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DE" w:rsidRPr="001C6E0D" w:rsidRDefault="002D64DE" w:rsidP="00983BA8">
      <w:pPr>
        <w:ind w:firstLine="567"/>
        <w:jc w:val="center"/>
        <w:outlineLvl w:val="3"/>
        <w:rPr>
          <w:b/>
          <w:bCs/>
        </w:rPr>
      </w:pPr>
      <w:r w:rsidRPr="001C6E0D">
        <w:rPr>
          <w:b/>
          <w:bCs/>
        </w:rPr>
        <w:t>ВИСНОВОК</w:t>
      </w:r>
    </w:p>
    <w:p w:rsidR="002D64DE" w:rsidRDefault="002D64DE" w:rsidP="00983BA8">
      <w:pPr>
        <w:ind w:firstLine="567"/>
        <w:jc w:val="center"/>
        <w:outlineLvl w:val="4"/>
        <w:rPr>
          <w:b/>
          <w:bCs/>
        </w:rPr>
      </w:pPr>
      <w:r w:rsidRPr="001C6E0D">
        <w:rPr>
          <w:b/>
          <w:bCs/>
        </w:rPr>
        <w:t xml:space="preserve">Комітету Верховної Ради України з питань </w:t>
      </w:r>
    </w:p>
    <w:p w:rsidR="002D64DE" w:rsidRDefault="002D64DE" w:rsidP="00983BA8">
      <w:pPr>
        <w:ind w:firstLine="567"/>
        <w:jc w:val="center"/>
        <w:outlineLvl w:val="4"/>
        <w:rPr>
          <w:b/>
        </w:rPr>
      </w:pPr>
      <w:r w:rsidRPr="001C6E0D">
        <w:rPr>
          <w:b/>
          <w:bCs/>
        </w:rPr>
        <w:t xml:space="preserve">інтеграції </w:t>
      </w:r>
      <w:r w:rsidRPr="001C6E0D">
        <w:rPr>
          <w:b/>
        </w:rPr>
        <w:t xml:space="preserve">України </w:t>
      </w:r>
      <w:r w:rsidR="00447985">
        <w:rPr>
          <w:b/>
        </w:rPr>
        <w:t>до</w:t>
      </w:r>
      <w:r w:rsidRPr="001C6E0D">
        <w:rPr>
          <w:b/>
        </w:rPr>
        <w:t xml:space="preserve"> Європейськ</w:t>
      </w:r>
      <w:r w:rsidR="00447985">
        <w:rPr>
          <w:b/>
        </w:rPr>
        <w:t>ого Союзу</w:t>
      </w:r>
      <w:r w:rsidRPr="001C6E0D">
        <w:rPr>
          <w:b/>
        </w:rPr>
        <w:t xml:space="preserve"> щодо </w:t>
      </w:r>
    </w:p>
    <w:p w:rsidR="002D64DE" w:rsidRPr="00F859C6" w:rsidRDefault="00CE75C8" w:rsidP="002D64DE">
      <w:pPr>
        <w:ind w:firstLine="567"/>
        <w:jc w:val="center"/>
        <w:outlineLvl w:val="4"/>
        <w:rPr>
          <w:b/>
        </w:rPr>
      </w:pPr>
      <w:r>
        <w:rPr>
          <w:b/>
        </w:rPr>
        <w:t>проєкт</w:t>
      </w:r>
      <w:r w:rsidR="002D64DE" w:rsidRPr="001C6E0D">
        <w:rPr>
          <w:b/>
        </w:rPr>
        <w:t xml:space="preserve">у </w:t>
      </w:r>
      <w:r w:rsidR="002D64DE" w:rsidRPr="00F859C6">
        <w:rPr>
          <w:b/>
        </w:rPr>
        <w:t>Закону «</w:t>
      </w:r>
      <w:r w:rsidR="00447985" w:rsidRPr="00447985">
        <w:rPr>
          <w:b/>
        </w:rPr>
        <w:t xml:space="preserve">Про </w:t>
      </w:r>
      <w:r w:rsidR="00983BA8" w:rsidRPr="00983BA8">
        <w:rPr>
          <w:b/>
        </w:rPr>
        <w:t>внесення змін до деяких законодавчих актів України щодо заборони використання тварин у цирку та інших незаконних видовищних заходах із залученням тварин</w:t>
      </w:r>
      <w:r w:rsidR="002D64DE" w:rsidRPr="00F859C6">
        <w:rPr>
          <w:b/>
        </w:rPr>
        <w:t>»</w:t>
      </w:r>
    </w:p>
    <w:p w:rsidR="002D64DE" w:rsidRPr="001C6E0D" w:rsidRDefault="002D64DE" w:rsidP="002D64DE">
      <w:pPr>
        <w:ind w:firstLine="567"/>
        <w:jc w:val="center"/>
        <w:rPr>
          <w:b/>
        </w:rPr>
      </w:pPr>
      <w:r w:rsidRPr="001C6E0D">
        <w:rPr>
          <w:b/>
          <w:bCs/>
        </w:rPr>
        <w:t>(</w:t>
      </w:r>
      <w:r w:rsidRPr="001C6E0D">
        <w:rPr>
          <w:b/>
        </w:rPr>
        <w:t xml:space="preserve">реєстр. № </w:t>
      </w:r>
      <w:r w:rsidR="00447985">
        <w:rPr>
          <w:b/>
        </w:rPr>
        <w:t>5</w:t>
      </w:r>
      <w:r w:rsidR="00983BA8">
        <w:rPr>
          <w:b/>
        </w:rPr>
        <w:t>406</w:t>
      </w:r>
      <w:r>
        <w:rPr>
          <w:b/>
        </w:rPr>
        <w:t xml:space="preserve"> </w:t>
      </w:r>
      <w:r w:rsidRPr="001C6E0D">
        <w:rPr>
          <w:b/>
        </w:rPr>
        <w:t xml:space="preserve">від </w:t>
      </w:r>
      <w:r w:rsidR="00447985">
        <w:rPr>
          <w:b/>
        </w:rPr>
        <w:t>2</w:t>
      </w:r>
      <w:r w:rsidR="00983BA8">
        <w:rPr>
          <w:b/>
        </w:rPr>
        <w:t>0</w:t>
      </w:r>
      <w:r w:rsidRPr="001C6E0D">
        <w:rPr>
          <w:b/>
        </w:rPr>
        <w:t>.</w:t>
      </w:r>
      <w:r>
        <w:rPr>
          <w:b/>
        </w:rPr>
        <w:t>0</w:t>
      </w:r>
      <w:r w:rsidR="00983BA8">
        <w:rPr>
          <w:b/>
        </w:rPr>
        <w:t>4</w:t>
      </w:r>
      <w:r w:rsidRPr="001C6E0D">
        <w:rPr>
          <w:b/>
        </w:rPr>
        <w:t>.20</w:t>
      </w:r>
      <w:r>
        <w:rPr>
          <w:b/>
        </w:rPr>
        <w:t>2</w:t>
      </w:r>
      <w:r w:rsidR="00447985">
        <w:rPr>
          <w:b/>
        </w:rPr>
        <w:t>1</w:t>
      </w:r>
      <w:r w:rsidRPr="001C6E0D">
        <w:rPr>
          <w:b/>
        </w:rPr>
        <w:t xml:space="preserve"> р., </w:t>
      </w:r>
      <w:proofErr w:type="spellStart"/>
      <w:r>
        <w:rPr>
          <w:b/>
        </w:rPr>
        <w:t>н.д</w:t>
      </w:r>
      <w:proofErr w:type="spellEnd"/>
      <w:r>
        <w:rPr>
          <w:b/>
        </w:rPr>
        <w:t xml:space="preserve">. </w:t>
      </w:r>
      <w:r w:rsidR="00447985">
        <w:rPr>
          <w:b/>
        </w:rPr>
        <w:t>А</w:t>
      </w:r>
      <w:r>
        <w:rPr>
          <w:b/>
        </w:rPr>
        <w:t xml:space="preserve">. </w:t>
      </w:r>
      <w:r w:rsidR="00447985">
        <w:rPr>
          <w:b/>
        </w:rPr>
        <w:t>Скороход</w:t>
      </w:r>
      <w:r>
        <w:rPr>
          <w:b/>
        </w:rPr>
        <w:t xml:space="preserve"> та інші</w:t>
      </w:r>
      <w:r w:rsidRPr="001C6E0D">
        <w:rPr>
          <w:b/>
        </w:rPr>
        <w:t>)</w:t>
      </w:r>
    </w:p>
    <w:p w:rsidR="002D64DE" w:rsidRPr="001C6E0D" w:rsidRDefault="002D64DE" w:rsidP="002D64DE">
      <w:pPr>
        <w:ind w:firstLine="567"/>
        <w:jc w:val="center"/>
        <w:rPr>
          <w:b/>
        </w:rPr>
      </w:pPr>
    </w:p>
    <w:p w:rsidR="002D64DE" w:rsidRPr="001C6E0D" w:rsidRDefault="002D64DE" w:rsidP="002D64DE">
      <w:pPr>
        <w:ind w:firstLine="567"/>
        <w:jc w:val="both"/>
        <w:rPr>
          <w:b/>
          <w:bCs/>
        </w:rPr>
      </w:pPr>
      <w:r w:rsidRPr="001C6E0D">
        <w:rPr>
          <w:rFonts w:eastAsia="Verdana"/>
          <w:b/>
          <w:bCs/>
        </w:rPr>
        <w:t>1. </w:t>
      </w:r>
      <w:r w:rsidRPr="001C6E0D">
        <w:rPr>
          <w:b/>
          <w:bCs/>
        </w:rPr>
        <w:t>Загальна характеристика законо</w:t>
      </w:r>
      <w:r w:rsidR="00CE75C8">
        <w:rPr>
          <w:b/>
          <w:bCs/>
        </w:rPr>
        <w:t>проєкт</w:t>
      </w:r>
      <w:r w:rsidRPr="001C6E0D">
        <w:rPr>
          <w:b/>
          <w:bCs/>
        </w:rPr>
        <w:t>у.</w:t>
      </w:r>
    </w:p>
    <w:p w:rsidR="000365EA" w:rsidRDefault="00F042EB" w:rsidP="000365EA">
      <w:pPr>
        <w:suppressAutoHyphens/>
        <w:spacing w:before="60"/>
        <w:ind w:firstLine="709"/>
        <w:jc w:val="both"/>
      </w:pPr>
      <w:r>
        <w:t>Проєкт</w:t>
      </w:r>
      <w:r w:rsidR="000365EA">
        <w:t>ом</w:t>
      </w:r>
      <w:r w:rsidR="00983BA8" w:rsidRPr="00492A6D">
        <w:t xml:space="preserve"> Закону</w:t>
      </w:r>
      <w:r w:rsidR="000365EA">
        <w:t xml:space="preserve"> </w:t>
      </w:r>
      <w:r w:rsidR="000365EA" w:rsidRPr="0040239E">
        <w:t>пропонується з 1 січня 2022 року встановити заборону на такі видовищні заходи із залученням тварин як: контактний зоопарк</w:t>
      </w:r>
      <w:r w:rsidR="000365EA">
        <w:t>;</w:t>
      </w:r>
      <w:r w:rsidR="000365EA" w:rsidRPr="0040239E">
        <w:t xml:space="preserve"> пересувний звіринець</w:t>
      </w:r>
      <w:r w:rsidR="000365EA">
        <w:t>;</w:t>
      </w:r>
      <w:r w:rsidR="000365EA" w:rsidRPr="0040239E">
        <w:t xml:space="preserve"> </w:t>
      </w:r>
      <w:r w:rsidR="000365EA">
        <w:t xml:space="preserve">спортивні заходи, що включають </w:t>
      </w:r>
      <w:r w:rsidR="000365EA" w:rsidRPr="0040239E">
        <w:t>бої тварин (собачі, півнячі тощо), нацьковування тварин одна на одну</w:t>
      </w:r>
      <w:r w:rsidR="000365EA">
        <w:t>;</w:t>
      </w:r>
      <w:r w:rsidR="000365EA" w:rsidRPr="0040239E">
        <w:t xml:space="preserve"> циркові </w:t>
      </w:r>
      <w:r w:rsidR="000365EA">
        <w:t>вистави</w:t>
      </w:r>
      <w:r w:rsidR="000365EA" w:rsidRPr="0040239E">
        <w:t xml:space="preserve"> із залученням тварин (</w:t>
      </w:r>
      <w:r w:rsidR="000365EA">
        <w:t xml:space="preserve">в тому числі в стаціонарному чи пересувному </w:t>
      </w:r>
      <w:r w:rsidR="000365EA" w:rsidRPr="0040239E">
        <w:t>цирк</w:t>
      </w:r>
      <w:r w:rsidR="000365EA">
        <w:t>ах</w:t>
      </w:r>
      <w:r w:rsidR="000365EA" w:rsidRPr="0040239E">
        <w:t xml:space="preserve">, </w:t>
      </w:r>
      <w:r w:rsidR="000365EA">
        <w:t xml:space="preserve">в </w:t>
      </w:r>
      <w:r w:rsidR="000365EA" w:rsidRPr="0040239E">
        <w:t>цирк</w:t>
      </w:r>
      <w:r w:rsidR="000365EA">
        <w:t>у</w:t>
      </w:r>
      <w:r w:rsidR="000365EA" w:rsidRPr="0040239E">
        <w:t xml:space="preserve"> на сцені</w:t>
      </w:r>
      <w:r w:rsidR="000365EA">
        <w:t xml:space="preserve"> чи </w:t>
      </w:r>
      <w:r w:rsidR="000365EA" w:rsidRPr="0040239E">
        <w:t>цирк</w:t>
      </w:r>
      <w:r w:rsidR="000365EA">
        <w:t>у</w:t>
      </w:r>
      <w:r w:rsidR="000365EA" w:rsidRPr="0040239E">
        <w:t>-шапіто).</w:t>
      </w:r>
    </w:p>
    <w:p w:rsidR="002D64DE" w:rsidRPr="001C6E0D" w:rsidRDefault="002D64DE" w:rsidP="002D64DE">
      <w:pPr>
        <w:spacing w:before="240"/>
        <w:ind w:firstLine="567"/>
        <w:jc w:val="both"/>
        <w:rPr>
          <w:b/>
          <w:bCs/>
        </w:rPr>
      </w:pPr>
      <w:r w:rsidRPr="001C6E0D">
        <w:rPr>
          <w:rFonts w:eastAsia="Verdana"/>
          <w:b/>
          <w:bCs/>
        </w:rPr>
        <w:t>2.  </w:t>
      </w:r>
      <w:r w:rsidRPr="001C6E0D">
        <w:rPr>
          <w:b/>
          <w:bCs/>
        </w:rPr>
        <w:t>Належність  законо</w:t>
      </w:r>
      <w:r w:rsidR="00CE75C8">
        <w:rPr>
          <w:b/>
          <w:bCs/>
        </w:rPr>
        <w:t>проєкт</w:t>
      </w:r>
      <w:r w:rsidRPr="001C6E0D">
        <w:rPr>
          <w:b/>
          <w:bCs/>
        </w:rPr>
        <w:t>у за предметом правового регулювання до сфери дії права Європейського Союзу.</w:t>
      </w:r>
    </w:p>
    <w:p w:rsidR="00983BA8" w:rsidRDefault="00983BA8" w:rsidP="00983BA8">
      <w:pPr>
        <w:spacing w:before="60" w:after="60"/>
        <w:ind w:firstLine="567"/>
        <w:jc w:val="both"/>
      </w:pPr>
      <w:r w:rsidRPr="00492A6D">
        <w:t>Предмет правового регулювання законо</w:t>
      </w:r>
      <w:r w:rsidR="00F042EB">
        <w:t>проєкт</w:t>
      </w:r>
      <w:r w:rsidRPr="00492A6D">
        <w:t>у охоплюється положеннями Глави 6 «Навколишнє середовище» Розділу V «Економічне та галузеве співробітництво» та Додатку ХХХ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983BA8" w:rsidRPr="00492A6D" w:rsidRDefault="00983BA8" w:rsidP="00983BA8">
      <w:pPr>
        <w:pStyle w:val="1"/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443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Правовідносини, аналогічні тим, які пропонується врегулювати </w:t>
      </w:r>
      <w:r w:rsidR="00F042E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проєкт</w:t>
      </w:r>
      <w:r w:rsidRPr="0026443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ом Закону, регулюються </w:t>
      </w:r>
      <w:r w:rsidRPr="0026443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на рівні національного законодавства держав-членів ЄС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, а також:</w:t>
      </w:r>
    </w:p>
    <w:p w:rsidR="004E5FF2" w:rsidRPr="00492A6D" w:rsidRDefault="004E5FF2" w:rsidP="00983BA8">
      <w:pPr>
        <w:pStyle w:val="1"/>
        <w:numPr>
          <w:ilvl w:val="0"/>
          <w:numId w:val="4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1F7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Договором про функціонування Європейського Союзу (консолідована версія)</w:t>
      </w:r>
      <w:r w:rsidRPr="00761F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761F71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761F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61F71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761F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202, 07.06.2016, p. 1 – 390) (далі – ДФЄС)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83BA8" w:rsidRDefault="00983BA8" w:rsidP="009E5C3E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Регламентом Комісії </w:t>
      </w:r>
      <w:r w:rsidRPr="00492A6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№</w:t>
      </w:r>
      <w:r w:rsidRPr="00492A6D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 </w:t>
      </w:r>
      <w:r w:rsidRPr="00492A6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1739/2005</w:t>
      </w:r>
      <w:r w:rsidRPr="00492A6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від 21 жовтня 2005 року, </w:t>
      </w:r>
      <w:r w:rsidR="00D81EC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яким</w:t>
      </w:r>
      <w:r w:rsidRPr="00492A6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встановлю</w:t>
      </w:r>
      <w:r w:rsidR="00D81EC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ються</w:t>
      </w:r>
      <w:r w:rsidRPr="00492A6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вимоги до здоров’я тварин </w:t>
      </w:r>
      <w:r w:rsidR="00D81EC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під час переміщення</w:t>
      </w:r>
      <w:r w:rsidRPr="00492A6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циркових тварин у межах територій держав-членів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L 279, 22.10.2005, С. 47 – 62) (далі – Регламент Комісії № 1739/2005);</w:t>
      </w:r>
    </w:p>
    <w:p w:rsidR="009E5C3E" w:rsidRDefault="009E5C3E" w:rsidP="009E5C3E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rPr>
          <w:i/>
          <w:iCs/>
        </w:rPr>
        <w:t xml:space="preserve">Директивою Ради 1999/22/ЄС від 29 березня 1999 року про утримання диких тварин у зоологічних парках </w:t>
      </w:r>
      <w:r w:rsidRPr="009643AE">
        <w:t>(</w:t>
      </w:r>
      <w:proofErr w:type="spellStart"/>
      <w:r w:rsidRPr="009643AE">
        <w:t>Official</w:t>
      </w:r>
      <w:proofErr w:type="spellEnd"/>
      <w:r w:rsidRPr="009643AE">
        <w:t xml:space="preserve"> </w:t>
      </w:r>
      <w:proofErr w:type="spellStart"/>
      <w:r w:rsidRPr="009643AE">
        <w:t>Journal</w:t>
      </w:r>
      <w:proofErr w:type="spellEnd"/>
      <w:r w:rsidRPr="009643AE">
        <w:t xml:space="preserve"> L </w:t>
      </w:r>
      <w:r>
        <w:t>94</w:t>
      </w:r>
      <w:r w:rsidRPr="009643AE">
        <w:t xml:space="preserve">, </w:t>
      </w:r>
      <w:r>
        <w:t>09</w:t>
      </w:r>
      <w:r w:rsidRPr="009643AE">
        <w:t>.</w:t>
      </w:r>
      <w:r>
        <w:t>04</w:t>
      </w:r>
      <w:r w:rsidRPr="009643AE">
        <w:t>.</w:t>
      </w:r>
      <w:r>
        <w:t>1999</w:t>
      </w:r>
      <w:r w:rsidRPr="009643AE">
        <w:t xml:space="preserve">, р. </w:t>
      </w:r>
      <w:r>
        <w:t>24</w:t>
      </w:r>
      <w:r w:rsidRPr="009643AE">
        <w:t>–</w:t>
      </w:r>
      <w:r>
        <w:t>26</w:t>
      </w:r>
      <w:r w:rsidRPr="009643AE">
        <w:t xml:space="preserve">) (далі – Директива </w:t>
      </w:r>
      <w:r>
        <w:t>1999</w:t>
      </w:r>
      <w:r w:rsidRPr="009643AE">
        <w:t>/</w:t>
      </w:r>
      <w:r>
        <w:t>22/ЄС</w:t>
      </w:r>
      <w:r w:rsidRPr="009643AE">
        <w:t>)</w:t>
      </w:r>
      <w:r>
        <w:t>;</w:t>
      </w:r>
      <w:r>
        <w:rPr>
          <w:i/>
          <w:iCs/>
        </w:rPr>
        <w:t xml:space="preserve"> </w:t>
      </w:r>
    </w:p>
    <w:p w:rsidR="00264433" w:rsidRDefault="00983BA8" w:rsidP="009E5C3E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Регламентом Ради </w:t>
      </w:r>
      <w:r w:rsidRPr="00492A6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№</w:t>
      </w:r>
      <w:r w:rsidRPr="00492A6D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 </w:t>
      </w:r>
      <w:r w:rsidRPr="00492A6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338/97</w:t>
      </w:r>
      <w:r w:rsidRPr="00492A6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від 9 грудня 1996 року про захист видів дикої фауни і флори шляхом регулювання торгівлі ними 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L 61, 03.03.1997, С. 1 – 69) (далі – Регламент Ради № 338/97)</w:t>
      </w:r>
      <w:r w:rsidR="0026443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64433" w:rsidRPr="009643AE" w:rsidRDefault="00264433" w:rsidP="00264433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643AE">
        <w:rPr>
          <w:i/>
        </w:rPr>
        <w:t>Конвенцією про охорону дикої флори та фауни і природних середовищ існування в Європі</w:t>
      </w:r>
      <w:r w:rsidRPr="009643AE">
        <w:rPr>
          <w:rStyle w:val="a8"/>
        </w:rPr>
        <w:footnoteReference w:id="1"/>
      </w:r>
      <w:r w:rsidRPr="009643AE">
        <w:t xml:space="preserve"> (Рішення Ради 82/72/ЄЕС від 3 січня 1982 року про укладення Конвенції про охорону дикої флори та фауни і природних середовищ існування в Європі) (</w:t>
      </w:r>
      <w:proofErr w:type="spellStart"/>
      <w:r w:rsidRPr="009643AE">
        <w:t>Official</w:t>
      </w:r>
      <w:proofErr w:type="spellEnd"/>
      <w:r w:rsidRPr="009643AE">
        <w:t xml:space="preserve"> </w:t>
      </w:r>
      <w:proofErr w:type="spellStart"/>
      <w:r w:rsidRPr="009643AE">
        <w:t>Journal</w:t>
      </w:r>
      <w:proofErr w:type="spellEnd"/>
      <w:r w:rsidRPr="009643AE">
        <w:t xml:space="preserve"> L 38, 10.2.1982, p. 1–32) (далі – Бернська конвенція);</w:t>
      </w:r>
    </w:p>
    <w:p w:rsidR="00264433" w:rsidRPr="009643AE" w:rsidRDefault="00264433" w:rsidP="00264433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643AE">
        <w:rPr>
          <w:rStyle w:val="ac"/>
        </w:rPr>
        <w:lastRenderedPageBreak/>
        <w:t xml:space="preserve"> </w:t>
      </w:r>
      <w:r w:rsidRPr="009643AE">
        <w:rPr>
          <w:i/>
        </w:rPr>
        <w:t>Конвенцією про збереження мігруючих видів диких тварин від 23.06.1979 р.</w:t>
      </w:r>
      <w:r w:rsidRPr="009643AE">
        <w:rPr>
          <w:rStyle w:val="a8"/>
        </w:rPr>
        <w:footnoteReference w:id="2"/>
      </w:r>
      <w:r w:rsidRPr="009643AE">
        <w:t xml:space="preserve"> (Рішення Ради 82/461/ЄЕС від 24 червня 1982 року про укладення Конвенції про збереження мігруючих видів диких тварин) (</w:t>
      </w:r>
      <w:proofErr w:type="spellStart"/>
      <w:r w:rsidRPr="009643AE">
        <w:t>Official</w:t>
      </w:r>
      <w:proofErr w:type="spellEnd"/>
      <w:r w:rsidRPr="009643AE">
        <w:t xml:space="preserve"> </w:t>
      </w:r>
      <w:proofErr w:type="spellStart"/>
      <w:r w:rsidRPr="009643AE">
        <w:t>Journal</w:t>
      </w:r>
      <w:proofErr w:type="spellEnd"/>
      <w:r w:rsidRPr="009643AE">
        <w:t xml:space="preserve"> L 210, 19.07.1982, p. 10) (далі – Боннська конвенція);</w:t>
      </w:r>
    </w:p>
    <w:p w:rsidR="00264433" w:rsidRPr="009643AE" w:rsidRDefault="00264433" w:rsidP="00264433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643AE">
        <w:rPr>
          <w:rStyle w:val="ac"/>
        </w:rPr>
        <w:t xml:space="preserve"> </w:t>
      </w:r>
      <w:r w:rsidRPr="009643AE">
        <w:rPr>
          <w:i/>
        </w:rPr>
        <w:t>Конвенцією про охорону біологічного різноманіття від 1992 р</w:t>
      </w:r>
      <w:r w:rsidRPr="009643AE">
        <w:rPr>
          <w:rStyle w:val="a8"/>
          <w:i/>
        </w:rPr>
        <w:footnoteReference w:id="3"/>
      </w:r>
      <w:r w:rsidRPr="009643AE">
        <w:rPr>
          <w:i/>
        </w:rPr>
        <w:t>.</w:t>
      </w:r>
      <w:r w:rsidRPr="009643AE">
        <w:t xml:space="preserve"> (Рішення Ради 93/626/ЄЕС від 25 жовтня 1993 року про укладення Конвенції про біологічне різноманіття) (</w:t>
      </w:r>
      <w:proofErr w:type="spellStart"/>
      <w:r w:rsidRPr="009643AE">
        <w:t>Official</w:t>
      </w:r>
      <w:proofErr w:type="spellEnd"/>
      <w:r w:rsidRPr="009643AE">
        <w:t xml:space="preserve"> </w:t>
      </w:r>
      <w:proofErr w:type="spellStart"/>
      <w:r w:rsidRPr="009643AE">
        <w:t>Journal</w:t>
      </w:r>
      <w:proofErr w:type="spellEnd"/>
      <w:r w:rsidRPr="009643AE">
        <w:t xml:space="preserve"> L 309, 13.12.1993, p. 1 – 2); </w:t>
      </w:r>
    </w:p>
    <w:p w:rsidR="00264433" w:rsidRPr="009643AE" w:rsidRDefault="00264433" w:rsidP="00264433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643AE">
        <w:rPr>
          <w:rStyle w:val="ac"/>
        </w:rPr>
        <w:t xml:space="preserve"> Директивою 2009/147/ЄС Європейського Парламенту та Ради від 30 листопада 2009 р. про захист диких птахів</w:t>
      </w:r>
      <w:r w:rsidRPr="009643AE">
        <w:rPr>
          <w:sz w:val="24"/>
          <w:szCs w:val="24"/>
        </w:rPr>
        <w:t xml:space="preserve"> </w:t>
      </w:r>
      <w:r w:rsidRPr="009643AE">
        <w:rPr>
          <w:rStyle w:val="st"/>
        </w:rPr>
        <w:t>(</w:t>
      </w:r>
      <w:proofErr w:type="spellStart"/>
      <w:r w:rsidRPr="009643AE">
        <w:t>Official</w:t>
      </w:r>
      <w:proofErr w:type="spellEnd"/>
      <w:r w:rsidRPr="009643AE">
        <w:t xml:space="preserve"> </w:t>
      </w:r>
      <w:proofErr w:type="spellStart"/>
      <w:r w:rsidRPr="009643AE">
        <w:t>Journal</w:t>
      </w:r>
      <w:proofErr w:type="spellEnd"/>
      <w:r w:rsidRPr="009643AE">
        <w:t xml:space="preserve"> L 20, 26.01.2010, p. 7–25)</w:t>
      </w:r>
      <w:r w:rsidRPr="009643AE">
        <w:rPr>
          <w:sz w:val="24"/>
          <w:szCs w:val="24"/>
        </w:rPr>
        <w:t xml:space="preserve"> </w:t>
      </w:r>
      <w:r w:rsidRPr="009643AE">
        <w:t>(далі – Директива 2009/147/ЄС)</w:t>
      </w:r>
      <w:r w:rsidRPr="009643AE">
        <w:rPr>
          <w:iCs/>
        </w:rPr>
        <w:t>;</w:t>
      </w:r>
    </w:p>
    <w:p w:rsidR="00264433" w:rsidRDefault="00264433" w:rsidP="00264433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643AE">
        <w:t xml:space="preserve"> </w:t>
      </w:r>
      <w:r w:rsidRPr="00B35918">
        <w:rPr>
          <w:i/>
        </w:rPr>
        <w:t>Директивою Ради 92/43/ЄЕС від 21 травня 1992 р. про збереження природних середовищ існування, дикої флори та фауни</w:t>
      </w:r>
      <w:r w:rsidRPr="009643AE">
        <w:t xml:space="preserve"> (</w:t>
      </w:r>
      <w:proofErr w:type="spellStart"/>
      <w:r w:rsidRPr="009643AE">
        <w:t>Official</w:t>
      </w:r>
      <w:proofErr w:type="spellEnd"/>
      <w:r w:rsidRPr="009643AE">
        <w:t xml:space="preserve"> </w:t>
      </w:r>
      <w:proofErr w:type="spellStart"/>
      <w:r w:rsidRPr="009643AE">
        <w:t>Journal</w:t>
      </w:r>
      <w:proofErr w:type="spellEnd"/>
      <w:r w:rsidRPr="009643AE">
        <w:t xml:space="preserve"> L 206, 22.07.1992, р. 7–50) (далі – Директива 92/43/ЄЕС);</w:t>
      </w:r>
    </w:p>
    <w:p w:rsidR="008D2F82" w:rsidRPr="005D2948" w:rsidRDefault="008D2F82" w:rsidP="008D2F82">
      <w:pPr>
        <w:numPr>
          <w:ilvl w:val="0"/>
          <w:numId w:val="3"/>
        </w:numPr>
        <w:tabs>
          <w:tab w:val="clear" w:pos="2574"/>
          <w:tab w:val="num" w:pos="0"/>
          <w:tab w:val="left" w:pos="851"/>
        </w:tabs>
        <w:ind w:left="0" w:firstLine="567"/>
        <w:jc w:val="both"/>
        <w:rPr>
          <w:i/>
          <w:iCs/>
        </w:rPr>
      </w:pPr>
      <w:r w:rsidRPr="00227892">
        <w:rPr>
          <w:i/>
          <w:iCs/>
        </w:rPr>
        <w:t>Директивою Європейського Парламенту і Ради 2010/63/ЄС від 22 вересня 2010 року про захист тварин, що використовуються для наукових досліджень</w:t>
      </w:r>
      <w:r>
        <w:rPr>
          <w:i/>
          <w:iCs/>
        </w:rPr>
        <w:t xml:space="preserve"> </w:t>
      </w:r>
      <w:r w:rsidRPr="009643AE">
        <w:t>(</w:t>
      </w:r>
      <w:proofErr w:type="spellStart"/>
      <w:r w:rsidRPr="009643AE">
        <w:t>Official</w:t>
      </w:r>
      <w:proofErr w:type="spellEnd"/>
      <w:r w:rsidRPr="009643AE">
        <w:t xml:space="preserve"> </w:t>
      </w:r>
      <w:proofErr w:type="spellStart"/>
      <w:r w:rsidRPr="009643AE">
        <w:t>Journal</w:t>
      </w:r>
      <w:proofErr w:type="spellEnd"/>
      <w:r w:rsidRPr="009643AE">
        <w:t xml:space="preserve"> L 2</w:t>
      </w:r>
      <w:r>
        <w:t>7</w:t>
      </w:r>
      <w:r w:rsidRPr="009643AE">
        <w:t>6, 2</w:t>
      </w:r>
      <w:r>
        <w:t>0</w:t>
      </w:r>
      <w:r w:rsidRPr="009643AE">
        <w:t>.</w:t>
      </w:r>
      <w:r>
        <w:t>1</w:t>
      </w:r>
      <w:r w:rsidRPr="009643AE">
        <w:t>0.</w:t>
      </w:r>
      <w:r>
        <w:t>2010</w:t>
      </w:r>
      <w:r w:rsidRPr="009643AE">
        <w:t xml:space="preserve">, р. </w:t>
      </w:r>
      <w:r>
        <w:t>33</w:t>
      </w:r>
      <w:r w:rsidRPr="009643AE">
        <w:t>–</w:t>
      </w:r>
      <w:r>
        <w:t>79</w:t>
      </w:r>
      <w:r w:rsidRPr="009643AE">
        <w:t xml:space="preserve">) (далі – Директива </w:t>
      </w:r>
      <w:r>
        <w:t>2010</w:t>
      </w:r>
      <w:r w:rsidRPr="009643AE">
        <w:t>/</w:t>
      </w:r>
      <w:r>
        <w:t>6</w:t>
      </w:r>
      <w:r w:rsidRPr="009643AE">
        <w:t>3/ЄС)</w:t>
      </w:r>
      <w:r>
        <w:t>;</w:t>
      </w:r>
    </w:p>
    <w:p w:rsidR="008D2F82" w:rsidRDefault="008D2F82" w:rsidP="008D2F82">
      <w:pPr>
        <w:numPr>
          <w:ilvl w:val="0"/>
          <w:numId w:val="3"/>
        </w:numPr>
        <w:tabs>
          <w:tab w:val="clear" w:pos="2574"/>
          <w:tab w:val="num" w:pos="0"/>
          <w:tab w:val="left" w:pos="851"/>
        </w:tabs>
        <w:ind w:left="0" w:firstLine="567"/>
        <w:jc w:val="both"/>
      </w:pPr>
      <w:r w:rsidRPr="005D2948">
        <w:rPr>
          <w:i/>
          <w:iCs/>
        </w:rPr>
        <w:t>Директивою Ради 98/58/ЄС від 20 липня 1998 року про захист тварин, що утримуються для сільськогосподарських потреб</w:t>
      </w:r>
      <w:r w:rsidRPr="005D2948">
        <w:t xml:space="preserve"> </w:t>
      </w:r>
      <w:r w:rsidRPr="009643AE">
        <w:t>(</w:t>
      </w:r>
      <w:proofErr w:type="spellStart"/>
      <w:r w:rsidRPr="009643AE">
        <w:t>Official</w:t>
      </w:r>
      <w:proofErr w:type="spellEnd"/>
      <w:r w:rsidRPr="009643AE">
        <w:t xml:space="preserve"> </w:t>
      </w:r>
      <w:proofErr w:type="spellStart"/>
      <w:r w:rsidRPr="009643AE">
        <w:t>Journal</w:t>
      </w:r>
      <w:proofErr w:type="spellEnd"/>
      <w:r w:rsidRPr="009643AE">
        <w:t xml:space="preserve"> L 2</w:t>
      </w:r>
      <w:r>
        <w:t>21</w:t>
      </w:r>
      <w:r w:rsidRPr="009643AE">
        <w:t xml:space="preserve">, </w:t>
      </w:r>
      <w:r>
        <w:t>08</w:t>
      </w:r>
      <w:r w:rsidRPr="009643AE">
        <w:t>.</w:t>
      </w:r>
      <w:r>
        <w:t>08</w:t>
      </w:r>
      <w:r w:rsidRPr="009643AE">
        <w:t>.</w:t>
      </w:r>
      <w:r>
        <w:t>1998</w:t>
      </w:r>
      <w:r w:rsidRPr="009643AE">
        <w:t xml:space="preserve">, р. </w:t>
      </w:r>
      <w:r>
        <w:t>23</w:t>
      </w:r>
      <w:r w:rsidRPr="009643AE">
        <w:t>–</w:t>
      </w:r>
      <w:r>
        <w:t>27</w:t>
      </w:r>
      <w:r w:rsidRPr="009643AE">
        <w:t xml:space="preserve">) (далі – Директива </w:t>
      </w:r>
      <w:r>
        <w:t>98</w:t>
      </w:r>
      <w:r w:rsidRPr="009643AE">
        <w:t>/</w:t>
      </w:r>
      <w:r>
        <w:t>58</w:t>
      </w:r>
      <w:r w:rsidRPr="009643AE">
        <w:t>/ЄС)</w:t>
      </w:r>
      <w:r>
        <w:t>;</w:t>
      </w:r>
    </w:p>
    <w:p w:rsidR="008D2F82" w:rsidRDefault="008D2F82" w:rsidP="00082F3E">
      <w:pPr>
        <w:numPr>
          <w:ilvl w:val="0"/>
          <w:numId w:val="3"/>
        </w:numPr>
        <w:tabs>
          <w:tab w:val="clear" w:pos="2574"/>
          <w:tab w:val="num" w:pos="0"/>
          <w:tab w:val="left" w:pos="851"/>
        </w:tabs>
        <w:ind w:left="0" w:firstLine="567"/>
        <w:jc w:val="both"/>
      </w:pPr>
      <w:r w:rsidRPr="008D2F82">
        <w:rPr>
          <w:i/>
          <w:iCs/>
        </w:rPr>
        <w:t xml:space="preserve">Регламентом Ради (ЄС) № 1/2005/ЄС від 22 грудня 2004 року про захист тварин під час їх транспортування та пов’язаних з цим операцій, яким вносяться зміни до Директив 64/432/ЄЕС та 93/119/ЄС та Регламенту (ЄС) № 1255/97 </w:t>
      </w:r>
      <w:r w:rsidRPr="009643AE">
        <w:t>(</w:t>
      </w:r>
      <w:proofErr w:type="spellStart"/>
      <w:r w:rsidRPr="009643AE">
        <w:t>Official</w:t>
      </w:r>
      <w:proofErr w:type="spellEnd"/>
      <w:r w:rsidRPr="009643AE">
        <w:t xml:space="preserve"> </w:t>
      </w:r>
      <w:proofErr w:type="spellStart"/>
      <w:r w:rsidRPr="009643AE">
        <w:t>Journal</w:t>
      </w:r>
      <w:proofErr w:type="spellEnd"/>
      <w:r w:rsidRPr="009643AE">
        <w:t xml:space="preserve"> L </w:t>
      </w:r>
      <w:r>
        <w:t>3</w:t>
      </w:r>
      <w:r w:rsidRPr="009643AE">
        <w:t xml:space="preserve">, </w:t>
      </w:r>
      <w:r>
        <w:t>05</w:t>
      </w:r>
      <w:r w:rsidRPr="009643AE">
        <w:t>.</w:t>
      </w:r>
      <w:r>
        <w:t>01</w:t>
      </w:r>
      <w:r w:rsidRPr="009643AE">
        <w:t>.</w:t>
      </w:r>
      <w:r>
        <w:t>2005</w:t>
      </w:r>
      <w:r w:rsidRPr="009643AE">
        <w:t xml:space="preserve">, р. </w:t>
      </w:r>
      <w:r>
        <w:t>1</w:t>
      </w:r>
      <w:r w:rsidRPr="009643AE">
        <w:t>–</w:t>
      </w:r>
      <w:r>
        <w:t>44</w:t>
      </w:r>
      <w:r w:rsidR="002C13FE">
        <w:t>)</w:t>
      </w:r>
      <w:r w:rsidRPr="009643AE">
        <w:t xml:space="preserve"> (далі – </w:t>
      </w:r>
      <w:r>
        <w:t>Регламент № 1</w:t>
      </w:r>
      <w:r w:rsidRPr="009643AE">
        <w:t>/</w:t>
      </w:r>
      <w:r>
        <w:t>2005</w:t>
      </w:r>
      <w:r w:rsidRPr="009643AE">
        <w:t>/ЄС)</w:t>
      </w:r>
      <w:r>
        <w:t>;</w:t>
      </w:r>
      <w:r w:rsidRPr="00B71590">
        <w:t xml:space="preserve"> </w:t>
      </w:r>
    </w:p>
    <w:p w:rsidR="00864879" w:rsidRDefault="002D17A6" w:rsidP="00082F3E">
      <w:pPr>
        <w:numPr>
          <w:ilvl w:val="0"/>
          <w:numId w:val="3"/>
        </w:numPr>
        <w:tabs>
          <w:tab w:val="clear" w:pos="2574"/>
          <w:tab w:val="num" w:pos="0"/>
          <w:tab w:val="left" w:pos="851"/>
        </w:tabs>
        <w:ind w:left="0" w:firstLine="567"/>
        <w:jc w:val="both"/>
      </w:pPr>
      <w:r>
        <w:rPr>
          <w:i/>
          <w:iCs/>
        </w:rPr>
        <w:t>Регламент (ЄС) № 576/2013 Європейського Парламенту та Ради від 12 червня 2013 року про некомерційне переміщення домашніх тварин, яким скасовується Регламент (ЄС) № 998/2003</w:t>
      </w:r>
      <w:r w:rsidR="00864879">
        <w:rPr>
          <w:i/>
          <w:iCs/>
        </w:rPr>
        <w:t xml:space="preserve"> </w:t>
      </w:r>
      <w:r w:rsidR="00864879" w:rsidRPr="009643AE">
        <w:t>(</w:t>
      </w:r>
      <w:proofErr w:type="spellStart"/>
      <w:r w:rsidR="00864879" w:rsidRPr="009643AE">
        <w:t>Official</w:t>
      </w:r>
      <w:proofErr w:type="spellEnd"/>
      <w:r w:rsidR="00864879" w:rsidRPr="009643AE">
        <w:t xml:space="preserve"> </w:t>
      </w:r>
      <w:proofErr w:type="spellStart"/>
      <w:r w:rsidR="00864879" w:rsidRPr="009643AE">
        <w:t>Journal</w:t>
      </w:r>
      <w:proofErr w:type="spellEnd"/>
      <w:r w:rsidR="00864879" w:rsidRPr="009643AE">
        <w:t xml:space="preserve"> L </w:t>
      </w:r>
      <w:r w:rsidR="00864879">
        <w:t>178</w:t>
      </w:r>
      <w:r w:rsidR="00864879" w:rsidRPr="009643AE">
        <w:t xml:space="preserve">, </w:t>
      </w:r>
      <w:r w:rsidR="00864879">
        <w:t>28</w:t>
      </w:r>
      <w:r w:rsidR="00864879" w:rsidRPr="009643AE">
        <w:t>.</w:t>
      </w:r>
      <w:r w:rsidR="00864879">
        <w:t>06</w:t>
      </w:r>
      <w:r w:rsidR="00864879" w:rsidRPr="009643AE">
        <w:t>.</w:t>
      </w:r>
      <w:r w:rsidR="00864879">
        <w:t>2013</w:t>
      </w:r>
      <w:r w:rsidR="00864879" w:rsidRPr="009643AE">
        <w:t xml:space="preserve">, р. </w:t>
      </w:r>
      <w:r w:rsidR="00864879">
        <w:t>1</w:t>
      </w:r>
      <w:r w:rsidR="00864879" w:rsidRPr="009643AE">
        <w:t>–</w:t>
      </w:r>
      <w:r w:rsidR="00864879">
        <w:t>26</w:t>
      </w:r>
      <w:r w:rsidR="002C13FE">
        <w:t>)</w:t>
      </w:r>
      <w:r w:rsidR="00864879" w:rsidRPr="009643AE">
        <w:t xml:space="preserve"> (далі – </w:t>
      </w:r>
      <w:r w:rsidR="00864879">
        <w:t>Регламент № 576</w:t>
      </w:r>
      <w:r w:rsidR="00864879" w:rsidRPr="009643AE">
        <w:t>/</w:t>
      </w:r>
      <w:r w:rsidR="00864879">
        <w:t>2013</w:t>
      </w:r>
      <w:r w:rsidR="00864879" w:rsidRPr="009643AE">
        <w:t>)</w:t>
      </w:r>
      <w:r w:rsidR="00470265">
        <w:t>.</w:t>
      </w:r>
    </w:p>
    <w:p w:rsidR="00140DCB" w:rsidRDefault="002D17A6" w:rsidP="00D81ECB">
      <w:pPr>
        <w:tabs>
          <w:tab w:val="left" w:pos="851"/>
        </w:tabs>
        <w:ind w:firstLine="567"/>
        <w:jc w:val="both"/>
        <w:rPr>
          <w:color w:val="000000" w:themeColor="text1"/>
        </w:rPr>
      </w:pPr>
      <w:r>
        <w:rPr>
          <w:i/>
          <w:iCs/>
        </w:rPr>
        <w:t xml:space="preserve"> </w:t>
      </w:r>
      <w:r w:rsidR="00DC57A3">
        <w:rPr>
          <w:rFonts w:eastAsiaTheme="minorHAnsi"/>
          <w:lang w:eastAsia="en-US"/>
        </w:rPr>
        <w:t>Міжнародно-правовими актами, які становлять</w:t>
      </w:r>
      <w:r w:rsidR="00DC57A3" w:rsidRPr="00DC57A3">
        <w:rPr>
          <w:rFonts w:eastAsiaTheme="minorHAnsi"/>
          <w:lang w:eastAsia="en-US"/>
        </w:rPr>
        <w:t xml:space="preserve"> </w:t>
      </w:r>
      <w:r w:rsidR="00DC57A3">
        <w:rPr>
          <w:rFonts w:eastAsiaTheme="minorHAnsi"/>
          <w:lang w:eastAsia="en-US"/>
        </w:rPr>
        <w:t xml:space="preserve">основу міжнародного захисту тварин, є, зокрема, </w:t>
      </w:r>
      <w:r w:rsidR="00DC57A3" w:rsidRPr="00492A6D">
        <w:rPr>
          <w:i/>
        </w:rPr>
        <w:t xml:space="preserve">Конвенція про міжнародну торгівлю видами дикої фауни і флори, що перебувають під загрозою зникнення від 3 березня 1973 </w:t>
      </w:r>
      <w:r w:rsidR="00DC57A3" w:rsidRPr="00492A6D">
        <w:rPr>
          <w:i/>
          <w:color w:val="000000" w:themeColor="text1"/>
        </w:rPr>
        <w:t>року</w:t>
      </w:r>
      <w:r w:rsidR="00DC57A3">
        <w:rPr>
          <w:rStyle w:val="a8"/>
          <w:i/>
          <w:color w:val="000000" w:themeColor="text1"/>
        </w:rPr>
        <w:footnoteReference w:id="4"/>
      </w:r>
      <w:r w:rsidR="00DC57A3" w:rsidRPr="00DC57A3">
        <w:rPr>
          <w:color w:val="000000" w:themeColor="text1"/>
        </w:rPr>
        <w:t xml:space="preserve">, </w:t>
      </w:r>
      <w:r w:rsidR="00140DCB" w:rsidRPr="00B4138B">
        <w:rPr>
          <w:i/>
          <w:iCs/>
        </w:rPr>
        <w:t>Європейська конвенція про захист домашніх тварин</w:t>
      </w:r>
      <w:r w:rsidR="00DC5344" w:rsidRPr="00DC5344">
        <w:rPr>
          <w:i/>
          <w:iCs/>
        </w:rPr>
        <w:t xml:space="preserve"> </w:t>
      </w:r>
      <w:r w:rsidR="00DC5344">
        <w:rPr>
          <w:i/>
          <w:iCs/>
        </w:rPr>
        <w:t>від 13 листопада 1987 року</w:t>
      </w:r>
      <w:r w:rsidR="00140DCB">
        <w:rPr>
          <w:rStyle w:val="a8"/>
        </w:rPr>
        <w:footnoteReference w:id="5"/>
      </w:r>
      <w:r w:rsidR="00140DCB">
        <w:t>.</w:t>
      </w:r>
    </w:p>
    <w:p w:rsidR="002D64DE" w:rsidRPr="001C6E0D" w:rsidRDefault="002D64DE" w:rsidP="002D64DE">
      <w:pPr>
        <w:spacing w:before="360"/>
        <w:ind w:firstLine="567"/>
        <w:jc w:val="both"/>
        <w:rPr>
          <w:b/>
          <w:color w:val="000000" w:themeColor="text1"/>
        </w:rPr>
      </w:pPr>
      <w:r w:rsidRPr="001C6E0D">
        <w:rPr>
          <w:rFonts w:eastAsia="Verdana"/>
          <w:b/>
          <w:bCs/>
          <w:color w:val="000000" w:themeColor="text1"/>
        </w:rPr>
        <w:t>3.  </w:t>
      </w:r>
      <w:r w:rsidRPr="001C6E0D">
        <w:rPr>
          <w:b/>
          <w:color w:val="000000" w:themeColor="text1"/>
        </w:rPr>
        <w:t>Відповідність законо</w:t>
      </w:r>
      <w:r w:rsidR="00CE75C8">
        <w:rPr>
          <w:b/>
          <w:color w:val="000000" w:themeColor="text1"/>
        </w:rPr>
        <w:t>проєкт</w:t>
      </w:r>
      <w:r w:rsidRPr="001C6E0D">
        <w:rPr>
          <w:b/>
          <w:color w:val="000000" w:themeColor="text1"/>
        </w:rPr>
        <w:t>у праву ЄС.</w:t>
      </w:r>
    </w:p>
    <w:p w:rsidR="002D64DE" w:rsidRDefault="002D64DE" w:rsidP="003D50F7">
      <w:pPr>
        <w:spacing w:before="60"/>
        <w:ind w:firstLine="567"/>
        <w:jc w:val="both"/>
      </w:pPr>
      <w:r w:rsidRPr="00F96407">
        <w:t xml:space="preserve">За результатами правового аналізу </w:t>
      </w:r>
      <w:r>
        <w:t>законо</w:t>
      </w:r>
      <w:r w:rsidR="00CE75C8">
        <w:t>проєкт</w:t>
      </w:r>
      <w:r>
        <w:t>у</w:t>
      </w:r>
      <w:r w:rsidRPr="00F96407">
        <w:t xml:space="preserve"> щодо його відповідності </w:t>
      </w:r>
      <w:proofErr w:type="spellStart"/>
      <w:r w:rsidRPr="00F96407">
        <w:t>a</w:t>
      </w:r>
      <w:r w:rsidR="008576AE">
        <w:t>с</w:t>
      </w:r>
      <w:r w:rsidRPr="00F96407">
        <w:t>quis</w:t>
      </w:r>
      <w:proofErr w:type="spellEnd"/>
      <w:r w:rsidRPr="00F96407">
        <w:t xml:space="preserve"> ЄС та Угоді про асоціацію слід зазначити таке.  </w:t>
      </w:r>
    </w:p>
    <w:p w:rsidR="00983BA8" w:rsidRDefault="00983BA8" w:rsidP="007B4891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o44"/>
      <w:bookmarkEnd w:id="0"/>
      <w:r w:rsidRPr="00492A6D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Особливості правовідносин щодо захисту тварин у цирках та при використанні у видовищних заходах не регулюються правом Європейського Союзу, а визначаються на рівні національного законодавства держав-членів ЄС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D4AC4" w:rsidRDefault="00FD4AC4" w:rsidP="007B4891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Також принагідно варто зауважити, що в Угоді про асоціацію відсутні прямі зобов’язання щодо удосконалення законодавчого регулювання захисту тварин, що використовуються у видовищних заходах. </w:t>
      </w:r>
      <w:r w:rsidRPr="00AD7981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Втім, слід врахувати, що </w:t>
      </w:r>
      <w:r w:rsidRPr="00965BB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законо</w:t>
      </w:r>
      <w:r w:rsidR="00F042E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проєкт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спрямований на п</w:t>
      </w:r>
      <w:r w:rsidRPr="00965BB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осилення захисту тварин від жорстокого поводження, що, в свою чергу, охоплюється положеннями Угоди про асоціацію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D4AC4" w:rsidRDefault="00350A84" w:rsidP="007B4891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1AF8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</w:t>
      </w:r>
      <w:r w:rsidRPr="00AF1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сво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їм спрямуванням </w:t>
      </w:r>
      <w:r w:rsidRPr="00AF1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 суперечить </w:t>
      </w:r>
      <w:r w:rsidRPr="00AF1AF8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статтям 360-363</w:t>
      </w:r>
      <w:r w:rsidRPr="00AF1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AF1AF8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365 Угоди про асоціацію</w:t>
      </w:r>
      <w:r w:rsidRPr="00AF1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частині розвитку та зміцнення співробітництва між Сторонами з питань охорони навколишнього середовища та підвищення природоохоронної ефективності з урахуванням багатосторонніх угод в цій сфері. Таке </w:t>
      </w:r>
      <w:r w:rsidRPr="00AF1AF8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співробітництво має на меті збереження, захист, поліпшення і відтворення якості навколишнього середовища, розсудливе та раціональне використання природних ресурсів</w:t>
      </w:r>
      <w:r w:rsidRPr="00AF1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заохочення заходів на міжнародному рівні, спрямованих на вирішення регіональних і глобальних проблем навколишнього середовища, зокрема, </w:t>
      </w:r>
      <w:r w:rsidRPr="00AF1AF8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у сфері збереження і захисту біологічного та ландшафтного різноманіття (</w:t>
      </w:r>
      <w:proofErr w:type="spellStart"/>
      <w:r w:rsidRPr="00AF1AF8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екомережі</w:t>
      </w:r>
      <w:proofErr w:type="spellEnd"/>
      <w:r w:rsidRPr="00AF1AF8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)</w:t>
      </w:r>
      <w:r w:rsidRPr="00AF1AF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983BA8" w:rsidRDefault="00BD3B4E" w:rsidP="00983BA8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983BA8"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3BA8" w:rsidRPr="00D567E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статті 13 Д</w:t>
      </w:r>
      <w:r w:rsidR="00A1588E" w:rsidRPr="00D567E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ФЄС</w:t>
      </w:r>
      <w:r w:rsidR="00983BA8"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передбачено, що Союз та держави-члени, визначаючи та реалізуючи політику Союзу в сферах сільського господарства, рибальства, транспорту, внутрішнього ринку, досліджень та технологічного розвитку і космосу,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зважають </w:t>
      </w:r>
      <w:r w:rsidR="00983BA8"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вимоги добробуту тварин, як істот, здатних відчувати, поважаючи законодавчі або адміністративні положення, а також звичаї держав-членів, зокрема щодо релігійних обрядів, культурних традицій та регіональної спадщини.  </w:t>
      </w:r>
    </w:p>
    <w:p w:rsidR="00983BA8" w:rsidRDefault="00983BA8" w:rsidP="00983BA8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зі </w:t>
      </w:r>
      <w:r w:rsidRPr="00D567E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статтею 8 Регламенту Ради № 338/97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забороненими є, зокрема, придбання у комерційних цілях та використання з метою комерційної вигоди екземплярів видів, зазначених в Додатку А до цього Регламенту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254E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якщо не надано дозволу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конкретному</w:t>
      </w:r>
      <w:r w:rsidRPr="00254E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випадку для цілей вивчення, дослідження або вирощування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тощо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83BA8" w:rsidRDefault="00983BA8" w:rsidP="00983BA8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46A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цьому, відповідно до </w:t>
      </w:r>
      <w:r w:rsidRPr="00D567E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частини </w:t>
      </w:r>
      <w:r w:rsidR="00D567EB" w:rsidRPr="00D567E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першої</w:t>
      </w:r>
      <w:r w:rsidRPr="00D567E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статті 3 Регламенту Ради № 338/97</w:t>
      </w:r>
      <w:r w:rsidRPr="00F46A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F46A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одаток А включає види, зазначені в Додатку І до </w:t>
      </w:r>
      <w:r w:rsidR="00192A94" w:rsidRPr="00192A94">
        <w:rPr>
          <w:rFonts w:ascii="Times New Roman" w:eastAsia="Times New Roman" w:hAnsi="Times New Roman"/>
          <w:sz w:val="28"/>
          <w:szCs w:val="28"/>
          <w:lang w:val="uk-UA" w:eastAsia="ru-RU"/>
        </w:rPr>
        <w:t>Конвенці</w:t>
      </w:r>
      <w:r w:rsidR="00D567EB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192A94" w:rsidRPr="00192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міжнародну торгівлю видами дикої фауни і флори, що перебувають під загрозою зникнення</w:t>
      </w:r>
      <w:r w:rsidRPr="00F46A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щодо яких держави-члени не внесли застереження, а також будь-який вид, який має чи може мати попит для використання в Співтоваристві чи в зовнішній торгівлі і який знаходиться під загрозою зникнення або є таким рідкісним, що будь-яка торгівля може поставити під загрозу виживання цього виду; або який входить до складу роду, більшість видів якого, або сам є видом, більшість підвидів якого зазначені в Додатку А та чиє внесення до списку в Додатку має важливе значення для ефективного захисту цих видів 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(наприклад, сірий вовк, панда, бурий ведмідь, гепард, тигр, леопард, ягуар, пума та інші)</w:t>
      </w:r>
      <w:r w:rsidRPr="00F46A6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83BA8" w:rsidRDefault="00983BA8" w:rsidP="00983BA8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D567E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статті 16 Регламенту Ради № 338/97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зазначається, що д</w:t>
      </w:r>
      <w:r w:rsidRPr="00116B6D">
        <w:rPr>
          <w:rFonts w:ascii="Times New Roman" w:eastAsia="Times New Roman" w:hAnsi="Times New Roman"/>
          <w:sz w:val="28"/>
          <w:szCs w:val="28"/>
          <w:lang w:val="uk-UA" w:eastAsia="ru-RU"/>
        </w:rPr>
        <w:t>ержави-члени вживають належних заходів, щоб забезпечити накладення стягнень, як мінімум, за такі порушення даного Регламенту: придбання у комерційних цілях, використання з метою комерційної вигоди, виставляння на показ у комерційних цілях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 w:rsidRPr="002240B4">
        <w:rPr>
          <w:rFonts w:ascii="Times New Roman" w:eastAsia="Times New Roman" w:hAnsi="Times New Roman"/>
          <w:sz w:val="28"/>
          <w:szCs w:val="28"/>
          <w:lang w:val="uk-UA" w:eastAsia="ru-RU"/>
        </w:rPr>
        <w:t>перевезення живих екземплярів, які не були підготовлені належним чином, так, щоб зменшити ризик пошкоджень, нанесення збитків здоров’ю чи жорстокого поводження</w:t>
      </w:r>
      <w:r w:rsidRPr="00116B6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A603D" w:rsidRDefault="009A603D" w:rsidP="009A603D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Принагідно слід звернути увагу, що відповідно до </w:t>
      </w:r>
      <w:r w:rsidRPr="0087068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статті 2 Директиви 1999/22/ЄС</w:t>
      </w:r>
      <w:r w:rsidRPr="009E5C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 «зоопарк» означає постійну установу, в якій дикі тварини утримуються для публічного показу </w:t>
      </w:r>
      <w:r w:rsidRPr="00404FFB">
        <w:rPr>
          <w:rFonts w:ascii="Times New Roman" w:eastAsia="Times New Roman" w:hAnsi="Times New Roman"/>
          <w:sz w:val="28"/>
          <w:szCs w:val="28"/>
          <w:lang w:val="uk-UA" w:eastAsia="ru-RU"/>
        </w:rPr>
        <w:t>впродовж щонайменше 7 днів на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 винятком цирків, зоомагазинів та установ, які держави-члени звільняють від виконання вимог цієї Директиви з огляду на те, що вони не здійснюють публічний показ значної кількості тварин або видів, за умови, що таке виключення не ставить під загрозу досягнення цілей цієї Директиви. Отже, це установа, а не діяльність, як це визначається у запропонованих 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F042EB"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Закону 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змінах до статті 1 Закону України «Про захист тварин від жорстокого поводження»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9A603D" w:rsidRDefault="009A603D" w:rsidP="009A603D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Більше того, запропонована редакція терміну «зоологічний парк»</w:t>
      </w:r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>, зокрема, в частині слів «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це діяльність юридичної особи, природоохоронна </w:t>
      </w:r>
      <w:r w:rsidRPr="0082071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(…) установа»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містить правову невизначеність, що може призвести до неодноз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начного тлумачення на практиці. </w:t>
      </w:r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зв’язку з цим слід звернути увагу на важливість </w:t>
      </w:r>
      <w:bookmarkStart w:id="1" w:name="_GoBack"/>
      <w:r w:rsidRPr="0087068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дотримання принципу правової визначеності</w:t>
      </w:r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bookmarkEnd w:id="1"/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>(«</w:t>
      </w:r>
      <w:proofErr w:type="spellStart"/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>legаl</w:t>
      </w:r>
      <w:proofErr w:type="spellEnd"/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>certainty</w:t>
      </w:r>
      <w:proofErr w:type="spellEnd"/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») (рішення Суду ЄС у справі С-208/90 </w:t>
      </w:r>
      <w:proofErr w:type="spellStart"/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>Emott</w:t>
      </w:r>
      <w:proofErr w:type="spellEnd"/>
      <w:r w:rsidRPr="00761F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(1991), ECR-I-4269), згідно з яким для належного функціонування правової системи держави передбачуваність, несуперечливість та узгодженість формулювання норм є однією із обов’язкових умов для створення якісного та дієвого законодавства.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A603D" w:rsidRDefault="009A603D" w:rsidP="009A603D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необхідно зазначити, </w:t>
      </w:r>
      <w:r w:rsidRPr="00915CC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запропоноване у проєкті Закону </w:t>
      </w:r>
      <w:r w:rsidRPr="00915CCC">
        <w:rPr>
          <w:rFonts w:ascii="Times New Roman" w:hAnsi="Times New Roman"/>
          <w:color w:val="000000"/>
          <w:sz w:val="28"/>
          <w:szCs w:val="28"/>
          <w:lang w:val="uk-UA"/>
        </w:rPr>
        <w:t>визначення терміну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зоологічний парк</w:t>
      </w:r>
      <w:r w:rsidRPr="00915CCC">
        <w:rPr>
          <w:rFonts w:ascii="Times New Roman" w:hAnsi="Times New Roman"/>
          <w:color w:val="000000"/>
          <w:sz w:val="28"/>
          <w:szCs w:val="28"/>
          <w:lang w:val="uk-UA"/>
        </w:rPr>
        <w:t>» фактично дублює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положення частин першої та другої статті 35 </w:t>
      </w:r>
      <w:r w:rsidRPr="00915CCC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Закону України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природно-заповідний фонд України</w:t>
      </w:r>
      <w:r w:rsidRPr="00915CCC">
        <w:rPr>
          <w:rFonts w:ascii="Times New Roman" w:hAnsi="Times New Roman"/>
          <w:color w:val="000000" w:themeColor="text1"/>
          <w:sz w:val="28"/>
          <w:szCs w:val="28"/>
          <w:lang w:val="uk-UA"/>
        </w:rPr>
        <w:t>».</w:t>
      </w:r>
    </w:p>
    <w:p w:rsidR="00983BA8" w:rsidRDefault="00983BA8" w:rsidP="009A603D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Незважаючи на те, що законодавче регулювання питання щодо особливостей захисту диких тварин у цирках та при використанні у видовищних заходах вирішується на національному рівні кожної окремої держави-члена ЄС, проте існують спільні тенденції у підходах до вирішення зазначеного питання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83BA8" w:rsidRPr="00492A6D" w:rsidRDefault="00983BA8" w:rsidP="00983BA8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Наприклад, в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икористання диких тварин у пересувних цирках є предметом дискусій у багатьох країнах як в Євр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опейському Союзі, так і у світі. З січня 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2005 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Австрії на законодавчому рівні було заборонено утримувати диких тварин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цирках. В травні 2005 року Європейська асоціація цирків подала до Європейської Комісії скаргу на рішення Австрії заборонити використання диких тварин у цирках, стверджуючи, зокрема, що така заборона суперечить одній з чотирьох основних свобод ЄС, а саме – вільному руху послуг. Розглянувши скаргу, Комісія дійшла висновку, що питання щодо особливостей захисту диких тварин у цирках належить до компетенції держав-членів, наголосивши при цьому, що кожна держава-член має право обмежити вільний рух послуг з міркувань загального інтересу, зокрема, такого як добробут тварин. Пізніше Комісія ще раз підтвердила таку свою позицію, зазначивши, що повна заборона використання диких тварин у цирках є обмеженням </w:t>
      </w:r>
      <w:r w:rsidRPr="00492A6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свободи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</w:t>
      </w:r>
      <w:r w:rsidRPr="00492A6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послуг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 це передбачено в статті 56 Договору про функціонування Європейського Союзу. Такі обмеження можуть бути виправданні лише з міркувань загального інтересу. Добробут та захист тварин є серед причин, що можуть виправдати такі обмеження, якщо національні заходи є належними та необхідними для досягнення поставленої мети. Ще раз було зазначено, що Комісія не втручатиметься в оцінку засобів, обраних Австрією з метою найкращого забезпечення захисту диких тварин у цирках, та залишить це питання на розгляд компетентних органів держави-члена.  </w:t>
      </w:r>
    </w:p>
    <w:p w:rsidR="00983BA8" w:rsidRPr="00492A6D" w:rsidRDefault="00983BA8" w:rsidP="00983BA8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На сьогодні </w:t>
      </w:r>
      <w:r w:rsidR="00AD77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щонайменше </w:t>
      </w:r>
      <w:r w:rsidR="00F9738B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="00AD77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держав-членів ЄС на законодавчому рівні заборонили використання в цирках (пересувних цирках) таких тварин: </w:t>
      </w:r>
    </w:p>
    <w:p w:rsidR="00983BA8" w:rsidRPr="00492A6D" w:rsidRDefault="00983BA8" w:rsidP="00983BA8">
      <w:pPr>
        <w:pStyle w:val="1"/>
        <w:numPr>
          <w:ilvl w:val="0"/>
          <w:numId w:val="5"/>
        </w:numPr>
        <w:tabs>
          <w:tab w:val="left" w:pos="851"/>
        </w:tabs>
        <w:spacing w:before="60" w:after="6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Греція, Кіпр та Мальта – заборонили використання всіх тварин у цирках;</w:t>
      </w:r>
    </w:p>
    <w:p w:rsidR="00983BA8" w:rsidRPr="00492A6D" w:rsidRDefault="00212677" w:rsidP="00983BA8">
      <w:pPr>
        <w:pStyle w:val="1"/>
        <w:numPr>
          <w:ilvl w:val="0"/>
          <w:numId w:val="5"/>
        </w:numPr>
        <w:tabs>
          <w:tab w:val="left" w:pos="851"/>
        </w:tabs>
        <w:spacing w:before="60" w:after="6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Австрія, </w:t>
      </w:r>
      <w:r w:rsidR="00FD0D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Бельгія (крім одомашнених видів, включаючи також </w:t>
      </w:r>
      <w:r w:rsidR="00FD0DEF"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папуг, верблюдів, лам), </w:t>
      </w:r>
      <w:r w:rsidR="00FD0D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Болгарія (крім дельфінів), Латвії,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Нідерланди (</w:t>
      </w:r>
      <w:r w:rsidR="00983BA8"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крім, наприклад, одомашнених видів, включаючи, зокрема, верблюдів, </w:t>
      </w:r>
      <w:proofErr w:type="spellStart"/>
      <w:r w:rsidR="00983BA8"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альпак</w:t>
      </w:r>
      <w:proofErr w:type="spellEnd"/>
      <w:r w:rsidR="00983BA8"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лам), </w:t>
      </w:r>
      <w:r w:rsidR="00FD0D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Румунія (крім коней, собак, екзотичних птахів), </w:t>
      </w:r>
      <w:r w:rsidR="00983BA8"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Хорватія та Словенія – заборонили використання всіх диких тварин у цирках;</w:t>
      </w:r>
    </w:p>
    <w:p w:rsidR="00983BA8" w:rsidRPr="00492A6D" w:rsidRDefault="00983BA8" w:rsidP="00983BA8">
      <w:pPr>
        <w:pStyle w:val="1"/>
        <w:numPr>
          <w:ilvl w:val="0"/>
          <w:numId w:val="5"/>
        </w:numPr>
        <w:tabs>
          <w:tab w:val="left" w:pos="851"/>
        </w:tabs>
        <w:spacing w:before="60" w:after="6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Данія (крім слонів, морських левів, зебр, лисиць, норок, папуг), Фінляндія</w:t>
      </w:r>
      <w:r w:rsidR="00212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(крім верблюдів, </w:t>
      </w:r>
      <w:proofErr w:type="spellStart"/>
      <w:r w:rsidR="00212677">
        <w:rPr>
          <w:rFonts w:ascii="Times New Roman" w:eastAsia="Times New Roman" w:hAnsi="Times New Roman"/>
          <w:sz w:val="28"/>
          <w:szCs w:val="28"/>
          <w:lang w:val="uk-UA" w:eastAsia="ru-RU"/>
        </w:rPr>
        <w:t>яків</w:t>
      </w:r>
      <w:proofErr w:type="spellEnd"/>
      <w:r w:rsidR="00212677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, Угорщина (</w:t>
      </w:r>
      <w:r w:rsidR="00212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заборона 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поширюється, наприклад, на тварин, які народилися в дикій природі, слонів, носорогів та ін.)</w:t>
      </w:r>
      <w:r w:rsidR="00212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Чехія, 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Португалія та Швеція – заборонили використання окремих видів диких тварин у цирках;</w:t>
      </w:r>
    </w:p>
    <w:p w:rsidR="00983BA8" w:rsidRPr="00492A6D" w:rsidRDefault="00983BA8" w:rsidP="00983BA8">
      <w:pPr>
        <w:pStyle w:val="1"/>
        <w:numPr>
          <w:ilvl w:val="0"/>
          <w:numId w:val="5"/>
        </w:numPr>
        <w:tabs>
          <w:tab w:val="left" w:pos="851"/>
        </w:tabs>
        <w:spacing w:before="60" w:after="6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Естонія, Польща</w:t>
      </w:r>
      <w:r w:rsidR="00FD0D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заборонили використання в цирках тварин, які народилися в дикій природі.     </w:t>
      </w:r>
    </w:p>
    <w:p w:rsidR="00983BA8" w:rsidRPr="00492A6D" w:rsidRDefault="00983BA8" w:rsidP="00983BA8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>В деяких країнах існують заборони на місцевому рівні, включа</w:t>
      </w:r>
      <w:r w:rsidR="00D520A4">
        <w:rPr>
          <w:rFonts w:ascii="Times New Roman" w:eastAsia="Times New Roman" w:hAnsi="Times New Roman"/>
          <w:sz w:val="28"/>
          <w:szCs w:val="28"/>
          <w:lang w:val="uk-UA" w:eastAsia="ru-RU"/>
        </w:rPr>
        <w:t>ючи Польщу, Ірландію, Іспанію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983BA8" w:rsidRPr="00492A6D" w:rsidRDefault="00983BA8" w:rsidP="008D6015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Отже, </w:t>
      </w:r>
      <w:r w:rsidRPr="00492A6D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в переважній більшості держав-членів ЄС, в яких існує обмеження чи заборона використання тварин у цирках, така заборона стосується саме диких тварин</w:t>
      </w: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Підставою для запровадження такої заборони, як правило, є захист тварин, а також те, що за своєю суттю, цирки (насамперед, пересувні) не спроможні забезпечити диким тваринам (або окремим видам диких тварин) умови, які б відповідали їх специфічним фізичним, психологічним та поведінковим потребам. </w:t>
      </w:r>
    </w:p>
    <w:p w:rsidR="00983BA8" w:rsidRDefault="00983BA8" w:rsidP="008D6015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деяких країнах (наприклад, в Німеччині), в яких використання в цирках диких тварин залишається дозволеним, з метою захисту тварин запроваджено юридично зобов’язуючі мінімальні стандарти або юридично незобов’язуючі керівні настанови для добробуту циркових тварин на додаток до будь-яких загальних вимог в рамках загального законодавства щодо захисту тварин від жорстокого поводження. </w:t>
      </w:r>
    </w:p>
    <w:p w:rsidR="002D64DE" w:rsidRPr="00D90EF8" w:rsidRDefault="002D64DE" w:rsidP="008D6015">
      <w:pPr>
        <w:ind w:firstLine="567"/>
        <w:jc w:val="both"/>
        <w:rPr>
          <w:color w:val="000000" w:themeColor="text1"/>
        </w:rPr>
      </w:pPr>
      <w:r w:rsidRPr="00FA7616">
        <w:rPr>
          <w:color w:val="000000" w:themeColor="text1"/>
        </w:rPr>
        <w:t>Враховуючи все вищевикладене,</w:t>
      </w:r>
      <w:r w:rsidR="00C663CE">
        <w:rPr>
          <w:color w:val="000000" w:themeColor="text1"/>
        </w:rPr>
        <w:t xml:space="preserve"> </w:t>
      </w:r>
      <w:r w:rsidR="00CE75C8">
        <w:rPr>
          <w:color w:val="000000" w:themeColor="text1"/>
        </w:rPr>
        <w:t>проєкт</w:t>
      </w:r>
      <w:r w:rsidRPr="00FA7616">
        <w:rPr>
          <w:color w:val="000000" w:themeColor="text1"/>
        </w:rPr>
        <w:t xml:space="preserve"> Закону </w:t>
      </w:r>
      <w:r w:rsidRPr="00D90EF8">
        <w:rPr>
          <w:color w:val="000000" w:themeColor="text1"/>
        </w:rPr>
        <w:t xml:space="preserve">не суперечить </w:t>
      </w:r>
      <w:r w:rsidR="002D22B4" w:rsidRPr="00D90EF8">
        <w:rPr>
          <w:color w:val="000000" w:themeColor="text1"/>
        </w:rPr>
        <w:t>цілям</w:t>
      </w:r>
      <w:r w:rsidR="00563A22" w:rsidRPr="00D90EF8">
        <w:rPr>
          <w:color w:val="000000" w:themeColor="text1"/>
        </w:rPr>
        <w:t xml:space="preserve"> </w:t>
      </w:r>
      <w:r w:rsidR="00961ADB" w:rsidRPr="00D90EF8">
        <w:rPr>
          <w:color w:val="000000" w:themeColor="text1"/>
        </w:rPr>
        <w:t>Угоди про асоціацію</w:t>
      </w:r>
      <w:r w:rsidR="00D90EF8">
        <w:rPr>
          <w:color w:val="000000" w:themeColor="text1"/>
        </w:rPr>
        <w:t xml:space="preserve"> </w:t>
      </w:r>
      <w:r w:rsidR="00563A22" w:rsidRPr="00D90EF8">
        <w:rPr>
          <w:color w:val="000000" w:themeColor="text1"/>
        </w:rPr>
        <w:t xml:space="preserve">та </w:t>
      </w:r>
      <w:r w:rsidR="00FA7616" w:rsidRPr="00D90EF8">
        <w:rPr>
          <w:color w:val="000000" w:themeColor="text1"/>
        </w:rPr>
        <w:t xml:space="preserve"> </w:t>
      </w:r>
      <w:r w:rsidR="00EA225E" w:rsidRPr="00492A6D">
        <w:t>праву Європейського Союзу.</w:t>
      </w:r>
      <w:r w:rsidR="00EA225E">
        <w:t xml:space="preserve"> Водночас, вбачається за доцільне врахувати практику більшості держав-членів ЄС, передбачивши заборону на використання в цирках саме диких тварин або окремих їх видів</w:t>
      </w:r>
      <w:r w:rsidRPr="00D90EF8">
        <w:rPr>
          <w:color w:val="000000" w:themeColor="text1"/>
        </w:rPr>
        <w:t>.</w:t>
      </w:r>
    </w:p>
    <w:p w:rsidR="002D64DE" w:rsidRPr="001C6E0D" w:rsidRDefault="002D64DE" w:rsidP="002D64DE">
      <w:pPr>
        <w:spacing w:before="160"/>
        <w:ind w:firstLine="539"/>
        <w:jc w:val="both"/>
        <w:rPr>
          <w:bCs/>
        </w:rPr>
      </w:pPr>
      <w:bookmarkStart w:id="2" w:name="o31"/>
      <w:bookmarkStart w:id="3" w:name="o32"/>
      <w:bookmarkEnd w:id="2"/>
      <w:bookmarkEnd w:id="3"/>
      <w:r w:rsidRPr="001C6E0D">
        <w:rPr>
          <w:rFonts w:eastAsia="Verdana"/>
          <w:b/>
          <w:bCs/>
        </w:rPr>
        <w:t>4.</w:t>
      </w:r>
      <w:r w:rsidRPr="001C6E0D">
        <w:rPr>
          <w:rFonts w:eastAsia="Verdana"/>
          <w:bCs/>
        </w:rPr>
        <w:t>   </w:t>
      </w:r>
      <w:r w:rsidRPr="001C6E0D">
        <w:rPr>
          <w:b/>
        </w:rPr>
        <w:t xml:space="preserve">Висновок Комітету з питань інтеграції України </w:t>
      </w:r>
      <w:r w:rsidR="00185AD0">
        <w:rPr>
          <w:b/>
        </w:rPr>
        <w:t xml:space="preserve">до </w:t>
      </w:r>
      <w:r w:rsidRPr="001C6E0D">
        <w:rPr>
          <w:b/>
        </w:rPr>
        <w:t>Європейськ</w:t>
      </w:r>
      <w:r w:rsidR="00185AD0">
        <w:rPr>
          <w:b/>
        </w:rPr>
        <w:t>ого</w:t>
      </w:r>
      <w:r w:rsidRPr="001C6E0D">
        <w:rPr>
          <w:b/>
        </w:rPr>
        <w:t xml:space="preserve"> Союз</w:t>
      </w:r>
      <w:r w:rsidR="00185AD0">
        <w:rPr>
          <w:b/>
        </w:rPr>
        <w:t>у</w:t>
      </w:r>
      <w:r w:rsidRPr="001C6E0D">
        <w:rPr>
          <w:b/>
        </w:rPr>
        <w:t xml:space="preserve">. </w:t>
      </w:r>
    </w:p>
    <w:p w:rsidR="002D22B4" w:rsidRDefault="00CE75C8" w:rsidP="005C6EAA">
      <w:pPr>
        <w:ind w:firstLine="567"/>
        <w:jc w:val="both"/>
        <w:rPr>
          <w:b/>
          <w:i/>
          <w:color w:val="000000" w:themeColor="text1"/>
        </w:rPr>
      </w:pPr>
      <w:r w:rsidRPr="00B01CD8">
        <w:rPr>
          <w:color w:val="000000" w:themeColor="text1"/>
        </w:rPr>
        <w:t>Проєкт</w:t>
      </w:r>
      <w:r w:rsidR="002D64DE" w:rsidRPr="00B01CD8">
        <w:rPr>
          <w:color w:val="000000" w:themeColor="text1"/>
        </w:rPr>
        <w:t xml:space="preserve"> Закону</w:t>
      </w:r>
      <w:r w:rsidR="002D22B4" w:rsidRPr="00B01CD8">
        <w:rPr>
          <w:color w:val="000000" w:themeColor="text1"/>
        </w:rPr>
        <w:t xml:space="preserve"> </w:t>
      </w:r>
      <w:r w:rsidR="002D64DE" w:rsidRPr="00B01CD8">
        <w:rPr>
          <w:b/>
          <w:color w:val="000000" w:themeColor="text1"/>
        </w:rPr>
        <w:t>не суперечить</w:t>
      </w:r>
      <w:r w:rsidR="00D90EF8" w:rsidRPr="00B01CD8">
        <w:rPr>
          <w:b/>
          <w:color w:val="000000" w:themeColor="text1"/>
        </w:rPr>
        <w:t xml:space="preserve"> цілям</w:t>
      </w:r>
      <w:r w:rsidR="002D64DE" w:rsidRPr="00B01CD8">
        <w:rPr>
          <w:color w:val="000000" w:themeColor="text1"/>
        </w:rPr>
        <w:t xml:space="preserve"> </w:t>
      </w:r>
      <w:r w:rsidR="00961ADB" w:rsidRPr="00B01CD8">
        <w:rPr>
          <w:color w:val="000000" w:themeColor="text1"/>
        </w:rPr>
        <w:t>Угод</w:t>
      </w:r>
      <w:r w:rsidR="00D90EF8" w:rsidRPr="00B01CD8">
        <w:rPr>
          <w:color w:val="000000" w:themeColor="text1"/>
        </w:rPr>
        <w:t>и</w:t>
      </w:r>
      <w:r w:rsidR="00961ADB" w:rsidRPr="00B01CD8">
        <w:rPr>
          <w:color w:val="000000" w:themeColor="text1"/>
        </w:rPr>
        <w:t xml:space="preserve"> про асоціацію</w:t>
      </w:r>
      <w:r w:rsidR="00D90EF8" w:rsidRPr="00B01CD8">
        <w:rPr>
          <w:color w:val="000000" w:themeColor="text1"/>
        </w:rPr>
        <w:t xml:space="preserve"> </w:t>
      </w:r>
      <w:r w:rsidR="005C6EAA" w:rsidRPr="00B01CD8">
        <w:rPr>
          <w:color w:val="000000" w:themeColor="text1"/>
        </w:rPr>
        <w:t xml:space="preserve">та </w:t>
      </w:r>
      <w:r w:rsidR="00983BA8" w:rsidRPr="00492A6D">
        <w:t>праву Європейського Союзу.</w:t>
      </w:r>
      <w:r w:rsidR="00135BDB">
        <w:t xml:space="preserve"> Водночас, вбачається за доцільне врахувати практику більшості держав-членів ЄС, передбачивши заборону на використання в цирках саме диких тварин або окремих їх видів.</w:t>
      </w:r>
    </w:p>
    <w:p w:rsidR="00BA6186" w:rsidRDefault="00BA6186" w:rsidP="005C6EAA">
      <w:pPr>
        <w:ind w:firstLine="567"/>
        <w:jc w:val="both"/>
        <w:rPr>
          <w:b/>
          <w:i/>
          <w:color w:val="000000" w:themeColor="text1"/>
        </w:rPr>
      </w:pPr>
    </w:p>
    <w:p w:rsidR="00BA6186" w:rsidRDefault="00BA6186" w:rsidP="005C6EAA">
      <w:pPr>
        <w:ind w:firstLine="567"/>
        <w:jc w:val="both"/>
        <w:rPr>
          <w:sz w:val="20"/>
          <w:szCs w:val="20"/>
        </w:rPr>
      </w:pPr>
    </w:p>
    <w:p w:rsidR="00CE75C8" w:rsidRPr="00CE75C8" w:rsidRDefault="00CE75C8" w:rsidP="005C6EAA">
      <w:pPr>
        <w:ind w:firstLine="567"/>
        <w:jc w:val="both"/>
        <w:rPr>
          <w:sz w:val="20"/>
          <w:szCs w:val="20"/>
        </w:rPr>
      </w:pPr>
    </w:p>
    <w:sectPr w:rsidR="00CE75C8" w:rsidRPr="00CE75C8" w:rsidSect="00586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746" w:bottom="1135" w:left="1260" w:header="708" w:footer="7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88" w:rsidRDefault="00AE1B88" w:rsidP="002D64DE">
      <w:r>
        <w:separator/>
      </w:r>
    </w:p>
  </w:endnote>
  <w:endnote w:type="continuationSeparator" w:id="0">
    <w:p w:rsidR="00AE1B88" w:rsidRDefault="00AE1B88" w:rsidP="002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BD" w:rsidRDefault="00D5424A" w:rsidP="00E5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2BD" w:rsidRDefault="00AE1B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BD" w:rsidRDefault="00D5424A" w:rsidP="00E5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681">
      <w:rPr>
        <w:rStyle w:val="a5"/>
        <w:noProof/>
      </w:rPr>
      <w:t>3</w:t>
    </w:r>
    <w:r>
      <w:rPr>
        <w:rStyle w:val="a5"/>
      </w:rPr>
      <w:fldChar w:fldCharType="end"/>
    </w:r>
  </w:p>
  <w:p w:rsidR="00E542BD" w:rsidRDefault="00AE1B8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BA" w:rsidRDefault="00AE1B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88" w:rsidRDefault="00AE1B88" w:rsidP="002D64DE">
      <w:r>
        <w:separator/>
      </w:r>
    </w:p>
  </w:footnote>
  <w:footnote w:type="continuationSeparator" w:id="0">
    <w:p w:rsidR="00AE1B88" w:rsidRDefault="00AE1B88" w:rsidP="002D64DE">
      <w:r>
        <w:continuationSeparator/>
      </w:r>
    </w:p>
  </w:footnote>
  <w:footnote w:id="1">
    <w:p w:rsidR="00264433" w:rsidRPr="008D2F82" w:rsidRDefault="00264433" w:rsidP="00264433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8D2F82">
        <w:rPr>
          <w:rStyle w:val="a8"/>
          <w:rFonts w:ascii="Times New Roman" w:hAnsi="Times New Roman" w:cs="Times New Roman"/>
        </w:rPr>
        <w:footnoteRef/>
      </w:r>
      <w:r w:rsidRPr="008D2F82">
        <w:rPr>
          <w:rFonts w:ascii="Times New Roman" w:hAnsi="Times New Roman" w:cs="Times New Roman"/>
        </w:rPr>
        <w:t xml:space="preserve"> </w:t>
      </w:r>
      <w:r w:rsidRPr="008D2F82">
        <w:rPr>
          <w:rFonts w:ascii="Times New Roman" w:hAnsi="Times New Roman" w:cs="Times New Roman"/>
          <w:lang w:val="uk-UA"/>
        </w:rPr>
        <w:t>Закон України «Про приєднання України до Конвенції 1979 року про охорону дикої флори і фауни та природних середовищ існування в Європі» від 29.10.1996 № 436/96-ВР.</w:t>
      </w:r>
    </w:p>
  </w:footnote>
  <w:footnote w:id="2">
    <w:p w:rsidR="00264433" w:rsidRPr="008D2F82" w:rsidRDefault="00264433" w:rsidP="00264433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8D2F82">
        <w:rPr>
          <w:rStyle w:val="a8"/>
          <w:rFonts w:ascii="Times New Roman" w:hAnsi="Times New Roman" w:cs="Times New Roman"/>
        </w:rPr>
        <w:footnoteRef/>
      </w:r>
      <w:r w:rsidRPr="008D2F82">
        <w:rPr>
          <w:rFonts w:ascii="Times New Roman" w:hAnsi="Times New Roman" w:cs="Times New Roman"/>
        </w:rPr>
        <w:t xml:space="preserve"> </w:t>
      </w:r>
      <w:r w:rsidRPr="008D2F82">
        <w:rPr>
          <w:rFonts w:ascii="Times New Roman" w:hAnsi="Times New Roman" w:cs="Times New Roman"/>
          <w:lang w:val="uk-UA"/>
        </w:rPr>
        <w:t>Закон України «Про приєднання України до Конвенції про збереження мігруючих видів диких тварин» від 19.03.1999 № 535-XIV.</w:t>
      </w:r>
    </w:p>
  </w:footnote>
  <w:footnote w:id="3">
    <w:p w:rsidR="00264433" w:rsidRPr="008D2F82" w:rsidRDefault="00264433" w:rsidP="008D2F82">
      <w:pPr>
        <w:pStyle w:val="HTML"/>
        <w:jc w:val="both"/>
        <w:rPr>
          <w:rFonts w:ascii="Times New Roman" w:hAnsi="Times New Roman" w:cs="Times New Roman"/>
        </w:rPr>
      </w:pPr>
      <w:r w:rsidRPr="008D2F82">
        <w:rPr>
          <w:rStyle w:val="a8"/>
          <w:rFonts w:ascii="Times New Roman" w:hAnsi="Times New Roman" w:cs="Times New Roman"/>
        </w:rPr>
        <w:footnoteRef/>
      </w:r>
      <w:r w:rsidRPr="008D2F82">
        <w:rPr>
          <w:rFonts w:ascii="Times New Roman" w:hAnsi="Times New Roman" w:cs="Times New Roman"/>
        </w:rPr>
        <w:t xml:space="preserve"> </w:t>
      </w:r>
      <w:r w:rsidRPr="008D2F82">
        <w:rPr>
          <w:rFonts w:ascii="Times New Roman" w:hAnsi="Times New Roman" w:cs="Times New Roman"/>
          <w:lang w:val="uk-UA"/>
        </w:rPr>
        <w:t>Закон України «Про ратифікацію Конвенції про охорону біологічного різноманіття» від 29.11.1994 № 257/94-ВР.</w:t>
      </w:r>
    </w:p>
  </w:footnote>
  <w:footnote w:id="4">
    <w:p w:rsidR="00DC57A3" w:rsidRDefault="00DC57A3">
      <w:pPr>
        <w:pStyle w:val="a6"/>
      </w:pPr>
      <w:r>
        <w:rPr>
          <w:rStyle w:val="a8"/>
        </w:rPr>
        <w:footnoteRef/>
      </w:r>
      <w:r>
        <w:t xml:space="preserve"> </w:t>
      </w:r>
      <w:r w:rsidRPr="00492A6D">
        <w:rPr>
          <w:color w:val="000000" w:themeColor="text1"/>
        </w:rPr>
        <w:t xml:space="preserve">Закон України «Про приєднання України до Конвенції про міжнародну торгівлю </w:t>
      </w:r>
      <w:r w:rsidRPr="00492A6D">
        <w:t>видами дикої фауни і флори, що перебувають під загрозою зникнення</w:t>
      </w:r>
      <w:r w:rsidRPr="00492A6D">
        <w:rPr>
          <w:color w:val="000000" w:themeColor="text1"/>
        </w:rPr>
        <w:t>» від 14.05.1999</w:t>
      </w:r>
      <w:r>
        <w:rPr>
          <w:color w:val="000000" w:themeColor="text1"/>
        </w:rPr>
        <w:t xml:space="preserve"> №</w:t>
      </w:r>
      <w:r w:rsidRPr="00492A6D">
        <w:rPr>
          <w:color w:val="000000" w:themeColor="text1"/>
        </w:rPr>
        <w:t xml:space="preserve"> 662-ХIV</w:t>
      </w:r>
      <w:r>
        <w:rPr>
          <w:color w:val="000000" w:themeColor="text1"/>
        </w:rPr>
        <w:t>.</w:t>
      </w:r>
      <w:r w:rsidRPr="00492A6D">
        <w:rPr>
          <w:rFonts w:ascii="Courier New" w:hAnsi="Courier New" w:cs="Courier New"/>
          <w:i/>
          <w:iCs/>
          <w:lang w:eastAsia="uk-UA"/>
        </w:rPr>
        <w:t xml:space="preserve"> </w:t>
      </w:r>
    </w:p>
  </w:footnote>
  <w:footnote w:id="5">
    <w:p w:rsidR="00140DCB" w:rsidRPr="008D2F82" w:rsidRDefault="00140DCB" w:rsidP="008453DB">
      <w:pPr>
        <w:pStyle w:val="a6"/>
        <w:jc w:val="both"/>
      </w:pPr>
      <w:r w:rsidRPr="008D2F82">
        <w:rPr>
          <w:rStyle w:val="a8"/>
        </w:rPr>
        <w:footnoteRef/>
      </w:r>
      <w:r w:rsidRPr="008D2F82">
        <w:t xml:space="preserve"> Закон України</w:t>
      </w:r>
      <w:r w:rsidR="00E14465">
        <w:t xml:space="preserve"> «Про ратифікацію </w:t>
      </w:r>
      <w:r w:rsidR="008453DB">
        <w:t>Європейської конвенції про захист домашніх тварин»</w:t>
      </w:r>
      <w:r w:rsidRPr="008D2F82">
        <w:t xml:space="preserve"> від </w:t>
      </w:r>
      <w:r w:rsidRPr="008D2F82">
        <w:rPr>
          <w:color w:val="000000"/>
        </w:rPr>
        <w:t>18.09.2013 № 578-VII.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BA" w:rsidRDefault="00AE1B8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BA" w:rsidRDefault="00AE1B8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BA" w:rsidRDefault="00AE1B8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32F"/>
    <w:multiLevelType w:val="hybridMultilevel"/>
    <w:tmpl w:val="516E5B62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FF370C"/>
    <w:multiLevelType w:val="hybridMultilevel"/>
    <w:tmpl w:val="E638A56C"/>
    <w:lvl w:ilvl="0" w:tplc="B05A1CDC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C24C49"/>
    <w:multiLevelType w:val="hybridMultilevel"/>
    <w:tmpl w:val="8B269FDE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EBE844A">
      <w:numFmt w:val="bullet"/>
      <w:lvlText w:val="-"/>
      <w:lvlJc w:val="left"/>
      <w:pPr>
        <w:ind w:left="1200" w:firstLine="447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8676A4"/>
    <w:multiLevelType w:val="hybridMultilevel"/>
    <w:tmpl w:val="93406CFC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4E0657"/>
    <w:multiLevelType w:val="hybridMultilevel"/>
    <w:tmpl w:val="E17AB8E4"/>
    <w:lvl w:ilvl="0" w:tplc="AD72598C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E"/>
    <w:rsid w:val="000365EA"/>
    <w:rsid w:val="00061354"/>
    <w:rsid w:val="000A2078"/>
    <w:rsid w:val="000A6C8C"/>
    <w:rsid w:val="000E4612"/>
    <w:rsid w:val="000F1738"/>
    <w:rsid w:val="000F7E28"/>
    <w:rsid w:val="00125B89"/>
    <w:rsid w:val="00135BDB"/>
    <w:rsid w:val="00140DCB"/>
    <w:rsid w:val="00147D2D"/>
    <w:rsid w:val="00162945"/>
    <w:rsid w:val="00185AD0"/>
    <w:rsid w:val="00192A94"/>
    <w:rsid w:val="001B766E"/>
    <w:rsid w:val="001E0426"/>
    <w:rsid w:val="001E0433"/>
    <w:rsid w:val="00212677"/>
    <w:rsid w:val="00264433"/>
    <w:rsid w:val="002870E2"/>
    <w:rsid w:val="002B3196"/>
    <w:rsid w:val="002C13FE"/>
    <w:rsid w:val="002C1611"/>
    <w:rsid w:val="002D17A6"/>
    <w:rsid w:val="002D22B4"/>
    <w:rsid w:val="002D2FAA"/>
    <w:rsid w:val="002D64DE"/>
    <w:rsid w:val="002E3D04"/>
    <w:rsid w:val="002F42AA"/>
    <w:rsid w:val="00350A84"/>
    <w:rsid w:val="00393879"/>
    <w:rsid w:val="003D50F7"/>
    <w:rsid w:val="00404FFB"/>
    <w:rsid w:val="00425518"/>
    <w:rsid w:val="00440518"/>
    <w:rsid w:val="00447985"/>
    <w:rsid w:val="00470265"/>
    <w:rsid w:val="00473B9E"/>
    <w:rsid w:val="004935AC"/>
    <w:rsid w:val="004B1013"/>
    <w:rsid w:val="004E1E61"/>
    <w:rsid w:val="004E5FF2"/>
    <w:rsid w:val="005229DB"/>
    <w:rsid w:val="00545787"/>
    <w:rsid w:val="00546FF4"/>
    <w:rsid w:val="0056396B"/>
    <w:rsid w:val="00563A22"/>
    <w:rsid w:val="00567E01"/>
    <w:rsid w:val="0058768E"/>
    <w:rsid w:val="005A4468"/>
    <w:rsid w:val="005B631E"/>
    <w:rsid w:val="005C6EAA"/>
    <w:rsid w:val="005E14C8"/>
    <w:rsid w:val="005E1EEB"/>
    <w:rsid w:val="005F1C8C"/>
    <w:rsid w:val="005F30EE"/>
    <w:rsid w:val="005F4881"/>
    <w:rsid w:val="00603D9A"/>
    <w:rsid w:val="0062228E"/>
    <w:rsid w:val="006236F5"/>
    <w:rsid w:val="006262E4"/>
    <w:rsid w:val="006315BE"/>
    <w:rsid w:val="00670286"/>
    <w:rsid w:val="00683143"/>
    <w:rsid w:val="006A0751"/>
    <w:rsid w:val="006A7450"/>
    <w:rsid w:val="006C66F2"/>
    <w:rsid w:val="006D4553"/>
    <w:rsid w:val="0077766C"/>
    <w:rsid w:val="007A0B0A"/>
    <w:rsid w:val="007B4891"/>
    <w:rsid w:val="007B7861"/>
    <w:rsid w:val="007D298B"/>
    <w:rsid w:val="007F3649"/>
    <w:rsid w:val="00806BF0"/>
    <w:rsid w:val="0082071D"/>
    <w:rsid w:val="00844FC4"/>
    <w:rsid w:val="008453DB"/>
    <w:rsid w:val="008576AE"/>
    <w:rsid w:val="00864879"/>
    <w:rsid w:val="00870681"/>
    <w:rsid w:val="00875D50"/>
    <w:rsid w:val="00891619"/>
    <w:rsid w:val="008D2F82"/>
    <w:rsid w:val="008D6015"/>
    <w:rsid w:val="009545A5"/>
    <w:rsid w:val="009619AF"/>
    <w:rsid w:val="00961ADB"/>
    <w:rsid w:val="00972677"/>
    <w:rsid w:val="00974977"/>
    <w:rsid w:val="00983BA8"/>
    <w:rsid w:val="00992AA7"/>
    <w:rsid w:val="009A603D"/>
    <w:rsid w:val="009B34E8"/>
    <w:rsid w:val="009C4032"/>
    <w:rsid w:val="009E5C3E"/>
    <w:rsid w:val="009F1540"/>
    <w:rsid w:val="00A002AE"/>
    <w:rsid w:val="00A13AD7"/>
    <w:rsid w:val="00A1588E"/>
    <w:rsid w:val="00A22149"/>
    <w:rsid w:val="00A330AB"/>
    <w:rsid w:val="00A3613E"/>
    <w:rsid w:val="00A64178"/>
    <w:rsid w:val="00A84B83"/>
    <w:rsid w:val="00AA112A"/>
    <w:rsid w:val="00AA4F39"/>
    <w:rsid w:val="00AB2831"/>
    <w:rsid w:val="00AC4331"/>
    <w:rsid w:val="00AD7785"/>
    <w:rsid w:val="00AD7981"/>
    <w:rsid w:val="00AE1B88"/>
    <w:rsid w:val="00AF081A"/>
    <w:rsid w:val="00AF1AF8"/>
    <w:rsid w:val="00AF4E50"/>
    <w:rsid w:val="00B01CD8"/>
    <w:rsid w:val="00B35D3B"/>
    <w:rsid w:val="00B97C4F"/>
    <w:rsid w:val="00BA6186"/>
    <w:rsid w:val="00BC4E71"/>
    <w:rsid w:val="00BD2DF3"/>
    <w:rsid w:val="00BD3B4E"/>
    <w:rsid w:val="00C12D7A"/>
    <w:rsid w:val="00C4103F"/>
    <w:rsid w:val="00C46323"/>
    <w:rsid w:val="00C56E21"/>
    <w:rsid w:val="00C663CE"/>
    <w:rsid w:val="00C80370"/>
    <w:rsid w:val="00C90517"/>
    <w:rsid w:val="00C90AD1"/>
    <w:rsid w:val="00CB1712"/>
    <w:rsid w:val="00CC796D"/>
    <w:rsid w:val="00CE583A"/>
    <w:rsid w:val="00CE75C8"/>
    <w:rsid w:val="00D42EE5"/>
    <w:rsid w:val="00D520A4"/>
    <w:rsid w:val="00D53832"/>
    <w:rsid w:val="00D5424A"/>
    <w:rsid w:val="00D55244"/>
    <w:rsid w:val="00D567EB"/>
    <w:rsid w:val="00D57628"/>
    <w:rsid w:val="00D80398"/>
    <w:rsid w:val="00D81ECB"/>
    <w:rsid w:val="00D90EF8"/>
    <w:rsid w:val="00DC5344"/>
    <w:rsid w:val="00DC57A3"/>
    <w:rsid w:val="00E12BA6"/>
    <w:rsid w:val="00E14465"/>
    <w:rsid w:val="00E17ECD"/>
    <w:rsid w:val="00E44C46"/>
    <w:rsid w:val="00E4784C"/>
    <w:rsid w:val="00E56645"/>
    <w:rsid w:val="00E75E9A"/>
    <w:rsid w:val="00EA225E"/>
    <w:rsid w:val="00EB60CC"/>
    <w:rsid w:val="00ED11B1"/>
    <w:rsid w:val="00EF0D51"/>
    <w:rsid w:val="00EF51C2"/>
    <w:rsid w:val="00F042EB"/>
    <w:rsid w:val="00F5776D"/>
    <w:rsid w:val="00F73972"/>
    <w:rsid w:val="00F827D5"/>
    <w:rsid w:val="00F9738B"/>
    <w:rsid w:val="00FA7616"/>
    <w:rsid w:val="00FC5FF1"/>
    <w:rsid w:val="00FC688D"/>
    <w:rsid w:val="00FD0DEF"/>
    <w:rsid w:val="00FD4AC4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6E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64DE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2D64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D64DE"/>
  </w:style>
  <w:style w:type="paragraph" w:styleId="a6">
    <w:name w:val="footnote text"/>
    <w:basedOn w:val="a"/>
    <w:link w:val="a7"/>
    <w:semiHidden/>
    <w:rsid w:val="002D64DE"/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2D6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2D64DE"/>
    <w:rPr>
      <w:vertAlign w:val="superscript"/>
    </w:rPr>
  </w:style>
  <w:style w:type="paragraph" w:customStyle="1" w:styleId="1">
    <w:name w:val="Абзац списку1"/>
    <w:basedOn w:val="a"/>
    <w:qFormat/>
    <w:rsid w:val="002D6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rsid w:val="002D64DE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2D64D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D64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0">
    <w:name w:val="rvts0"/>
    <w:basedOn w:val="a0"/>
    <w:rsid w:val="002D64DE"/>
  </w:style>
  <w:style w:type="character" w:customStyle="1" w:styleId="st">
    <w:name w:val="st"/>
    <w:basedOn w:val="a0"/>
    <w:rsid w:val="00F73972"/>
  </w:style>
  <w:style w:type="character" w:styleId="ac">
    <w:name w:val="Emphasis"/>
    <w:basedOn w:val="a0"/>
    <w:uiPriority w:val="20"/>
    <w:qFormat/>
    <w:rsid w:val="00F73972"/>
    <w:rPr>
      <w:i/>
      <w:iCs/>
    </w:rPr>
  </w:style>
  <w:style w:type="paragraph" w:styleId="HTML">
    <w:name w:val="HTML Preformatted"/>
    <w:basedOn w:val="a"/>
    <w:link w:val="HTML0"/>
    <w:uiPriority w:val="99"/>
    <w:rsid w:val="00F7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F7397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9E5C3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markedcontent">
    <w:name w:val="markedcontent"/>
    <w:basedOn w:val="a0"/>
    <w:rsid w:val="00D81ECB"/>
  </w:style>
  <w:style w:type="character" w:customStyle="1" w:styleId="highlight">
    <w:name w:val="highlight"/>
    <w:basedOn w:val="a0"/>
    <w:rsid w:val="00D8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1291-BCBC-4352-89A7-2BA5FEE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8793</Words>
  <Characters>5013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2020-09-25T13:24:00Z</dcterms:created>
  <dcterms:modified xsi:type="dcterms:W3CDTF">2021-06-17T08:28:00Z</dcterms:modified>
</cp:coreProperties>
</file>