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45" w:rsidRPr="006C2D45" w:rsidRDefault="006C2D45" w:rsidP="006C2D45">
      <w:pPr>
        <w:spacing w:after="0" w:line="240" w:lineRule="auto"/>
        <w:jc w:val="center"/>
        <w:outlineLvl w:val="3"/>
        <w:rPr>
          <w:rFonts w:ascii="Times New Roman" w:hAnsi="Times New Roman"/>
          <w:b/>
          <w:bCs/>
          <w:sz w:val="28"/>
          <w:szCs w:val="28"/>
          <w:lang w:val="uk-UA"/>
        </w:rPr>
      </w:pPr>
      <w:r w:rsidRPr="006C2D45">
        <w:rPr>
          <w:rFonts w:ascii="Times New Roman" w:hAnsi="Times New Roman"/>
          <w:b/>
          <w:bCs/>
          <w:sz w:val="28"/>
          <w:szCs w:val="28"/>
          <w:lang w:val="uk-UA"/>
        </w:rPr>
        <w:t>ВИСНОВОК</w:t>
      </w:r>
    </w:p>
    <w:p w:rsidR="006C2D45" w:rsidRDefault="006C2D45" w:rsidP="006C2D45">
      <w:pPr>
        <w:spacing w:after="0" w:line="240" w:lineRule="auto"/>
        <w:jc w:val="center"/>
        <w:outlineLvl w:val="4"/>
        <w:rPr>
          <w:rFonts w:ascii="Times New Roman" w:hAnsi="Times New Roman"/>
          <w:b/>
          <w:sz w:val="28"/>
          <w:szCs w:val="28"/>
          <w:lang w:val="uk-UA"/>
        </w:rPr>
      </w:pPr>
      <w:r w:rsidRPr="006C2D45">
        <w:rPr>
          <w:rFonts w:ascii="Times New Roman" w:hAnsi="Times New Roman"/>
          <w:b/>
          <w:sz w:val="28"/>
          <w:szCs w:val="28"/>
          <w:lang w:val="uk-UA"/>
        </w:rPr>
        <w:t xml:space="preserve">щодо проєкту Закону «Про внесення змін до деяких </w:t>
      </w:r>
    </w:p>
    <w:p w:rsidR="006C2D45" w:rsidRPr="006C2D45" w:rsidRDefault="006C2D45" w:rsidP="006C2D45">
      <w:pPr>
        <w:spacing w:after="0" w:line="240" w:lineRule="auto"/>
        <w:jc w:val="center"/>
        <w:outlineLvl w:val="4"/>
        <w:rPr>
          <w:rFonts w:ascii="Times New Roman" w:hAnsi="Times New Roman"/>
          <w:b/>
          <w:sz w:val="28"/>
          <w:szCs w:val="28"/>
          <w:lang w:val="uk-UA"/>
        </w:rPr>
      </w:pPr>
      <w:r w:rsidRPr="006C2D45">
        <w:rPr>
          <w:rFonts w:ascii="Times New Roman" w:hAnsi="Times New Roman"/>
          <w:b/>
          <w:sz w:val="28"/>
          <w:szCs w:val="28"/>
          <w:lang w:val="uk-UA"/>
        </w:rPr>
        <w:t>законів України щодо сприяння зайнятості осіб з інвалідністю»</w:t>
      </w:r>
    </w:p>
    <w:p w:rsidR="006C2D45" w:rsidRPr="006C2D45" w:rsidRDefault="006C2D45" w:rsidP="006C2D45">
      <w:pPr>
        <w:spacing w:after="0" w:line="240" w:lineRule="auto"/>
        <w:jc w:val="center"/>
        <w:rPr>
          <w:rFonts w:ascii="Times New Roman" w:hAnsi="Times New Roman"/>
          <w:b/>
          <w:sz w:val="28"/>
          <w:szCs w:val="28"/>
          <w:lang w:val="uk-UA"/>
        </w:rPr>
      </w:pPr>
      <w:r w:rsidRPr="006C2D45">
        <w:rPr>
          <w:rFonts w:ascii="Times New Roman" w:hAnsi="Times New Roman"/>
          <w:b/>
          <w:bCs/>
          <w:sz w:val="28"/>
          <w:szCs w:val="28"/>
          <w:lang w:val="uk-UA"/>
        </w:rPr>
        <w:t>(</w:t>
      </w:r>
      <w:r w:rsidRPr="006C2D45">
        <w:rPr>
          <w:rFonts w:ascii="Times New Roman" w:hAnsi="Times New Roman"/>
          <w:b/>
          <w:sz w:val="28"/>
          <w:szCs w:val="28"/>
          <w:lang w:val="uk-UA"/>
        </w:rPr>
        <w:t xml:space="preserve">реєстр. № 5344-2 від 23.04.2021 р., </w:t>
      </w:r>
      <w:proofErr w:type="spellStart"/>
      <w:r w:rsidRPr="006C2D45">
        <w:rPr>
          <w:rFonts w:ascii="Times New Roman" w:hAnsi="Times New Roman"/>
          <w:b/>
          <w:sz w:val="28"/>
          <w:szCs w:val="28"/>
          <w:lang w:val="uk-UA"/>
        </w:rPr>
        <w:t>н.д</w:t>
      </w:r>
      <w:proofErr w:type="spellEnd"/>
      <w:r w:rsidRPr="006C2D45">
        <w:rPr>
          <w:rFonts w:ascii="Times New Roman" w:hAnsi="Times New Roman"/>
          <w:b/>
          <w:sz w:val="28"/>
          <w:szCs w:val="28"/>
          <w:lang w:val="uk-UA"/>
        </w:rPr>
        <w:t>. Н. </w:t>
      </w:r>
      <w:proofErr w:type="spellStart"/>
      <w:r w:rsidRPr="006C2D45">
        <w:rPr>
          <w:rFonts w:ascii="Times New Roman" w:hAnsi="Times New Roman"/>
          <w:b/>
          <w:sz w:val="28"/>
          <w:szCs w:val="28"/>
          <w:lang w:val="uk-UA"/>
        </w:rPr>
        <w:t>Королевська</w:t>
      </w:r>
      <w:proofErr w:type="spellEnd"/>
      <w:r w:rsidRPr="006C2D45">
        <w:rPr>
          <w:rFonts w:ascii="Times New Roman" w:hAnsi="Times New Roman"/>
          <w:b/>
          <w:sz w:val="28"/>
          <w:szCs w:val="28"/>
          <w:lang w:val="uk-UA"/>
        </w:rPr>
        <w:t xml:space="preserve"> та інші)</w:t>
      </w:r>
      <w:r>
        <w:rPr>
          <w:rStyle w:val="ab"/>
          <w:rFonts w:ascii="Times New Roman" w:hAnsi="Times New Roman"/>
          <w:b/>
          <w:sz w:val="28"/>
          <w:szCs w:val="28"/>
          <w:lang w:val="uk-UA"/>
        </w:rPr>
        <w:footnoteReference w:id="1"/>
      </w:r>
    </w:p>
    <w:p w:rsidR="006C2D45" w:rsidRPr="006C2D45" w:rsidRDefault="006C2D45" w:rsidP="006C2D45">
      <w:pPr>
        <w:spacing w:after="0" w:line="240" w:lineRule="auto"/>
        <w:ind w:firstLine="567"/>
        <w:jc w:val="center"/>
        <w:rPr>
          <w:rFonts w:ascii="Times New Roman" w:hAnsi="Times New Roman"/>
          <w:b/>
          <w:sz w:val="28"/>
          <w:szCs w:val="28"/>
          <w:lang w:val="uk-UA"/>
        </w:rPr>
      </w:pPr>
    </w:p>
    <w:p w:rsidR="006C2D45" w:rsidRPr="006C2D45" w:rsidRDefault="006C2D45" w:rsidP="006C2D45">
      <w:pPr>
        <w:spacing w:after="0" w:line="240" w:lineRule="auto"/>
        <w:ind w:firstLine="567"/>
        <w:jc w:val="both"/>
        <w:rPr>
          <w:rFonts w:ascii="Times New Roman" w:hAnsi="Times New Roman"/>
          <w:b/>
          <w:bCs/>
          <w:sz w:val="28"/>
          <w:szCs w:val="28"/>
          <w:lang w:val="uk-UA"/>
        </w:rPr>
      </w:pPr>
      <w:r w:rsidRPr="006C2D45">
        <w:rPr>
          <w:rFonts w:ascii="Times New Roman" w:eastAsia="Verdana" w:hAnsi="Times New Roman"/>
          <w:b/>
          <w:bCs/>
          <w:sz w:val="28"/>
          <w:szCs w:val="28"/>
          <w:lang w:val="uk-UA"/>
        </w:rPr>
        <w:t>1. </w:t>
      </w:r>
      <w:r w:rsidRPr="006C2D45">
        <w:rPr>
          <w:rFonts w:ascii="Times New Roman" w:hAnsi="Times New Roman"/>
          <w:b/>
          <w:bCs/>
          <w:sz w:val="28"/>
          <w:szCs w:val="28"/>
          <w:lang w:val="uk-UA"/>
        </w:rPr>
        <w:t>Загальна характеристика законопроєкту.</w:t>
      </w:r>
    </w:p>
    <w:p w:rsidR="006C2D45" w:rsidRPr="006C2D45" w:rsidRDefault="006C2D45" w:rsidP="006C2D45">
      <w:pPr>
        <w:suppressAutoHyphens/>
        <w:spacing w:before="60" w:after="0" w:line="240" w:lineRule="auto"/>
        <w:ind w:firstLine="709"/>
        <w:jc w:val="both"/>
        <w:rPr>
          <w:rFonts w:ascii="Times New Roman" w:hAnsi="Times New Roman"/>
          <w:color w:val="000000" w:themeColor="text1"/>
          <w:sz w:val="28"/>
          <w:szCs w:val="28"/>
          <w:lang w:val="uk-UA"/>
        </w:rPr>
      </w:pPr>
      <w:r w:rsidRPr="006C2D45">
        <w:rPr>
          <w:rFonts w:ascii="Times New Roman" w:hAnsi="Times New Roman"/>
          <w:color w:val="000000" w:themeColor="text1"/>
          <w:sz w:val="28"/>
          <w:szCs w:val="28"/>
          <w:lang w:val="uk-UA"/>
        </w:rPr>
        <w:t xml:space="preserve">Метою проєкту Закону, відповідно до пояснювальної записки, </w:t>
      </w:r>
      <w:r w:rsidRPr="006C2D45">
        <w:rPr>
          <w:rFonts w:ascii="Times New Roman" w:hAnsi="Times New Roman"/>
          <w:sz w:val="28"/>
          <w:szCs w:val="28"/>
          <w:lang w:val="uk-UA"/>
        </w:rPr>
        <w:t xml:space="preserve">є «покращення ситуації із працевлаштуванням осіб з інвалідністю, зокрема, досягнення збільшення </w:t>
      </w:r>
      <w:r w:rsidRPr="006C2D45">
        <w:rPr>
          <w:rFonts w:ascii="Times New Roman" w:hAnsi="Times New Roman"/>
          <w:bCs/>
          <w:sz w:val="28"/>
          <w:szCs w:val="28"/>
          <w:lang w:val="uk-UA"/>
        </w:rPr>
        <w:t xml:space="preserve">чисельності працюючих </w:t>
      </w:r>
      <w:r w:rsidRPr="006C2D45">
        <w:rPr>
          <w:rFonts w:ascii="Times New Roman" w:hAnsi="Times New Roman"/>
          <w:sz w:val="28"/>
          <w:szCs w:val="28"/>
          <w:lang w:val="uk-UA"/>
        </w:rPr>
        <w:t>осіб з інвалідністю</w:t>
      </w:r>
      <w:r w:rsidRPr="006C2D45">
        <w:rPr>
          <w:rFonts w:ascii="Times New Roman" w:hAnsi="Times New Roman"/>
          <w:bCs/>
          <w:iCs/>
          <w:color w:val="000000"/>
          <w:sz w:val="28"/>
          <w:szCs w:val="28"/>
          <w:lang w:val="uk-UA"/>
        </w:rPr>
        <w:t>»</w:t>
      </w:r>
      <w:r w:rsidRPr="006C2D45">
        <w:rPr>
          <w:rFonts w:ascii="Times New Roman" w:hAnsi="Times New Roman"/>
          <w:sz w:val="28"/>
          <w:szCs w:val="28"/>
          <w:lang w:val="uk-UA"/>
        </w:rPr>
        <w:t xml:space="preserve">. </w:t>
      </w:r>
      <w:r w:rsidRPr="006C2D45">
        <w:rPr>
          <w:rFonts w:ascii="Times New Roman" w:hAnsi="Times New Roman"/>
          <w:color w:val="000000" w:themeColor="text1"/>
          <w:sz w:val="28"/>
          <w:szCs w:val="28"/>
          <w:lang w:val="uk-UA"/>
        </w:rPr>
        <w:t>Для цього законопроєктом пропонується внести відповідні зміни та доповнення до законів України «Про основи соціальної захищеності осіб з інвалідністю в Україні», «Про загальнообов’язкове державне соціальне страхування на випадок безробіття», «Про реабілітацію осіб з інвалідністю в Україні», «Про збір та облік єдиного внеску на загальнообов’язкове державне соціальне страхування», «Про зайнятість населення», «Про засади запобігання та протидії дискримінації в Україні» та «</w:t>
      </w:r>
      <w:r w:rsidRPr="006C2D45">
        <w:rPr>
          <w:rFonts w:ascii="Times New Roman" w:hAnsi="Times New Roman"/>
          <w:color w:val="000000"/>
          <w:sz w:val="28"/>
          <w:szCs w:val="28"/>
          <w:lang w:val="uk-UA"/>
        </w:rPr>
        <w:t>Про державну службу</w:t>
      </w:r>
      <w:r w:rsidRPr="006C2D45">
        <w:rPr>
          <w:rFonts w:ascii="Times New Roman" w:hAnsi="Times New Roman"/>
          <w:color w:val="000000" w:themeColor="text1"/>
          <w:sz w:val="28"/>
          <w:szCs w:val="28"/>
          <w:lang w:val="uk-UA"/>
        </w:rPr>
        <w:t xml:space="preserve">». </w:t>
      </w:r>
    </w:p>
    <w:p w:rsidR="006C2D45" w:rsidRPr="006C2D45" w:rsidRDefault="006C2D45" w:rsidP="006C2D45">
      <w:pPr>
        <w:suppressAutoHyphens/>
        <w:spacing w:after="0" w:line="240" w:lineRule="auto"/>
        <w:ind w:firstLine="709"/>
        <w:jc w:val="both"/>
        <w:rPr>
          <w:rFonts w:ascii="Times New Roman" w:hAnsi="Times New Roman"/>
          <w:sz w:val="28"/>
          <w:szCs w:val="28"/>
          <w:u w:val="single"/>
          <w:lang w:val="uk-UA"/>
        </w:rPr>
      </w:pPr>
      <w:r w:rsidRPr="006C2D45">
        <w:rPr>
          <w:rFonts w:ascii="Times New Roman" w:hAnsi="Times New Roman"/>
          <w:sz w:val="28"/>
          <w:szCs w:val="28"/>
          <w:lang w:val="uk-UA"/>
        </w:rPr>
        <w:t xml:space="preserve">Законопроєкт </w:t>
      </w:r>
      <w:r w:rsidRPr="006C2D45">
        <w:rPr>
          <w:rFonts w:ascii="Times New Roman" w:hAnsi="Times New Roman"/>
          <w:sz w:val="28"/>
          <w:szCs w:val="28"/>
          <w:u w:val="single"/>
          <w:lang w:val="uk-UA"/>
        </w:rPr>
        <w:t xml:space="preserve">є </w:t>
      </w:r>
      <w:r w:rsidRPr="006C2D45">
        <w:rPr>
          <w:rFonts w:ascii="Times New Roman" w:hAnsi="Times New Roman"/>
          <w:b/>
          <w:sz w:val="28"/>
          <w:szCs w:val="28"/>
          <w:u w:val="single"/>
          <w:lang w:val="uk-UA"/>
        </w:rPr>
        <w:t>альтернативним</w:t>
      </w:r>
      <w:r w:rsidRPr="006C2D45">
        <w:rPr>
          <w:rFonts w:ascii="Times New Roman" w:hAnsi="Times New Roman"/>
          <w:sz w:val="28"/>
          <w:szCs w:val="28"/>
          <w:u w:val="single"/>
          <w:lang w:val="uk-UA"/>
        </w:rPr>
        <w:t xml:space="preserve"> </w:t>
      </w:r>
      <w:r w:rsidRPr="006C2D45">
        <w:rPr>
          <w:rFonts w:ascii="Times New Roman" w:hAnsi="Times New Roman"/>
          <w:sz w:val="28"/>
          <w:szCs w:val="28"/>
          <w:lang w:val="uk-UA"/>
        </w:rPr>
        <w:t xml:space="preserve">до проєкту Закону «Про внесення змін до деяких законів України щодо створення сприятливих умов для працевлаштування осіб з інвалідністю» (реєстр. № 5344 від 07.04.2021 р.) </w:t>
      </w:r>
      <w:r w:rsidRPr="006C2D45">
        <w:rPr>
          <w:rFonts w:ascii="Times New Roman" w:hAnsi="Times New Roman"/>
          <w:color w:val="000000" w:themeColor="text1"/>
          <w:sz w:val="28"/>
          <w:szCs w:val="28"/>
          <w:lang w:val="uk-UA"/>
        </w:rPr>
        <w:t>і</w:t>
      </w:r>
      <w:r w:rsidRPr="006C2D45">
        <w:rPr>
          <w:rFonts w:ascii="Times New Roman" w:hAnsi="Times New Roman"/>
          <w:sz w:val="28"/>
          <w:szCs w:val="28"/>
          <w:lang w:val="uk-UA"/>
        </w:rPr>
        <w:t xml:space="preserve"> </w:t>
      </w:r>
      <w:r w:rsidRPr="006C2D45">
        <w:rPr>
          <w:rFonts w:ascii="Times New Roman" w:hAnsi="Times New Roman"/>
          <w:sz w:val="28"/>
          <w:szCs w:val="28"/>
          <w:u w:val="single"/>
          <w:lang w:val="uk-UA"/>
        </w:rPr>
        <w:t>більша частина його положень за своїм змістом збігаються з відповідними положеннями основного проєкту</w:t>
      </w:r>
      <w:r w:rsidRPr="006C2D45">
        <w:rPr>
          <w:rFonts w:ascii="Times New Roman" w:hAnsi="Times New Roman"/>
          <w:color w:val="000000" w:themeColor="text1"/>
          <w:sz w:val="28"/>
          <w:szCs w:val="28"/>
          <w:lang w:val="uk-UA"/>
        </w:rPr>
        <w:t xml:space="preserve">. Додатково альтернативним законопроєктом пропонується внести зміни до законів України «Про загальнообов’язкове державне соціальне страхування на випадок безробіття» та «Про зайнятість населення», якими передбачається запровадити компенсації та дотації роботодавцям, які працевлаштовують осіб з інвалідністю. </w:t>
      </w:r>
    </w:p>
    <w:p w:rsidR="006C2D45" w:rsidRDefault="006C2D45" w:rsidP="006C2D45">
      <w:pPr>
        <w:spacing w:after="0" w:line="240" w:lineRule="auto"/>
        <w:ind w:firstLine="567"/>
        <w:jc w:val="both"/>
        <w:rPr>
          <w:rFonts w:ascii="Times New Roman" w:eastAsia="Verdana" w:hAnsi="Times New Roman"/>
          <w:b/>
          <w:bCs/>
          <w:sz w:val="28"/>
          <w:szCs w:val="28"/>
          <w:lang w:val="uk-UA"/>
        </w:rPr>
      </w:pPr>
    </w:p>
    <w:p w:rsidR="006C2D45" w:rsidRPr="006C2D45" w:rsidRDefault="006C2D45" w:rsidP="006C2D45">
      <w:pPr>
        <w:spacing w:after="0" w:line="240" w:lineRule="auto"/>
        <w:ind w:firstLine="567"/>
        <w:jc w:val="both"/>
        <w:rPr>
          <w:rFonts w:ascii="Times New Roman" w:hAnsi="Times New Roman"/>
          <w:b/>
          <w:bCs/>
          <w:sz w:val="28"/>
          <w:szCs w:val="28"/>
          <w:lang w:val="uk-UA"/>
        </w:rPr>
      </w:pPr>
      <w:r w:rsidRPr="006C2D45">
        <w:rPr>
          <w:rFonts w:ascii="Times New Roman" w:eastAsia="Verdana" w:hAnsi="Times New Roman"/>
          <w:b/>
          <w:bCs/>
          <w:sz w:val="28"/>
          <w:szCs w:val="28"/>
          <w:lang w:val="uk-UA"/>
        </w:rPr>
        <w:t>2.  </w:t>
      </w:r>
      <w:r w:rsidRPr="006C2D45">
        <w:rPr>
          <w:rFonts w:ascii="Times New Roman" w:hAnsi="Times New Roman"/>
          <w:b/>
          <w:bCs/>
          <w:sz w:val="28"/>
          <w:szCs w:val="28"/>
          <w:lang w:val="uk-UA"/>
        </w:rPr>
        <w:t>Належність законопроєкту за предметом правового регулювання до міжнародно-правових зобов’язань України у сфері європейської інтеграції та сфери дії права Європейського Союзу.</w:t>
      </w:r>
    </w:p>
    <w:p w:rsidR="006C2D45" w:rsidRPr="006C2D45" w:rsidRDefault="006C2D45" w:rsidP="006C2D45">
      <w:pPr>
        <w:pStyle w:val="1"/>
        <w:spacing w:before="60" w:after="0" w:line="240" w:lineRule="auto"/>
        <w:ind w:left="0" w:firstLine="567"/>
        <w:jc w:val="both"/>
        <w:rPr>
          <w:rFonts w:ascii="Times New Roman" w:eastAsia="Times New Roman" w:hAnsi="Times New Roman"/>
          <w:color w:val="000000" w:themeColor="text1"/>
          <w:sz w:val="28"/>
          <w:szCs w:val="28"/>
          <w:lang w:val="uk-UA" w:eastAsia="ru-RU"/>
        </w:rPr>
      </w:pPr>
      <w:r w:rsidRPr="006C2D45">
        <w:rPr>
          <w:rFonts w:ascii="Times New Roman" w:eastAsia="Times New Roman" w:hAnsi="Times New Roman"/>
          <w:sz w:val="28"/>
          <w:szCs w:val="28"/>
          <w:lang w:val="uk-UA" w:eastAsia="ru-RU"/>
        </w:rPr>
        <w:t xml:space="preserve">Предмет правового регулювання законопроєкту охоплюється положеннями Глави 21 «Співробітництво у галузі зайнятості, соціальної політики та рівних можливостей» Розділу V «Економічне та галузеве співробітництво» Угоди про асоціацію між Україною, з однієї сторони, та Європейським Союзом, </w:t>
      </w:r>
      <w:r w:rsidRPr="006C2D45">
        <w:rPr>
          <w:rFonts w:ascii="Times New Roman" w:eastAsia="Times New Roman" w:hAnsi="Times New Roman"/>
          <w:sz w:val="28"/>
          <w:szCs w:val="28"/>
          <w:lang w:val="uk-UA" w:eastAsia="ru-RU"/>
        </w:rPr>
        <w:lastRenderedPageBreak/>
        <w:t xml:space="preserve">Європейським Співтовариством з атомної енергії і їхніми державами-членами, з </w:t>
      </w:r>
      <w:r w:rsidRPr="006C2D45">
        <w:rPr>
          <w:rFonts w:ascii="Times New Roman" w:eastAsia="Times New Roman" w:hAnsi="Times New Roman"/>
          <w:color w:val="000000" w:themeColor="text1"/>
          <w:sz w:val="28"/>
          <w:szCs w:val="28"/>
          <w:lang w:val="uk-UA" w:eastAsia="ru-RU"/>
        </w:rPr>
        <w:t>іншої сторони (далі – Угода про асоціацію).</w:t>
      </w:r>
    </w:p>
    <w:p w:rsidR="006C2D45" w:rsidRPr="006C2D45" w:rsidRDefault="006C2D45" w:rsidP="006C2D45">
      <w:pPr>
        <w:pStyle w:val="1"/>
        <w:spacing w:after="0" w:line="240" w:lineRule="auto"/>
        <w:ind w:left="0" w:firstLine="567"/>
        <w:jc w:val="both"/>
        <w:rPr>
          <w:rFonts w:ascii="Times New Roman" w:eastAsia="Times New Roman" w:hAnsi="Times New Roman"/>
          <w:color w:val="000000" w:themeColor="text1"/>
          <w:sz w:val="28"/>
          <w:szCs w:val="28"/>
          <w:lang w:val="uk-UA" w:eastAsia="ru-RU"/>
        </w:rPr>
      </w:pPr>
      <w:r w:rsidRPr="006C2D45">
        <w:rPr>
          <w:rFonts w:ascii="Times New Roman" w:eastAsia="Times New Roman" w:hAnsi="Times New Roman"/>
          <w:color w:val="000000" w:themeColor="text1"/>
          <w:sz w:val="28"/>
          <w:szCs w:val="28"/>
          <w:lang w:val="uk-UA" w:eastAsia="ru-RU"/>
        </w:rPr>
        <w:t xml:space="preserve">Правовідносини, які є предметом правового регулювання законопроєкту, </w:t>
      </w:r>
      <w:r w:rsidRPr="006C2D45">
        <w:rPr>
          <w:rFonts w:ascii="Times New Roman" w:hAnsi="Times New Roman"/>
          <w:sz w:val="28"/>
          <w:szCs w:val="28"/>
          <w:lang w:val="uk-UA"/>
        </w:rPr>
        <w:t xml:space="preserve">в </w:t>
      </w:r>
      <w:r w:rsidRPr="006C2D45">
        <w:rPr>
          <w:rFonts w:ascii="Times New Roman" w:eastAsia="Times New Roman" w:hAnsi="Times New Roman"/>
          <w:color w:val="000000" w:themeColor="text1"/>
          <w:sz w:val="28"/>
          <w:szCs w:val="28"/>
          <w:lang w:val="uk-UA" w:eastAsia="ru-RU"/>
        </w:rPr>
        <w:t>Європейському Союзі регулюються:</w:t>
      </w:r>
    </w:p>
    <w:p w:rsidR="006C2D45" w:rsidRPr="006C2D45" w:rsidRDefault="006C2D45" w:rsidP="006C2D45">
      <w:pPr>
        <w:pStyle w:val="1"/>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6C2D45">
        <w:rPr>
          <w:rFonts w:ascii="Times New Roman" w:eastAsia="Times New Roman" w:hAnsi="Times New Roman"/>
          <w:i/>
          <w:sz w:val="28"/>
          <w:szCs w:val="28"/>
          <w:lang w:val="uk-UA" w:eastAsia="ru-RU"/>
        </w:rPr>
        <w:t>Договором про функціонування Європейського Союзу (консолідована версія)</w:t>
      </w:r>
      <w:r w:rsidRPr="006C2D45">
        <w:rPr>
          <w:rFonts w:ascii="Times New Roman" w:eastAsia="Times New Roman" w:hAnsi="Times New Roman"/>
          <w:sz w:val="28"/>
          <w:szCs w:val="28"/>
          <w:lang w:val="uk-UA" w:eastAsia="ru-RU"/>
        </w:rPr>
        <w:t xml:space="preserve"> (</w:t>
      </w:r>
      <w:proofErr w:type="spellStart"/>
      <w:r w:rsidRPr="006C2D45">
        <w:rPr>
          <w:rFonts w:ascii="Times New Roman" w:eastAsia="Times New Roman" w:hAnsi="Times New Roman"/>
          <w:sz w:val="28"/>
          <w:szCs w:val="28"/>
          <w:lang w:val="uk-UA" w:eastAsia="ru-RU"/>
        </w:rPr>
        <w:t>Official</w:t>
      </w:r>
      <w:proofErr w:type="spellEnd"/>
      <w:r w:rsidRPr="006C2D45">
        <w:rPr>
          <w:rFonts w:ascii="Times New Roman" w:eastAsia="Times New Roman" w:hAnsi="Times New Roman"/>
          <w:sz w:val="28"/>
          <w:szCs w:val="28"/>
          <w:lang w:val="uk-UA" w:eastAsia="ru-RU"/>
        </w:rPr>
        <w:t xml:space="preserve"> </w:t>
      </w:r>
      <w:proofErr w:type="spellStart"/>
      <w:r w:rsidRPr="006C2D45">
        <w:rPr>
          <w:rFonts w:ascii="Times New Roman" w:eastAsia="Times New Roman" w:hAnsi="Times New Roman"/>
          <w:sz w:val="28"/>
          <w:szCs w:val="28"/>
          <w:lang w:val="uk-UA" w:eastAsia="ru-RU"/>
        </w:rPr>
        <w:t>Journal</w:t>
      </w:r>
      <w:proofErr w:type="spellEnd"/>
      <w:r w:rsidRPr="006C2D45">
        <w:rPr>
          <w:rFonts w:ascii="Times New Roman" w:eastAsia="Times New Roman" w:hAnsi="Times New Roman"/>
          <w:sz w:val="28"/>
          <w:szCs w:val="28"/>
          <w:lang w:val="uk-UA" w:eastAsia="ru-RU"/>
        </w:rPr>
        <w:t xml:space="preserve"> С 326, 26.10.2012, p. 47 – 390) (далі – ДФЄС);</w:t>
      </w:r>
    </w:p>
    <w:p w:rsidR="006C2D45" w:rsidRPr="006C2D45" w:rsidRDefault="006C2D45" w:rsidP="006C2D45">
      <w:pPr>
        <w:pStyle w:val="1"/>
        <w:numPr>
          <w:ilvl w:val="0"/>
          <w:numId w:val="2"/>
        </w:numPr>
        <w:tabs>
          <w:tab w:val="left" w:pos="851"/>
          <w:tab w:val="num" w:pos="900"/>
        </w:tabs>
        <w:spacing w:after="0" w:line="240" w:lineRule="auto"/>
        <w:ind w:left="0" w:firstLine="567"/>
        <w:jc w:val="both"/>
        <w:rPr>
          <w:rFonts w:ascii="Times New Roman" w:hAnsi="Times New Roman"/>
          <w:color w:val="000000" w:themeColor="text1"/>
          <w:sz w:val="28"/>
          <w:szCs w:val="28"/>
          <w:lang w:val="uk-UA"/>
        </w:rPr>
      </w:pPr>
      <w:r w:rsidRPr="006C2D45">
        <w:rPr>
          <w:rFonts w:ascii="Times New Roman" w:eastAsia="Times New Roman" w:hAnsi="Times New Roman"/>
          <w:i/>
          <w:sz w:val="28"/>
          <w:szCs w:val="28"/>
          <w:lang w:val="uk-UA" w:eastAsia="ru-RU"/>
        </w:rPr>
        <w:t>Хартією основних прав Європейського Союзу</w:t>
      </w:r>
      <w:r w:rsidRPr="006C2D45">
        <w:rPr>
          <w:rFonts w:ascii="Times New Roman" w:eastAsia="Times New Roman" w:hAnsi="Times New Roman"/>
          <w:sz w:val="28"/>
          <w:szCs w:val="28"/>
          <w:lang w:val="uk-UA" w:eastAsia="ru-RU"/>
        </w:rPr>
        <w:t xml:space="preserve"> (</w:t>
      </w:r>
      <w:proofErr w:type="spellStart"/>
      <w:r w:rsidRPr="006C2D45">
        <w:rPr>
          <w:rFonts w:ascii="Times New Roman" w:eastAsia="Times New Roman" w:hAnsi="Times New Roman"/>
          <w:sz w:val="28"/>
          <w:szCs w:val="28"/>
          <w:lang w:val="uk-UA" w:eastAsia="ru-RU"/>
        </w:rPr>
        <w:t>Official</w:t>
      </w:r>
      <w:proofErr w:type="spellEnd"/>
      <w:r w:rsidRPr="006C2D45">
        <w:rPr>
          <w:rFonts w:ascii="Times New Roman" w:eastAsia="Times New Roman" w:hAnsi="Times New Roman"/>
          <w:sz w:val="28"/>
          <w:szCs w:val="28"/>
          <w:lang w:val="uk-UA" w:eastAsia="ru-RU"/>
        </w:rPr>
        <w:t xml:space="preserve"> </w:t>
      </w:r>
      <w:proofErr w:type="spellStart"/>
      <w:r w:rsidRPr="006C2D45">
        <w:rPr>
          <w:rFonts w:ascii="Times New Roman" w:eastAsia="Times New Roman" w:hAnsi="Times New Roman"/>
          <w:sz w:val="28"/>
          <w:szCs w:val="28"/>
          <w:lang w:val="uk-UA" w:eastAsia="ru-RU"/>
        </w:rPr>
        <w:t>Journal</w:t>
      </w:r>
      <w:proofErr w:type="spellEnd"/>
      <w:r w:rsidRPr="006C2D45">
        <w:rPr>
          <w:rFonts w:ascii="Times New Roman" w:eastAsia="Times New Roman" w:hAnsi="Times New Roman"/>
          <w:sz w:val="28"/>
          <w:szCs w:val="28"/>
          <w:lang w:val="uk-UA" w:eastAsia="ru-RU"/>
        </w:rPr>
        <w:t xml:space="preserve"> C 326, 26.10.2012, p. 391– 407);</w:t>
      </w:r>
    </w:p>
    <w:p w:rsidR="006C2D45" w:rsidRPr="006C2D45" w:rsidRDefault="006C2D45" w:rsidP="006C2D45">
      <w:pPr>
        <w:pStyle w:val="1"/>
        <w:numPr>
          <w:ilvl w:val="0"/>
          <w:numId w:val="2"/>
        </w:numPr>
        <w:tabs>
          <w:tab w:val="left" w:pos="851"/>
          <w:tab w:val="num" w:pos="900"/>
        </w:tabs>
        <w:spacing w:after="0" w:line="240" w:lineRule="auto"/>
        <w:ind w:left="0" w:firstLine="567"/>
        <w:jc w:val="both"/>
        <w:rPr>
          <w:rFonts w:ascii="Times New Roman" w:hAnsi="Times New Roman"/>
          <w:color w:val="000000" w:themeColor="text1"/>
          <w:sz w:val="28"/>
          <w:szCs w:val="28"/>
          <w:lang w:val="uk-UA"/>
        </w:rPr>
      </w:pPr>
      <w:r w:rsidRPr="006C2D45">
        <w:rPr>
          <w:rFonts w:ascii="Times New Roman" w:hAnsi="Times New Roman"/>
          <w:i/>
          <w:color w:val="000000" w:themeColor="text1"/>
          <w:sz w:val="28"/>
          <w:szCs w:val="28"/>
          <w:lang w:val="uk-UA"/>
        </w:rPr>
        <w:t>Конвенцією ООН про права осіб з інвалідністю</w:t>
      </w:r>
      <w:r w:rsidRPr="006C2D45">
        <w:rPr>
          <w:rStyle w:val="ab"/>
          <w:rFonts w:ascii="Times New Roman" w:hAnsi="Times New Roman"/>
          <w:i/>
          <w:color w:val="000000" w:themeColor="text1"/>
          <w:sz w:val="28"/>
          <w:szCs w:val="28"/>
          <w:lang w:val="uk-UA"/>
        </w:rPr>
        <w:footnoteReference w:id="2"/>
      </w:r>
      <w:r w:rsidRPr="006C2D45">
        <w:rPr>
          <w:rFonts w:ascii="Times New Roman" w:hAnsi="Times New Roman"/>
          <w:color w:val="FF0000"/>
          <w:sz w:val="28"/>
          <w:szCs w:val="28"/>
          <w:lang w:val="uk-UA"/>
        </w:rPr>
        <w:t xml:space="preserve"> </w:t>
      </w:r>
      <w:r w:rsidRPr="006C2D45">
        <w:rPr>
          <w:rFonts w:ascii="Times New Roman" w:hAnsi="Times New Roman"/>
          <w:color w:val="000000" w:themeColor="text1"/>
          <w:sz w:val="28"/>
          <w:szCs w:val="28"/>
          <w:lang w:val="uk-UA"/>
        </w:rPr>
        <w:t>(ЄС підписав Конвенцію 30.03.2007, ратифікував – 23.12.2010) (далі – Конвенція ООН);</w:t>
      </w:r>
    </w:p>
    <w:p w:rsidR="006C2D45" w:rsidRPr="006C2D45" w:rsidRDefault="006C2D45" w:rsidP="006C2D45">
      <w:pPr>
        <w:pStyle w:val="1"/>
        <w:numPr>
          <w:ilvl w:val="0"/>
          <w:numId w:val="2"/>
        </w:numPr>
        <w:tabs>
          <w:tab w:val="left" w:pos="851"/>
          <w:tab w:val="num" w:pos="900"/>
        </w:tabs>
        <w:spacing w:after="0" w:line="240" w:lineRule="auto"/>
        <w:ind w:left="0" w:firstLine="567"/>
        <w:jc w:val="both"/>
        <w:rPr>
          <w:rFonts w:ascii="Times New Roman" w:hAnsi="Times New Roman"/>
          <w:color w:val="000000"/>
          <w:sz w:val="28"/>
          <w:szCs w:val="28"/>
          <w:lang w:val="uk-UA"/>
        </w:rPr>
      </w:pPr>
      <w:r w:rsidRPr="006C2D45">
        <w:rPr>
          <w:rFonts w:ascii="Times New Roman" w:eastAsia="Times New Roman" w:hAnsi="Times New Roman"/>
          <w:i/>
          <w:sz w:val="28"/>
          <w:szCs w:val="28"/>
          <w:lang w:val="uk-UA" w:eastAsia="ru-RU"/>
        </w:rPr>
        <w:t>Директивою Ради 2000/78/ЄС від 27 листопада 2000 року, що встановлює загальну систему рівного ставлення у сфері зайнятості та професійної діяльності</w:t>
      </w:r>
      <w:r w:rsidRPr="006C2D45">
        <w:rPr>
          <w:rFonts w:ascii="Times New Roman" w:eastAsia="Times New Roman" w:hAnsi="Times New Roman"/>
          <w:sz w:val="28"/>
          <w:szCs w:val="28"/>
          <w:lang w:val="uk-UA" w:eastAsia="ru-RU"/>
        </w:rPr>
        <w:t xml:space="preserve"> (</w:t>
      </w:r>
      <w:proofErr w:type="spellStart"/>
      <w:r w:rsidRPr="006C2D45">
        <w:rPr>
          <w:rFonts w:ascii="Times New Roman" w:eastAsia="Times New Roman" w:hAnsi="Times New Roman"/>
          <w:sz w:val="28"/>
          <w:szCs w:val="28"/>
          <w:lang w:val="uk-UA" w:eastAsia="ru-RU"/>
        </w:rPr>
        <w:t>Official</w:t>
      </w:r>
      <w:proofErr w:type="spellEnd"/>
      <w:r w:rsidRPr="006C2D45">
        <w:rPr>
          <w:rFonts w:ascii="Times New Roman" w:eastAsia="Times New Roman" w:hAnsi="Times New Roman"/>
          <w:sz w:val="28"/>
          <w:szCs w:val="28"/>
          <w:lang w:val="uk-UA" w:eastAsia="ru-RU"/>
        </w:rPr>
        <w:t xml:space="preserve"> </w:t>
      </w:r>
      <w:proofErr w:type="spellStart"/>
      <w:r w:rsidRPr="006C2D45">
        <w:rPr>
          <w:rFonts w:ascii="Times New Roman" w:eastAsia="Times New Roman" w:hAnsi="Times New Roman"/>
          <w:sz w:val="28"/>
          <w:szCs w:val="28"/>
          <w:lang w:val="uk-UA" w:eastAsia="ru-RU"/>
        </w:rPr>
        <w:t>Journal</w:t>
      </w:r>
      <w:proofErr w:type="spellEnd"/>
      <w:r w:rsidRPr="006C2D45">
        <w:rPr>
          <w:rFonts w:ascii="Times New Roman" w:eastAsia="Times New Roman" w:hAnsi="Times New Roman"/>
          <w:sz w:val="28"/>
          <w:szCs w:val="28"/>
          <w:lang w:val="uk-UA" w:eastAsia="ru-RU"/>
        </w:rPr>
        <w:t xml:space="preserve"> L 303, 02.12.2000, p. 16 – 22) (далі – Директива Ради 2000/78/ЄС);</w:t>
      </w:r>
    </w:p>
    <w:p w:rsidR="006C2D45" w:rsidRPr="006C2D45" w:rsidRDefault="006C2D45" w:rsidP="006C2D45">
      <w:pPr>
        <w:pStyle w:val="1"/>
        <w:numPr>
          <w:ilvl w:val="0"/>
          <w:numId w:val="2"/>
        </w:numPr>
        <w:tabs>
          <w:tab w:val="left" w:pos="851"/>
          <w:tab w:val="num" w:pos="900"/>
        </w:tabs>
        <w:spacing w:after="60" w:line="240" w:lineRule="auto"/>
        <w:ind w:left="0" w:firstLine="567"/>
        <w:contextualSpacing w:val="0"/>
        <w:jc w:val="both"/>
        <w:rPr>
          <w:rFonts w:ascii="Times New Roman" w:hAnsi="Times New Roman"/>
          <w:color w:val="000000" w:themeColor="text1"/>
          <w:sz w:val="28"/>
          <w:szCs w:val="28"/>
          <w:lang w:val="uk-UA"/>
        </w:rPr>
      </w:pPr>
      <w:r w:rsidRPr="006C2D45">
        <w:rPr>
          <w:rFonts w:ascii="Times New Roman" w:eastAsia="Times New Roman" w:hAnsi="Times New Roman"/>
          <w:color w:val="000000" w:themeColor="text1"/>
          <w:sz w:val="28"/>
          <w:szCs w:val="28"/>
          <w:lang w:val="uk-UA" w:eastAsia="ru-RU"/>
        </w:rPr>
        <w:t>а також на рівні національного законодавства держав-членів ЄС</w:t>
      </w:r>
      <w:r w:rsidRPr="006C2D45">
        <w:rPr>
          <w:rFonts w:ascii="Times New Roman" w:eastAsia="Times New Roman" w:hAnsi="Times New Roman"/>
          <w:sz w:val="28"/>
          <w:szCs w:val="28"/>
          <w:lang w:val="uk-UA" w:eastAsia="ru-RU"/>
        </w:rPr>
        <w:t>.</w:t>
      </w:r>
    </w:p>
    <w:p w:rsidR="006C2D45" w:rsidRPr="006C2D45" w:rsidRDefault="006C2D45" w:rsidP="006C2D45">
      <w:pPr>
        <w:pStyle w:val="1"/>
        <w:tabs>
          <w:tab w:val="left" w:pos="851"/>
        </w:tabs>
        <w:spacing w:before="60" w:after="0" w:line="240" w:lineRule="auto"/>
        <w:ind w:left="0" w:firstLine="567"/>
        <w:contextualSpacing w:val="0"/>
        <w:jc w:val="both"/>
        <w:rPr>
          <w:rFonts w:ascii="Times New Roman" w:hAnsi="Times New Roman"/>
          <w:color w:val="000000" w:themeColor="text1"/>
          <w:sz w:val="28"/>
          <w:szCs w:val="28"/>
          <w:lang w:val="uk-UA"/>
        </w:rPr>
      </w:pPr>
      <w:r w:rsidRPr="006C2D45">
        <w:rPr>
          <w:rFonts w:ascii="Times New Roman" w:hAnsi="Times New Roman"/>
          <w:color w:val="000000" w:themeColor="text1"/>
          <w:sz w:val="28"/>
          <w:szCs w:val="28"/>
          <w:lang w:val="uk-UA"/>
        </w:rPr>
        <w:t xml:space="preserve">Міжнародно-правовими актами з питань, які становлять предмет регулювання законопроєкту, є: </w:t>
      </w:r>
      <w:r w:rsidRPr="006C2D45">
        <w:rPr>
          <w:rFonts w:ascii="Times New Roman" w:hAnsi="Times New Roman"/>
          <w:i/>
          <w:color w:val="000000" w:themeColor="text1"/>
          <w:sz w:val="28"/>
          <w:szCs w:val="28"/>
          <w:lang w:val="uk-UA"/>
        </w:rPr>
        <w:t>Конвенція про захист прав людини і основоположних свобод</w:t>
      </w:r>
      <w:r w:rsidRPr="006C2D45">
        <w:rPr>
          <w:rStyle w:val="ab"/>
          <w:rFonts w:ascii="Times New Roman" w:hAnsi="Times New Roman"/>
          <w:i/>
          <w:color w:val="000000" w:themeColor="text1"/>
          <w:sz w:val="28"/>
          <w:szCs w:val="28"/>
          <w:lang w:val="uk-UA"/>
        </w:rPr>
        <w:footnoteReference w:id="3"/>
      </w:r>
      <w:r w:rsidRPr="006C2D45">
        <w:rPr>
          <w:rFonts w:ascii="Times New Roman" w:hAnsi="Times New Roman"/>
          <w:i/>
          <w:color w:val="000000" w:themeColor="text1"/>
          <w:sz w:val="28"/>
          <w:szCs w:val="28"/>
          <w:lang w:val="uk-UA"/>
        </w:rPr>
        <w:t>, Європейська соціальна хартія (переглянута)</w:t>
      </w:r>
      <w:r w:rsidRPr="006C2D45">
        <w:rPr>
          <w:rStyle w:val="ab"/>
          <w:rFonts w:ascii="Times New Roman" w:hAnsi="Times New Roman"/>
          <w:color w:val="000000" w:themeColor="text1"/>
          <w:sz w:val="28"/>
          <w:szCs w:val="28"/>
          <w:lang w:val="uk-UA"/>
        </w:rPr>
        <w:footnoteReference w:id="4"/>
      </w:r>
      <w:r w:rsidRPr="006C2D45">
        <w:rPr>
          <w:rFonts w:ascii="Times New Roman" w:hAnsi="Times New Roman"/>
          <w:color w:val="000000" w:themeColor="text1"/>
          <w:sz w:val="28"/>
          <w:szCs w:val="28"/>
          <w:lang w:val="uk-UA"/>
        </w:rPr>
        <w:t xml:space="preserve">, </w:t>
      </w:r>
      <w:r w:rsidRPr="006C2D45">
        <w:rPr>
          <w:rFonts w:ascii="Times New Roman" w:hAnsi="Times New Roman"/>
          <w:i/>
          <w:color w:val="000000" w:themeColor="text1"/>
          <w:sz w:val="28"/>
          <w:szCs w:val="28"/>
          <w:lang w:val="uk-UA"/>
        </w:rPr>
        <w:t>Конвенція МОП № 159</w:t>
      </w:r>
      <w:r w:rsidRPr="006C2D45">
        <w:rPr>
          <w:rStyle w:val="ab"/>
          <w:rFonts w:ascii="Times New Roman" w:hAnsi="Times New Roman"/>
          <w:i/>
          <w:color w:val="000000" w:themeColor="text1"/>
          <w:sz w:val="28"/>
          <w:szCs w:val="28"/>
          <w:lang w:val="uk-UA"/>
        </w:rPr>
        <w:footnoteReference w:id="5"/>
      </w:r>
      <w:r w:rsidRPr="006C2D45">
        <w:rPr>
          <w:rFonts w:ascii="Times New Roman" w:hAnsi="Times New Roman"/>
          <w:color w:val="000000" w:themeColor="text1"/>
          <w:sz w:val="28"/>
          <w:szCs w:val="28"/>
          <w:lang w:val="uk-UA"/>
        </w:rPr>
        <w:t xml:space="preserve">.  </w:t>
      </w:r>
    </w:p>
    <w:p w:rsidR="006C2D45" w:rsidRDefault="006C2D45" w:rsidP="006C2D45">
      <w:pPr>
        <w:spacing w:after="0" w:line="240" w:lineRule="auto"/>
        <w:ind w:firstLine="567"/>
        <w:jc w:val="both"/>
        <w:rPr>
          <w:rFonts w:ascii="Times New Roman" w:eastAsia="Verdana" w:hAnsi="Times New Roman"/>
          <w:b/>
          <w:bCs/>
          <w:color w:val="000000" w:themeColor="text1"/>
          <w:sz w:val="28"/>
          <w:szCs w:val="28"/>
          <w:lang w:val="uk-UA"/>
        </w:rPr>
      </w:pPr>
    </w:p>
    <w:p w:rsidR="006C2D45" w:rsidRPr="006C2D45" w:rsidRDefault="006C2D45" w:rsidP="006C2D45">
      <w:pPr>
        <w:spacing w:after="0" w:line="240" w:lineRule="auto"/>
        <w:ind w:firstLine="567"/>
        <w:jc w:val="both"/>
        <w:rPr>
          <w:rFonts w:ascii="Times New Roman" w:hAnsi="Times New Roman"/>
          <w:b/>
          <w:color w:val="000000" w:themeColor="text1"/>
          <w:sz w:val="28"/>
          <w:szCs w:val="28"/>
          <w:lang w:val="uk-UA"/>
        </w:rPr>
      </w:pPr>
      <w:r w:rsidRPr="006C2D45">
        <w:rPr>
          <w:rFonts w:ascii="Times New Roman" w:eastAsia="Verdana" w:hAnsi="Times New Roman"/>
          <w:b/>
          <w:bCs/>
          <w:color w:val="000000" w:themeColor="text1"/>
          <w:sz w:val="28"/>
          <w:szCs w:val="28"/>
          <w:lang w:val="uk-UA"/>
        </w:rPr>
        <w:t>3.  </w:t>
      </w:r>
      <w:r w:rsidRPr="006C2D45">
        <w:rPr>
          <w:rFonts w:ascii="Times New Roman" w:hAnsi="Times New Roman"/>
          <w:b/>
          <w:sz w:val="28"/>
          <w:szCs w:val="28"/>
          <w:lang w:val="uk-UA"/>
        </w:rPr>
        <w:t>Відповідність законопроєкту міжнародно-правовим зобов’язанням України у сфері європейської інтеграції та праву ЄС</w:t>
      </w:r>
      <w:r w:rsidRPr="006C2D45">
        <w:rPr>
          <w:rFonts w:ascii="Times New Roman" w:hAnsi="Times New Roman"/>
          <w:b/>
          <w:color w:val="000000" w:themeColor="text1"/>
          <w:sz w:val="28"/>
          <w:szCs w:val="28"/>
          <w:lang w:val="uk-UA"/>
        </w:rPr>
        <w:t>.</w:t>
      </w:r>
    </w:p>
    <w:p w:rsidR="006C2D45" w:rsidRPr="006C2D45" w:rsidRDefault="006C2D45" w:rsidP="00CF6554">
      <w:pPr>
        <w:spacing w:before="60" w:after="0" w:line="240" w:lineRule="auto"/>
        <w:ind w:firstLine="567"/>
        <w:jc w:val="both"/>
        <w:rPr>
          <w:rFonts w:ascii="Times New Roman" w:hAnsi="Times New Roman"/>
          <w:sz w:val="28"/>
          <w:szCs w:val="28"/>
          <w:lang w:val="uk-UA"/>
        </w:rPr>
      </w:pPr>
      <w:r w:rsidRPr="006C2D45">
        <w:rPr>
          <w:rFonts w:ascii="Times New Roman" w:hAnsi="Times New Roman"/>
          <w:sz w:val="28"/>
          <w:szCs w:val="28"/>
          <w:lang w:val="uk-UA"/>
        </w:rPr>
        <w:t>За р</w:t>
      </w:r>
      <w:bookmarkStart w:id="0" w:name="_GoBack"/>
      <w:bookmarkEnd w:id="0"/>
      <w:r w:rsidRPr="006C2D45">
        <w:rPr>
          <w:rFonts w:ascii="Times New Roman" w:hAnsi="Times New Roman"/>
          <w:sz w:val="28"/>
          <w:szCs w:val="28"/>
          <w:lang w:val="uk-UA"/>
        </w:rPr>
        <w:t xml:space="preserve">езультатами правового аналізу законопроєкту щодо його відповідності aсquis ЄС та Угоді про асоціацію слід зазначити таке.  </w:t>
      </w:r>
    </w:p>
    <w:p w:rsidR="006C2D45" w:rsidRPr="006C2D45" w:rsidRDefault="006C2D45" w:rsidP="006C2D45">
      <w:pPr>
        <w:spacing w:after="0" w:line="240" w:lineRule="auto"/>
        <w:ind w:firstLine="567"/>
        <w:jc w:val="both"/>
        <w:rPr>
          <w:rFonts w:ascii="Times New Roman" w:hAnsi="Times New Roman"/>
          <w:color w:val="000000" w:themeColor="text1"/>
          <w:sz w:val="28"/>
          <w:szCs w:val="28"/>
          <w:lang w:val="uk-UA"/>
        </w:rPr>
      </w:pPr>
      <w:r w:rsidRPr="006C2D45">
        <w:rPr>
          <w:rFonts w:ascii="Times New Roman" w:hAnsi="Times New Roman"/>
          <w:color w:val="000000" w:themeColor="text1"/>
          <w:sz w:val="28"/>
          <w:szCs w:val="28"/>
          <w:lang w:val="uk-UA"/>
        </w:rPr>
        <w:t xml:space="preserve">Законопроєкт в цілому не суперечить </w:t>
      </w:r>
      <w:r w:rsidRPr="006C2D45">
        <w:rPr>
          <w:rFonts w:ascii="Times New Roman" w:hAnsi="Times New Roman"/>
          <w:i/>
          <w:color w:val="000000" w:themeColor="text1"/>
          <w:sz w:val="28"/>
          <w:szCs w:val="28"/>
          <w:lang w:val="uk-UA"/>
        </w:rPr>
        <w:t xml:space="preserve">статтям 419, 420, 423 </w:t>
      </w:r>
      <w:r w:rsidRPr="006C2D45">
        <w:rPr>
          <w:rFonts w:ascii="Times New Roman" w:hAnsi="Times New Roman"/>
          <w:color w:val="000000" w:themeColor="text1"/>
          <w:sz w:val="28"/>
          <w:szCs w:val="28"/>
          <w:lang w:val="uk-UA"/>
        </w:rPr>
        <w:t>та</w:t>
      </w:r>
      <w:r w:rsidRPr="006C2D45">
        <w:rPr>
          <w:rFonts w:ascii="Times New Roman" w:hAnsi="Times New Roman"/>
          <w:i/>
          <w:color w:val="000000" w:themeColor="text1"/>
          <w:sz w:val="28"/>
          <w:szCs w:val="28"/>
          <w:lang w:val="uk-UA"/>
        </w:rPr>
        <w:t xml:space="preserve"> 424 Угоди про асоціацію</w:t>
      </w:r>
      <w:r w:rsidRPr="006C2D45">
        <w:rPr>
          <w:rFonts w:ascii="Times New Roman" w:hAnsi="Times New Roman"/>
          <w:color w:val="000000" w:themeColor="text1"/>
          <w:sz w:val="28"/>
          <w:szCs w:val="28"/>
          <w:lang w:val="uk-UA"/>
        </w:rPr>
        <w:t xml:space="preserve">, а також відповідним актам права ЄС та міжнародно-правовим актам.  </w:t>
      </w:r>
    </w:p>
    <w:p w:rsidR="006C2D45" w:rsidRPr="006C2D45" w:rsidRDefault="006C2D45" w:rsidP="006C2D45">
      <w:pPr>
        <w:spacing w:after="0" w:line="240" w:lineRule="auto"/>
        <w:ind w:firstLine="567"/>
        <w:jc w:val="both"/>
        <w:rPr>
          <w:rFonts w:ascii="Times New Roman" w:hAnsi="Times New Roman"/>
          <w:color w:val="000000"/>
          <w:sz w:val="28"/>
          <w:szCs w:val="28"/>
          <w:lang w:val="uk-UA"/>
        </w:rPr>
      </w:pPr>
      <w:r w:rsidRPr="006C2D45">
        <w:rPr>
          <w:rFonts w:ascii="Times New Roman" w:hAnsi="Times New Roman"/>
          <w:color w:val="000000"/>
          <w:sz w:val="28"/>
          <w:szCs w:val="28"/>
          <w:lang w:val="uk-UA"/>
        </w:rPr>
        <w:t xml:space="preserve">Так, згідно з положеннями </w:t>
      </w:r>
      <w:r w:rsidRPr="006C2D45">
        <w:rPr>
          <w:rFonts w:ascii="Times New Roman" w:hAnsi="Times New Roman"/>
          <w:i/>
          <w:color w:val="000000"/>
          <w:sz w:val="28"/>
          <w:szCs w:val="28"/>
          <w:lang w:val="uk-UA"/>
        </w:rPr>
        <w:t>статті 419 Угоди про асоціацію</w:t>
      </w:r>
      <w:r w:rsidRPr="006C2D45">
        <w:rPr>
          <w:rFonts w:ascii="Times New Roman" w:hAnsi="Times New Roman"/>
          <w:color w:val="000000"/>
          <w:sz w:val="28"/>
          <w:szCs w:val="28"/>
          <w:lang w:val="uk-UA"/>
        </w:rPr>
        <w:t xml:space="preserve"> Сторони посилюють діалог та співробітництво, зокрема, щодо забезпечення гідної праці, політики зайнятості, безпечних та здорових умов праці, </w:t>
      </w:r>
      <w:r w:rsidRPr="006C2D45">
        <w:rPr>
          <w:rStyle w:val="rvts0"/>
          <w:rFonts w:ascii="Times New Roman" w:hAnsi="Times New Roman"/>
          <w:sz w:val="28"/>
          <w:szCs w:val="28"/>
          <w:lang w:val="uk-UA"/>
        </w:rPr>
        <w:t>соціального захисту, соціального залучення</w:t>
      </w:r>
      <w:r w:rsidRPr="006C2D45">
        <w:rPr>
          <w:rFonts w:ascii="Times New Roman" w:hAnsi="Times New Roman"/>
          <w:color w:val="000000"/>
          <w:sz w:val="28"/>
          <w:szCs w:val="28"/>
          <w:lang w:val="uk-UA"/>
        </w:rPr>
        <w:t xml:space="preserve"> та недискримінації. </w:t>
      </w:r>
    </w:p>
    <w:p w:rsidR="006C2D45" w:rsidRPr="006C2D45" w:rsidRDefault="006C2D45" w:rsidP="006C2D45">
      <w:pPr>
        <w:spacing w:after="0" w:line="240" w:lineRule="auto"/>
        <w:ind w:firstLine="567"/>
        <w:jc w:val="both"/>
        <w:rPr>
          <w:rFonts w:ascii="Times New Roman" w:hAnsi="Times New Roman"/>
          <w:color w:val="000000"/>
          <w:sz w:val="28"/>
          <w:szCs w:val="28"/>
          <w:lang w:val="uk-UA"/>
        </w:rPr>
      </w:pPr>
      <w:r w:rsidRPr="006C2D45">
        <w:rPr>
          <w:rFonts w:ascii="Times New Roman" w:hAnsi="Times New Roman"/>
          <w:color w:val="000000"/>
          <w:sz w:val="28"/>
          <w:szCs w:val="28"/>
          <w:lang w:val="uk-UA"/>
        </w:rPr>
        <w:lastRenderedPageBreak/>
        <w:t xml:space="preserve">Співробітництво у цих сферах, згідно зі </w:t>
      </w:r>
      <w:r w:rsidRPr="006C2D45">
        <w:rPr>
          <w:rFonts w:ascii="Times New Roman" w:hAnsi="Times New Roman"/>
          <w:i/>
          <w:color w:val="000000"/>
          <w:sz w:val="28"/>
          <w:szCs w:val="28"/>
          <w:lang w:val="uk-UA"/>
        </w:rPr>
        <w:t>статтею 420 Угоди про асоціацію</w:t>
      </w:r>
      <w:r w:rsidRPr="006C2D45">
        <w:rPr>
          <w:rFonts w:ascii="Times New Roman" w:hAnsi="Times New Roman"/>
          <w:color w:val="000000"/>
          <w:sz w:val="28"/>
          <w:szCs w:val="28"/>
          <w:lang w:val="uk-UA"/>
        </w:rPr>
        <w:t xml:space="preserve">, передбачає досягнення, зокрема, таких </w:t>
      </w:r>
      <w:r w:rsidRPr="006C2D45">
        <w:rPr>
          <w:rFonts w:ascii="Times New Roman" w:hAnsi="Times New Roman"/>
          <w:color w:val="000000"/>
          <w:sz w:val="28"/>
          <w:szCs w:val="28"/>
          <w:u w:val="single"/>
          <w:lang w:val="uk-UA"/>
        </w:rPr>
        <w:t>цілей</w:t>
      </w:r>
      <w:r w:rsidRPr="006C2D45">
        <w:rPr>
          <w:rFonts w:ascii="Times New Roman" w:hAnsi="Times New Roman"/>
          <w:color w:val="000000"/>
          <w:sz w:val="28"/>
          <w:szCs w:val="28"/>
          <w:lang w:val="uk-UA"/>
        </w:rPr>
        <w:t xml:space="preserve"> як: </w:t>
      </w:r>
      <w:r w:rsidRPr="006C2D45">
        <w:rPr>
          <w:rStyle w:val="rvts0"/>
          <w:rFonts w:ascii="Times New Roman" w:hAnsi="Times New Roman"/>
          <w:sz w:val="28"/>
          <w:szCs w:val="28"/>
          <w:lang w:val="uk-UA"/>
        </w:rPr>
        <w:t>покращення якості людського життя</w:t>
      </w:r>
      <w:r w:rsidRPr="006C2D45">
        <w:rPr>
          <w:rFonts w:ascii="Times New Roman" w:hAnsi="Times New Roman"/>
          <w:color w:val="000000"/>
          <w:sz w:val="28"/>
          <w:szCs w:val="28"/>
          <w:lang w:val="uk-UA"/>
        </w:rPr>
        <w:t xml:space="preserve">; </w:t>
      </w:r>
      <w:bookmarkStart w:id="1" w:name="n2552"/>
      <w:bookmarkStart w:id="2" w:name="n2553"/>
      <w:bookmarkStart w:id="3" w:name="n2554"/>
      <w:bookmarkStart w:id="4" w:name="n2557"/>
      <w:bookmarkEnd w:id="1"/>
      <w:bookmarkEnd w:id="2"/>
      <w:bookmarkEnd w:id="3"/>
      <w:bookmarkEnd w:id="4"/>
      <w:r w:rsidRPr="006C2D45">
        <w:rPr>
          <w:rFonts w:ascii="Times New Roman" w:hAnsi="Times New Roman"/>
          <w:color w:val="000000"/>
          <w:sz w:val="28"/>
          <w:szCs w:val="28"/>
          <w:lang w:val="uk-UA"/>
        </w:rPr>
        <w:t xml:space="preserve">сприяння створенню на ринку праці таких умов, які б поєднували гнучкість та захищеність; </w:t>
      </w:r>
      <w:r w:rsidRPr="006C2D45">
        <w:rPr>
          <w:rStyle w:val="rvts0"/>
          <w:rFonts w:ascii="Times New Roman" w:hAnsi="Times New Roman"/>
          <w:sz w:val="28"/>
          <w:szCs w:val="28"/>
          <w:lang w:val="uk-UA"/>
        </w:rPr>
        <w:t>стимулювання розвитку ринків праці, що сприяють залученню малозабезпечених осіб; посилення рівня соціального захисту та модернізації систем соціального захисту</w:t>
      </w:r>
      <w:r w:rsidRPr="006C2D45">
        <w:rPr>
          <w:rFonts w:ascii="Times New Roman" w:hAnsi="Times New Roman"/>
          <w:color w:val="000000"/>
          <w:sz w:val="28"/>
          <w:szCs w:val="28"/>
          <w:lang w:val="uk-UA"/>
        </w:rPr>
        <w:t>; скорочення бідності та посилення соціальної єдності; подолання дискримінації в усіх її формах та проявах.</w:t>
      </w:r>
    </w:p>
    <w:p w:rsidR="006C2D45" w:rsidRPr="006C2D45" w:rsidRDefault="006C2D45" w:rsidP="006C2D45">
      <w:pPr>
        <w:spacing w:after="0" w:line="240" w:lineRule="auto"/>
        <w:ind w:firstLine="567"/>
        <w:jc w:val="both"/>
        <w:rPr>
          <w:rFonts w:ascii="Times New Roman" w:hAnsi="Times New Roman"/>
          <w:color w:val="000000" w:themeColor="text1"/>
          <w:sz w:val="28"/>
          <w:szCs w:val="28"/>
          <w:lang w:val="uk-UA"/>
        </w:rPr>
      </w:pPr>
      <w:r w:rsidRPr="006C2D45">
        <w:rPr>
          <w:rFonts w:ascii="Times New Roman" w:hAnsi="Times New Roman"/>
          <w:sz w:val="28"/>
          <w:szCs w:val="28"/>
          <w:lang w:val="uk-UA"/>
        </w:rPr>
        <w:t xml:space="preserve">Крім того, відповідно до </w:t>
      </w:r>
      <w:r w:rsidRPr="006C2D45">
        <w:rPr>
          <w:rFonts w:ascii="Times New Roman" w:hAnsi="Times New Roman"/>
          <w:i/>
          <w:sz w:val="28"/>
          <w:szCs w:val="28"/>
          <w:lang w:val="uk-UA"/>
        </w:rPr>
        <w:t>статті</w:t>
      </w:r>
      <w:r w:rsidRPr="006C2D45">
        <w:rPr>
          <w:rFonts w:ascii="Times New Roman" w:hAnsi="Times New Roman"/>
          <w:i/>
          <w:color w:val="FF0000"/>
          <w:sz w:val="28"/>
          <w:szCs w:val="28"/>
          <w:lang w:val="uk-UA"/>
        </w:rPr>
        <w:t xml:space="preserve"> </w:t>
      </w:r>
      <w:r w:rsidRPr="006C2D45">
        <w:rPr>
          <w:rFonts w:ascii="Times New Roman" w:hAnsi="Times New Roman"/>
          <w:i/>
          <w:sz w:val="28"/>
          <w:szCs w:val="28"/>
          <w:lang w:val="uk-UA"/>
        </w:rPr>
        <w:t>423 Угоди про асоціацію</w:t>
      </w:r>
      <w:r w:rsidRPr="006C2D45">
        <w:rPr>
          <w:rFonts w:ascii="Times New Roman" w:hAnsi="Times New Roman"/>
          <w:sz w:val="28"/>
          <w:szCs w:val="28"/>
          <w:lang w:val="uk-UA"/>
        </w:rPr>
        <w:t xml:space="preserve"> Сторони докладають зусиль для посилення співробітництва у сфері зайнятості та соціальної політики в рамках усіх відповідних регіональних, багатосторонніх та міжнародних форумів і організацій. </w:t>
      </w:r>
      <w:r w:rsidRPr="006C2D45">
        <w:rPr>
          <w:rFonts w:ascii="Times New Roman" w:hAnsi="Times New Roman"/>
          <w:color w:val="000000" w:themeColor="text1"/>
          <w:sz w:val="28"/>
          <w:szCs w:val="28"/>
          <w:lang w:val="uk-UA"/>
        </w:rPr>
        <w:t xml:space="preserve">Також відповідно до </w:t>
      </w:r>
      <w:r w:rsidRPr="006C2D45">
        <w:rPr>
          <w:rFonts w:ascii="Times New Roman" w:hAnsi="Times New Roman"/>
          <w:i/>
          <w:color w:val="000000" w:themeColor="text1"/>
          <w:sz w:val="28"/>
          <w:szCs w:val="28"/>
          <w:lang w:val="uk-UA"/>
        </w:rPr>
        <w:t>статті 424</w:t>
      </w:r>
      <w:r w:rsidRPr="006C2D45">
        <w:rPr>
          <w:rFonts w:ascii="Times New Roman" w:hAnsi="Times New Roman"/>
          <w:color w:val="000000" w:themeColor="text1"/>
          <w:sz w:val="28"/>
          <w:szCs w:val="28"/>
          <w:lang w:val="uk-UA"/>
        </w:rPr>
        <w:t xml:space="preserve"> </w:t>
      </w:r>
      <w:r w:rsidRPr="006C2D45">
        <w:rPr>
          <w:rFonts w:ascii="Times New Roman" w:hAnsi="Times New Roman"/>
          <w:i/>
          <w:color w:val="000000" w:themeColor="text1"/>
          <w:sz w:val="28"/>
          <w:szCs w:val="28"/>
          <w:lang w:val="uk-UA"/>
        </w:rPr>
        <w:t xml:space="preserve">Угоди про асоціацію </w:t>
      </w:r>
      <w:r w:rsidRPr="006C2D45">
        <w:rPr>
          <w:rFonts w:ascii="Times New Roman" w:hAnsi="Times New Roman"/>
          <w:color w:val="000000" w:themeColor="text1"/>
          <w:sz w:val="28"/>
          <w:szCs w:val="28"/>
          <w:lang w:val="uk-UA"/>
        </w:rPr>
        <w:t>Україна взяла на себе зобов’язання поступово наблизити своє законодавство до права, стандартів та практики Європейського Союзу у сфері зайнятості, соціальної політики та рівних можливостей, як зазначено у Д</w:t>
      </w:r>
      <w:r w:rsidRPr="006C2D45">
        <w:rPr>
          <w:rFonts w:ascii="Times New Roman" w:hAnsi="Times New Roman"/>
          <w:bCs/>
          <w:color w:val="000000" w:themeColor="text1"/>
          <w:sz w:val="28"/>
          <w:szCs w:val="28"/>
          <w:lang w:val="uk-UA"/>
        </w:rPr>
        <w:t xml:space="preserve">одатку XL до </w:t>
      </w:r>
      <w:r w:rsidRPr="006C2D45">
        <w:rPr>
          <w:rFonts w:ascii="Times New Roman" w:hAnsi="Times New Roman"/>
          <w:color w:val="000000" w:themeColor="text1"/>
          <w:sz w:val="28"/>
          <w:szCs w:val="28"/>
          <w:lang w:val="uk-UA"/>
        </w:rPr>
        <w:t>Угоди про асоціацію.</w:t>
      </w:r>
    </w:p>
    <w:p w:rsidR="006C2D45" w:rsidRPr="006C2D45" w:rsidRDefault="006C2D45" w:rsidP="006C2D45">
      <w:pPr>
        <w:spacing w:after="0" w:line="240" w:lineRule="auto"/>
        <w:ind w:firstLine="567"/>
        <w:jc w:val="both"/>
        <w:rPr>
          <w:rFonts w:ascii="Times New Roman" w:eastAsiaTheme="minorHAnsi" w:hAnsi="Times New Roman"/>
          <w:color w:val="000000" w:themeColor="text1"/>
          <w:sz w:val="28"/>
          <w:szCs w:val="28"/>
          <w:lang w:val="uk-UA"/>
        </w:rPr>
      </w:pPr>
      <w:r w:rsidRPr="006C2D45">
        <w:rPr>
          <w:rFonts w:ascii="Times New Roman" w:hAnsi="Times New Roman"/>
          <w:color w:val="000000" w:themeColor="text1"/>
          <w:sz w:val="28"/>
          <w:szCs w:val="28"/>
          <w:lang w:val="uk-UA"/>
        </w:rPr>
        <w:t xml:space="preserve">Відповідно до </w:t>
      </w:r>
      <w:r w:rsidRPr="006C2D45">
        <w:rPr>
          <w:rFonts w:ascii="Times New Roman" w:hAnsi="Times New Roman"/>
          <w:i/>
          <w:color w:val="000000" w:themeColor="text1"/>
          <w:sz w:val="28"/>
          <w:szCs w:val="28"/>
          <w:lang w:val="uk-UA"/>
        </w:rPr>
        <w:t>статті 10 ДФЄС</w:t>
      </w:r>
      <w:r w:rsidRPr="006C2D45">
        <w:rPr>
          <w:rFonts w:ascii="Times New Roman" w:hAnsi="Times New Roman"/>
          <w:color w:val="000000" w:themeColor="text1"/>
          <w:sz w:val="28"/>
          <w:szCs w:val="28"/>
          <w:lang w:val="uk-UA"/>
        </w:rPr>
        <w:t xml:space="preserve"> Союз </w:t>
      </w:r>
      <w:r w:rsidRPr="006C2D45">
        <w:rPr>
          <w:rFonts w:ascii="Times New Roman" w:eastAsiaTheme="minorHAnsi" w:hAnsi="Times New Roman"/>
          <w:color w:val="000000" w:themeColor="text1"/>
          <w:sz w:val="28"/>
          <w:szCs w:val="28"/>
          <w:lang w:val="uk-UA"/>
        </w:rPr>
        <w:t xml:space="preserve">спрямовується на </w:t>
      </w:r>
      <w:r w:rsidRPr="006C2D45">
        <w:rPr>
          <w:rFonts w:ascii="Times New Roman" w:eastAsiaTheme="minorHAnsi" w:hAnsi="Times New Roman"/>
          <w:color w:val="000000" w:themeColor="text1"/>
          <w:sz w:val="28"/>
          <w:szCs w:val="28"/>
          <w:u w:val="single"/>
          <w:lang w:val="uk-UA"/>
        </w:rPr>
        <w:t>боротьбу проти дискримінації на підставі</w:t>
      </w:r>
      <w:r w:rsidRPr="006C2D45">
        <w:rPr>
          <w:rFonts w:ascii="Times New Roman" w:eastAsiaTheme="minorHAnsi" w:hAnsi="Times New Roman"/>
          <w:color w:val="000000" w:themeColor="text1"/>
          <w:sz w:val="28"/>
          <w:szCs w:val="28"/>
          <w:lang w:val="uk-UA"/>
        </w:rPr>
        <w:t xml:space="preserve"> статі, расового або етнічного походження, релігії або переконань, </w:t>
      </w:r>
      <w:r w:rsidRPr="006C2D45">
        <w:rPr>
          <w:rFonts w:ascii="Times New Roman" w:eastAsiaTheme="minorHAnsi" w:hAnsi="Times New Roman"/>
          <w:color w:val="000000" w:themeColor="text1"/>
          <w:sz w:val="28"/>
          <w:szCs w:val="28"/>
          <w:u w:val="single"/>
          <w:lang w:val="uk-UA"/>
        </w:rPr>
        <w:t>інвалідності</w:t>
      </w:r>
      <w:r w:rsidRPr="006C2D45">
        <w:rPr>
          <w:rFonts w:ascii="Times New Roman" w:eastAsiaTheme="minorHAnsi" w:hAnsi="Times New Roman"/>
          <w:color w:val="000000" w:themeColor="text1"/>
          <w:sz w:val="28"/>
          <w:szCs w:val="28"/>
          <w:lang w:val="uk-UA"/>
        </w:rPr>
        <w:t>, віку або сексуальної орієнтації.</w:t>
      </w:r>
    </w:p>
    <w:p w:rsidR="006C2D45" w:rsidRPr="006C2D45" w:rsidRDefault="006C2D45" w:rsidP="006C2D45">
      <w:pPr>
        <w:spacing w:after="0" w:line="240" w:lineRule="auto"/>
        <w:ind w:firstLine="567"/>
        <w:jc w:val="both"/>
        <w:rPr>
          <w:rFonts w:ascii="Times New Roman" w:hAnsi="Times New Roman"/>
          <w:color w:val="000000" w:themeColor="text1"/>
          <w:sz w:val="28"/>
          <w:szCs w:val="28"/>
          <w:lang w:val="uk-UA"/>
        </w:rPr>
      </w:pPr>
      <w:r w:rsidRPr="006C2D45">
        <w:rPr>
          <w:rFonts w:ascii="Times New Roman" w:hAnsi="Times New Roman"/>
          <w:color w:val="000000" w:themeColor="text1"/>
          <w:sz w:val="28"/>
          <w:szCs w:val="28"/>
          <w:lang w:val="uk-UA"/>
        </w:rPr>
        <w:t xml:space="preserve">Положеннями </w:t>
      </w:r>
      <w:r w:rsidRPr="006C2D45">
        <w:rPr>
          <w:rFonts w:ascii="Times New Roman" w:hAnsi="Times New Roman"/>
          <w:i/>
          <w:color w:val="000000" w:themeColor="text1"/>
          <w:sz w:val="28"/>
          <w:szCs w:val="28"/>
          <w:lang w:val="uk-UA"/>
        </w:rPr>
        <w:t>статті 21 Хартії основних прав Європейського Союзу</w:t>
      </w:r>
      <w:r w:rsidRPr="006C2D45">
        <w:rPr>
          <w:rFonts w:ascii="Times New Roman" w:hAnsi="Times New Roman"/>
          <w:color w:val="000000" w:themeColor="text1"/>
          <w:sz w:val="28"/>
          <w:szCs w:val="28"/>
          <w:lang w:val="uk-UA"/>
        </w:rPr>
        <w:t xml:space="preserve"> </w:t>
      </w:r>
      <w:r w:rsidRPr="006C2D45">
        <w:rPr>
          <w:rFonts w:ascii="Times New Roman" w:hAnsi="Times New Roman"/>
          <w:color w:val="000000" w:themeColor="text1"/>
          <w:sz w:val="28"/>
          <w:szCs w:val="28"/>
          <w:u w:val="single"/>
          <w:lang w:val="uk-UA"/>
        </w:rPr>
        <w:t>заборонено будь-яку дискримінацію за будь-якою ознакою, такою як</w:t>
      </w:r>
      <w:r w:rsidRPr="006C2D45">
        <w:rPr>
          <w:rFonts w:ascii="Times New Roman" w:hAnsi="Times New Roman"/>
          <w:color w:val="000000" w:themeColor="text1"/>
          <w:sz w:val="28"/>
          <w:szCs w:val="28"/>
          <w:lang w:val="uk-UA"/>
        </w:rPr>
        <w:t xml:space="preserve"> стать, раса, колір шкіри, етнічне або соціальне походження, генетичні особливості, мова, релігія, політичні чи інші переконання, належність до національної меншини, майновий стан, народження, </w:t>
      </w:r>
      <w:r w:rsidRPr="006C2D45">
        <w:rPr>
          <w:rFonts w:ascii="Times New Roman" w:hAnsi="Times New Roman"/>
          <w:color w:val="000000" w:themeColor="text1"/>
          <w:sz w:val="28"/>
          <w:szCs w:val="28"/>
          <w:u w:val="single"/>
          <w:lang w:val="uk-UA"/>
        </w:rPr>
        <w:t>інвалідність</w:t>
      </w:r>
      <w:r w:rsidRPr="006C2D45">
        <w:rPr>
          <w:rFonts w:ascii="Times New Roman" w:hAnsi="Times New Roman"/>
          <w:color w:val="000000" w:themeColor="text1"/>
          <w:sz w:val="28"/>
          <w:szCs w:val="28"/>
          <w:lang w:val="uk-UA"/>
        </w:rPr>
        <w:t>, вік або сексуальна орієнтація.</w:t>
      </w:r>
    </w:p>
    <w:p w:rsidR="006C2D45" w:rsidRPr="006C2D45" w:rsidRDefault="006C2D45" w:rsidP="006C2D45">
      <w:pPr>
        <w:spacing w:after="0" w:line="240" w:lineRule="auto"/>
        <w:ind w:firstLine="567"/>
        <w:jc w:val="both"/>
        <w:rPr>
          <w:rFonts w:ascii="Times New Roman" w:hAnsi="Times New Roman"/>
          <w:color w:val="000000" w:themeColor="text1"/>
          <w:sz w:val="28"/>
          <w:szCs w:val="28"/>
          <w:lang w:val="uk-UA"/>
        </w:rPr>
      </w:pPr>
      <w:r w:rsidRPr="006C2D45">
        <w:rPr>
          <w:rFonts w:ascii="Times New Roman" w:hAnsi="Times New Roman"/>
          <w:color w:val="000000" w:themeColor="text1"/>
          <w:sz w:val="28"/>
          <w:szCs w:val="28"/>
          <w:lang w:val="uk-UA"/>
        </w:rPr>
        <w:t>У</w:t>
      </w:r>
      <w:r w:rsidRPr="006C2D45">
        <w:rPr>
          <w:rFonts w:ascii="Times New Roman" w:hAnsi="Times New Roman"/>
          <w:i/>
          <w:color w:val="000000" w:themeColor="text1"/>
          <w:sz w:val="28"/>
          <w:szCs w:val="28"/>
          <w:lang w:val="uk-UA"/>
        </w:rPr>
        <w:t xml:space="preserve"> статті 26</w:t>
      </w:r>
      <w:r w:rsidRPr="006C2D45">
        <w:rPr>
          <w:rFonts w:ascii="Times New Roman" w:hAnsi="Times New Roman"/>
          <w:color w:val="000000" w:themeColor="text1"/>
          <w:sz w:val="28"/>
          <w:szCs w:val="28"/>
          <w:lang w:val="uk-UA"/>
        </w:rPr>
        <w:t xml:space="preserve"> </w:t>
      </w:r>
      <w:r w:rsidRPr="006C2D45">
        <w:rPr>
          <w:rFonts w:ascii="Times New Roman" w:hAnsi="Times New Roman"/>
          <w:i/>
          <w:color w:val="000000" w:themeColor="text1"/>
          <w:sz w:val="28"/>
          <w:szCs w:val="28"/>
          <w:lang w:val="uk-UA"/>
        </w:rPr>
        <w:t xml:space="preserve">Хартії основних прав Європейського Союзу </w:t>
      </w:r>
      <w:r w:rsidRPr="006C2D45">
        <w:rPr>
          <w:rFonts w:ascii="Times New Roman" w:hAnsi="Times New Roman"/>
          <w:color w:val="000000" w:themeColor="text1"/>
          <w:sz w:val="28"/>
          <w:szCs w:val="28"/>
          <w:lang w:val="uk-UA"/>
        </w:rPr>
        <w:t xml:space="preserve">зазначено, що </w:t>
      </w:r>
      <w:r w:rsidRPr="006C2D45">
        <w:rPr>
          <w:rFonts w:ascii="Times New Roman" w:hAnsi="Times New Roman"/>
          <w:color w:val="000000" w:themeColor="text1"/>
          <w:sz w:val="28"/>
          <w:szCs w:val="28"/>
          <w:u w:val="single"/>
          <w:lang w:val="uk-UA"/>
        </w:rPr>
        <w:t>Союз визнає й поважає право осіб з інвалідністю користуватися заходами, спрямованими на забезпечення їхньої незалежності, соціальної та професійної інтеграції та участі у суспільному житті</w:t>
      </w:r>
      <w:r w:rsidRPr="006C2D45">
        <w:rPr>
          <w:rFonts w:ascii="Times New Roman" w:hAnsi="Times New Roman"/>
          <w:color w:val="000000" w:themeColor="text1"/>
          <w:sz w:val="28"/>
          <w:szCs w:val="28"/>
          <w:lang w:val="uk-UA"/>
        </w:rPr>
        <w:t>.</w:t>
      </w:r>
    </w:p>
    <w:p w:rsidR="006C2D45" w:rsidRPr="006C2D45" w:rsidRDefault="006C2D45" w:rsidP="006C2D45">
      <w:pPr>
        <w:spacing w:after="0" w:line="240" w:lineRule="auto"/>
        <w:ind w:firstLine="567"/>
        <w:jc w:val="both"/>
        <w:rPr>
          <w:rFonts w:ascii="Times New Roman" w:hAnsi="Times New Roman"/>
          <w:color w:val="000000" w:themeColor="text1"/>
          <w:sz w:val="28"/>
          <w:szCs w:val="28"/>
          <w:lang w:val="uk-UA"/>
        </w:rPr>
      </w:pPr>
      <w:r w:rsidRPr="006C2D45">
        <w:rPr>
          <w:rFonts w:ascii="Times New Roman" w:hAnsi="Times New Roman"/>
          <w:color w:val="000000" w:themeColor="text1"/>
          <w:sz w:val="28"/>
          <w:szCs w:val="28"/>
          <w:lang w:val="uk-UA"/>
        </w:rPr>
        <w:t xml:space="preserve">Загальні рамки для </w:t>
      </w:r>
      <w:r w:rsidRPr="006C2D45">
        <w:rPr>
          <w:rFonts w:ascii="Times New Roman" w:hAnsi="Times New Roman"/>
          <w:color w:val="000000" w:themeColor="text1"/>
          <w:sz w:val="28"/>
          <w:szCs w:val="28"/>
          <w:u w:val="single"/>
          <w:lang w:val="uk-UA"/>
        </w:rPr>
        <w:t>боротьби з дискримінацією за ознаками</w:t>
      </w:r>
      <w:r w:rsidRPr="006C2D45">
        <w:rPr>
          <w:rFonts w:ascii="Times New Roman" w:hAnsi="Times New Roman"/>
          <w:color w:val="000000" w:themeColor="text1"/>
          <w:sz w:val="28"/>
          <w:szCs w:val="28"/>
          <w:lang w:val="uk-UA"/>
        </w:rPr>
        <w:t xml:space="preserve"> релігії або</w:t>
      </w:r>
      <w:r w:rsidRPr="006C2D45">
        <w:rPr>
          <w:rFonts w:ascii="Times New Roman" w:hAnsi="Times New Roman"/>
          <w:color w:val="000000" w:themeColor="text1"/>
          <w:sz w:val="28"/>
          <w:szCs w:val="28"/>
          <w:lang w:val="uk-UA"/>
        </w:rPr>
        <w:br/>
        <w:t xml:space="preserve">віросповідання, </w:t>
      </w:r>
      <w:r w:rsidRPr="006C2D45">
        <w:rPr>
          <w:rFonts w:ascii="Times New Roman" w:hAnsi="Times New Roman"/>
          <w:color w:val="000000" w:themeColor="text1"/>
          <w:sz w:val="28"/>
          <w:szCs w:val="28"/>
          <w:u w:val="single"/>
          <w:lang w:val="uk-UA"/>
        </w:rPr>
        <w:t>інвалідності</w:t>
      </w:r>
      <w:r w:rsidRPr="006C2D45">
        <w:rPr>
          <w:rFonts w:ascii="Times New Roman" w:hAnsi="Times New Roman"/>
          <w:color w:val="000000" w:themeColor="text1"/>
          <w:sz w:val="28"/>
          <w:szCs w:val="28"/>
          <w:lang w:val="uk-UA"/>
        </w:rPr>
        <w:t xml:space="preserve">, віку або сексуальної орієнтації у сфері зайнятості та професійної діяльності з метою впровадження в державах-членах ЄС принципу однакового ставлення передбачені також </w:t>
      </w:r>
      <w:r w:rsidRPr="006C2D45">
        <w:rPr>
          <w:rFonts w:ascii="Times New Roman" w:hAnsi="Times New Roman"/>
          <w:i/>
          <w:color w:val="000000" w:themeColor="text1"/>
          <w:sz w:val="28"/>
          <w:szCs w:val="28"/>
          <w:lang w:val="uk-UA"/>
        </w:rPr>
        <w:t>Директивою Ради 2000/78/ЄС</w:t>
      </w:r>
      <w:r w:rsidRPr="006C2D45">
        <w:rPr>
          <w:rFonts w:ascii="Times New Roman" w:hAnsi="Times New Roman"/>
          <w:color w:val="000000" w:themeColor="text1"/>
          <w:sz w:val="28"/>
          <w:szCs w:val="28"/>
          <w:lang w:val="uk-UA"/>
        </w:rPr>
        <w:t xml:space="preserve">. Так, у </w:t>
      </w:r>
      <w:r w:rsidRPr="006C2D45">
        <w:rPr>
          <w:rFonts w:ascii="Times New Roman" w:hAnsi="Times New Roman"/>
          <w:i/>
          <w:color w:val="000000" w:themeColor="text1"/>
          <w:sz w:val="28"/>
          <w:szCs w:val="28"/>
          <w:lang w:val="uk-UA"/>
        </w:rPr>
        <w:t>статті 5</w:t>
      </w:r>
      <w:r w:rsidRPr="006C2D45">
        <w:rPr>
          <w:rFonts w:ascii="Times New Roman" w:hAnsi="Times New Roman"/>
          <w:color w:val="000000" w:themeColor="text1"/>
          <w:sz w:val="28"/>
          <w:szCs w:val="28"/>
          <w:lang w:val="uk-UA"/>
        </w:rPr>
        <w:t xml:space="preserve"> </w:t>
      </w:r>
      <w:r w:rsidRPr="006C2D45">
        <w:rPr>
          <w:rFonts w:ascii="Times New Roman" w:hAnsi="Times New Roman"/>
          <w:i/>
          <w:color w:val="000000" w:themeColor="text1"/>
          <w:sz w:val="28"/>
          <w:szCs w:val="28"/>
          <w:lang w:val="uk-UA"/>
        </w:rPr>
        <w:t>Директиви Ради 2000/78/ЄС</w:t>
      </w:r>
      <w:r w:rsidRPr="006C2D45">
        <w:rPr>
          <w:rFonts w:ascii="Times New Roman" w:hAnsi="Times New Roman"/>
          <w:color w:val="000000" w:themeColor="text1"/>
          <w:sz w:val="28"/>
          <w:szCs w:val="28"/>
          <w:lang w:val="uk-UA"/>
        </w:rPr>
        <w:t xml:space="preserve"> зазначено, що </w:t>
      </w:r>
      <w:r w:rsidRPr="006C2D45">
        <w:rPr>
          <w:rFonts w:ascii="Times New Roman" w:hAnsi="Times New Roman"/>
          <w:color w:val="000000" w:themeColor="text1"/>
          <w:sz w:val="28"/>
          <w:szCs w:val="28"/>
          <w:u w:val="single"/>
          <w:lang w:val="uk-UA"/>
        </w:rPr>
        <w:t>для гарантування дотримання принципу однакового ставлення стосовно осіб з інвалідністю необхідно застосовувати розумне пристосування</w:t>
      </w:r>
      <w:r w:rsidRPr="006C2D45">
        <w:rPr>
          <w:rFonts w:ascii="Times New Roman" w:hAnsi="Times New Roman"/>
          <w:color w:val="000000" w:themeColor="text1"/>
          <w:sz w:val="28"/>
          <w:szCs w:val="28"/>
          <w:lang w:val="uk-UA"/>
        </w:rPr>
        <w:t xml:space="preserve">. Це означає, що роботодавці повинні вжити належних заходів, якщо це необхідно в конкретному випадку, для надання можливості особам з інвалідністю отримати роботу, працювати, отримувати підвищення по службі або проходити навчання, якщо такі заходи не створюють непропорційного тягаря для роботодавця. Такий тягар не є непропорційним, якщо він достатньою мірою відшкодовується заходами, які існують у рамках політики у сфері інвалідності відповідної держави-члена. </w:t>
      </w:r>
      <w:r w:rsidRPr="006C2D45">
        <w:rPr>
          <w:rFonts w:ascii="Times New Roman" w:hAnsi="Times New Roman"/>
          <w:color w:val="000000" w:themeColor="text1"/>
          <w:sz w:val="28"/>
          <w:szCs w:val="28"/>
          <w:u w:val="single"/>
          <w:lang w:val="uk-UA"/>
        </w:rPr>
        <w:t>Втім, держави-члени ЄС застосовують різні підходи до проблеми працевлаштування осіб з інвалідністю</w:t>
      </w:r>
      <w:r w:rsidRPr="006C2D45">
        <w:rPr>
          <w:rFonts w:ascii="Times New Roman" w:hAnsi="Times New Roman"/>
          <w:color w:val="000000" w:themeColor="text1"/>
          <w:sz w:val="28"/>
          <w:szCs w:val="28"/>
          <w:lang w:val="uk-UA"/>
        </w:rPr>
        <w:t xml:space="preserve">. </w:t>
      </w:r>
    </w:p>
    <w:p w:rsidR="006C2D45" w:rsidRPr="006C2D45" w:rsidRDefault="006C2D45" w:rsidP="006C2D45">
      <w:pPr>
        <w:spacing w:after="0" w:line="240" w:lineRule="auto"/>
        <w:ind w:firstLine="567"/>
        <w:jc w:val="both"/>
        <w:rPr>
          <w:rFonts w:ascii="Times New Roman" w:hAnsi="Times New Roman"/>
          <w:color w:val="FF0000"/>
          <w:sz w:val="28"/>
          <w:szCs w:val="28"/>
          <w:lang w:val="uk-UA"/>
        </w:rPr>
      </w:pPr>
      <w:r w:rsidRPr="006C2D45">
        <w:rPr>
          <w:rFonts w:ascii="Times New Roman" w:hAnsi="Times New Roman"/>
          <w:color w:val="000000" w:themeColor="text1"/>
          <w:sz w:val="28"/>
          <w:szCs w:val="28"/>
          <w:lang w:val="uk-UA"/>
        </w:rPr>
        <w:t>З метою надання особам з інвалідністю можливості вести незалежний спосіб життя й усебічно брати участь у всіх аспектах життя,</w:t>
      </w:r>
      <w:r w:rsidRPr="006C2D45">
        <w:rPr>
          <w:rFonts w:ascii="Times New Roman" w:hAnsi="Times New Roman"/>
          <w:i/>
          <w:color w:val="000000" w:themeColor="text1"/>
          <w:sz w:val="28"/>
          <w:szCs w:val="28"/>
          <w:lang w:val="uk-UA"/>
        </w:rPr>
        <w:t xml:space="preserve"> Конвенцією ООН </w:t>
      </w:r>
      <w:r w:rsidRPr="006C2D45">
        <w:rPr>
          <w:rFonts w:ascii="Times New Roman" w:hAnsi="Times New Roman"/>
          <w:color w:val="000000" w:themeColor="text1"/>
          <w:sz w:val="28"/>
          <w:szCs w:val="28"/>
          <w:lang w:val="uk-UA"/>
        </w:rPr>
        <w:lastRenderedPageBreak/>
        <w:t xml:space="preserve">передбачено </w:t>
      </w:r>
      <w:r w:rsidRPr="006C2D45">
        <w:rPr>
          <w:rFonts w:ascii="Times New Roman" w:hAnsi="Times New Roman"/>
          <w:color w:val="000000" w:themeColor="text1"/>
          <w:sz w:val="28"/>
          <w:szCs w:val="28"/>
          <w:u w:val="single"/>
          <w:lang w:val="uk-UA"/>
        </w:rPr>
        <w:t>обов’язок</w:t>
      </w:r>
      <w:r w:rsidRPr="006C2D45">
        <w:rPr>
          <w:rFonts w:ascii="Times New Roman" w:hAnsi="Times New Roman"/>
          <w:i/>
          <w:color w:val="000000" w:themeColor="text1"/>
          <w:sz w:val="28"/>
          <w:szCs w:val="28"/>
          <w:u w:val="single"/>
          <w:lang w:val="uk-UA"/>
        </w:rPr>
        <w:t xml:space="preserve"> </w:t>
      </w:r>
      <w:r w:rsidRPr="006C2D45">
        <w:rPr>
          <w:rFonts w:ascii="Times New Roman" w:hAnsi="Times New Roman"/>
          <w:color w:val="000000" w:themeColor="text1"/>
          <w:sz w:val="28"/>
          <w:szCs w:val="28"/>
          <w:u w:val="single"/>
          <w:lang w:val="uk-UA"/>
        </w:rPr>
        <w:t>держав-учасниць визнавати право осіб з інвалідністю на працю нарівні з іншими</w:t>
      </w:r>
      <w:r w:rsidRPr="006C2D45">
        <w:rPr>
          <w:rFonts w:ascii="Times New Roman" w:hAnsi="Times New Roman"/>
          <w:color w:val="000000" w:themeColor="text1"/>
          <w:sz w:val="28"/>
          <w:szCs w:val="28"/>
          <w:lang w:val="uk-UA"/>
        </w:rPr>
        <w:t xml:space="preserve">; </w:t>
      </w:r>
      <w:r w:rsidRPr="006C2D45">
        <w:rPr>
          <w:rStyle w:val="rvts0"/>
          <w:rFonts w:ascii="Times New Roman" w:hAnsi="Times New Roman"/>
          <w:color w:val="000000" w:themeColor="text1"/>
          <w:sz w:val="28"/>
          <w:szCs w:val="28"/>
          <w:lang w:val="uk-UA"/>
        </w:rPr>
        <w:t xml:space="preserve">воно включає право на отримання можливості заробляти собі на життя працею, яку </w:t>
      </w:r>
      <w:r w:rsidRPr="006C2D45">
        <w:rPr>
          <w:rStyle w:val="rvts0"/>
          <w:rFonts w:ascii="Times New Roman" w:hAnsi="Times New Roman"/>
          <w:sz w:val="28"/>
          <w:szCs w:val="28"/>
          <w:lang w:val="uk-UA"/>
        </w:rPr>
        <w:t>особа з інвалідністю вільно вибрала чи на яку вона вільно погодилась, в умовах, коли ринок праці та виробниче середовище є відкритими, інклюзивними та доступними для осіб з інвалідністю</w:t>
      </w:r>
      <w:r w:rsidRPr="006C2D45">
        <w:rPr>
          <w:rFonts w:ascii="Times New Roman" w:hAnsi="Times New Roman"/>
          <w:color w:val="FF0000"/>
          <w:sz w:val="28"/>
          <w:szCs w:val="28"/>
          <w:lang w:val="uk-UA"/>
        </w:rPr>
        <w:t>.</w:t>
      </w:r>
    </w:p>
    <w:p w:rsidR="006C2D45" w:rsidRPr="006C2D45" w:rsidRDefault="006C2D45" w:rsidP="006C2D45">
      <w:pPr>
        <w:spacing w:after="0" w:line="240" w:lineRule="auto"/>
        <w:ind w:firstLine="567"/>
        <w:jc w:val="both"/>
        <w:rPr>
          <w:rStyle w:val="rvts0"/>
          <w:rFonts w:ascii="Times New Roman" w:hAnsi="Times New Roman"/>
          <w:sz w:val="28"/>
          <w:szCs w:val="28"/>
          <w:lang w:val="uk-UA"/>
        </w:rPr>
      </w:pPr>
      <w:r w:rsidRPr="006C2D45">
        <w:rPr>
          <w:rFonts w:ascii="Times New Roman" w:hAnsi="Times New Roman"/>
          <w:color w:val="000000" w:themeColor="text1"/>
          <w:sz w:val="28"/>
          <w:szCs w:val="28"/>
          <w:lang w:val="uk-UA"/>
        </w:rPr>
        <w:t xml:space="preserve">Також </w:t>
      </w:r>
      <w:r w:rsidRPr="006C2D45">
        <w:rPr>
          <w:rFonts w:ascii="Times New Roman" w:hAnsi="Times New Roman"/>
          <w:i/>
          <w:color w:val="000000" w:themeColor="text1"/>
          <w:sz w:val="28"/>
          <w:szCs w:val="28"/>
          <w:lang w:val="uk-UA"/>
        </w:rPr>
        <w:t xml:space="preserve">статтею 27 Конвенції ООН </w:t>
      </w:r>
      <w:r w:rsidRPr="006C2D45">
        <w:rPr>
          <w:rFonts w:ascii="Times New Roman" w:hAnsi="Times New Roman"/>
          <w:color w:val="000000" w:themeColor="text1"/>
          <w:sz w:val="28"/>
          <w:szCs w:val="28"/>
          <w:lang w:val="uk-UA"/>
        </w:rPr>
        <w:t xml:space="preserve">передбачено, що </w:t>
      </w:r>
      <w:r w:rsidRPr="006C2D45">
        <w:rPr>
          <w:rFonts w:ascii="Times New Roman" w:hAnsi="Times New Roman"/>
          <w:color w:val="000000" w:themeColor="text1"/>
          <w:sz w:val="28"/>
          <w:szCs w:val="28"/>
          <w:u w:val="single"/>
          <w:lang w:val="uk-UA"/>
        </w:rPr>
        <w:t xml:space="preserve">держави-учасниці </w:t>
      </w:r>
      <w:r w:rsidRPr="006C2D45">
        <w:rPr>
          <w:rStyle w:val="rvts0"/>
          <w:rFonts w:ascii="Times New Roman" w:hAnsi="Times New Roman"/>
          <w:sz w:val="28"/>
          <w:szCs w:val="28"/>
          <w:u w:val="single"/>
          <w:lang w:val="uk-UA"/>
        </w:rPr>
        <w:t>забезпечують і заохочують реалізацію права на працю шляхом ужиття, у тому числі в законодавчому порядку, належних заходів, спрямованих, зокрема, на</w:t>
      </w:r>
      <w:r w:rsidRPr="006C2D45">
        <w:rPr>
          <w:rStyle w:val="rvts0"/>
          <w:rFonts w:ascii="Times New Roman" w:hAnsi="Times New Roman"/>
          <w:sz w:val="28"/>
          <w:szCs w:val="28"/>
          <w:lang w:val="uk-UA"/>
        </w:rPr>
        <w:t xml:space="preserve">: </w:t>
      </w:r>
      <w:bookmarkStart w:id="5" w:name="n204"/>
      <w:bookmarkEnd w:id="5"/>
      <w:r w:rsidRPr="006C2D45">
        <w:rPr>
          <w:rStyle w:val="rvts0"/>
          <w:rFonts w:ascii="Times New Roman" w:hAnsi="Times New Roman"/>
          <w:sz w:val="28"/>
          <w:szCs w:val="28"/>
          <w:lang w:val="uk-UA"/>
        </w:rPr>
        <w:t xml:space="preserve">a) заборону дискримінації за ознакою інвалідності стосовно всіх питань, які стосуються всіх форм зайнятості, зокрема умов прийому на роботу, наймання та зайнятості, збереження роботи, просування по службі та безпечних і здорових умов праці; </w:t>
      </w:r>
      <w:bookmarkStart w:id="6" w:name="n205"/>
      <w:bookmarkEnd w:id="6"/>
      <w:r w:rsidRPr="006C2D45">
        <w:rPr>
          <w:rStyle w:val="rvts0"/>
          <w:rFonts w:ascii="Times New Roman" w:hAnsi="Times New Roman"/>
          <w:sz w:val="28"/>
          <w:szCs w:val="28"/>
          <w:lang w:val="uk-UA"/>
        </w:rPr>
        <w:t xml:space="preserve">b) захист прав осіб з інвалідністю нарівні з іншими на справедливі й сприятливі умови праці, зокрема рівні можливості й рівну винагороду за працю рівної цінності, безпечні та здорові умови праці; </w:t>
      </w:r>
      <w:bookmarkStart w:id="7" w:name="n206"/>
      <w:bookmarkStart w:id="8" w:name="n207"/>
      <w:bookmarkEnd w:id="7"/>
      <w:bookmarkEnd w:id="8"/>
      <w:r w:rsidRPr="006C2D45">
        <w:rPr>
          <w:rStyle w:val="rvts0"/>
          <w:rFonts w:ascii="Times New Roman" w:hAnsi="Times New Roman"/>
          <w:sz w:val="28"/>
          <w:szCs w:val="28"/>
          <w:lang w:val="uk-UA"/>
        </w:rPr>
        <w:t xml:space="preserve">c) забезпечення того, щоб особи з інвалідністю могли здійснювати свої трудові й профспілкові права нарівні з іншими; d) надання особам з інвалідністю можливості для ефективного доступу до загальних програм технічної та професійної орієнтації, служб працевлаштування та професійного й безперервного навчання; </w:t>
      </w:r>
      <w:bookmarkStart w:id="9" w:name="n208"/>
      <w:bookmarkEnd w:id="9"/>
      <w:r w:rsidRPr="006C2D45">
        <w:rPr>
          <w:rStyle w:val="rvts0"/>
          <w:rFonts w:ascii="Times New Roman" w:hAnsi="Times New Roman"/>
          <w:sz w:val="28"/>
          <w:szCs w:val="28"/>
          <w:lang w:val="uk-UA"/>
        </w:rPr>
        <w:t>e) розширення на ринку праці можливостей для працевлаштування осіб з інвалідністю та просування їх по службі, а також надання допомоги в пошуку, отриманні, збереженні та відновленні роботи;</w:t>
      </w:r>
      <w:bookmarkStart w:id="10" w:name="n209"/>
      <w:bookmarkStart w:id="11" w:name="n210"/>
      <w:bookmarkEnd w:id="10"/>
      <w:bookmarkEnd w:id="11"/>
      <w:r w:rsidRPr="006C2D45">
        <w:rPr>
          <w:rStyle w:val="rvts0"/>
          <w:rFonts w:ascii="Times New Roman" w:hAnsi="Times New Roman"/>
          <w:sz w:val="28"/>
          <w:szCs w:val="28"/>
          <w:lang w:val="uk-UA"/>
        </w:rPr>
        <w:t xml:space="preserve"> f) розширення можливостей для індивідуальної трудової діяльності, підприємництва, розвитку кооперативів і організації власної справи; g) працевлаштування осіб з інвалідністю у державному секторі; </w:t>
      </w:r>
      <w:bookmarkStart w:id="12" w:name="n211"/>
      <w:bookmarkEnd w:id="12"/>
      <w:r w:rsidRPr="006C2D45">
        <w:rPr>
          <w:rStyle w:val="rvts0"/>
          <w:rFonts w:ascii="Times New Roman" w:hAnsi="Times New Roman"/>
          <w:sz w:val="28"/>
          <w:szCs w:val="28"/>
          <w:lang w:val="uk-UA"/>
        </w:rPr>
        <w:t xml:space="preserve">h) стимулювання наймання осіб з інвалідністю у приватному секторі за допомогою належних стратегій і заходів, які можуть включати програми позитивних дій, стимули та інші заходи; </w:t>
      </w:r>
      <w:bookmarkStart w:id="13" w:name="n212"/>
      <w:bookmarkEnd w:id="13"/>
      <w:r w:rsidRPr="006C2D45">
        <w:rPr>
          <w:rStyle w:val="rvts0"/>
          <w:rFonts w:ascii="Times New Roman" w:hAnsi="Times New Roman"/>
          <w:sz w:val="28"/>
          <w:szCs w:val="28"/>
          <w:lang w:val="uk-UA"/>
        </w:rPr>
        <w:t>i) забезпечення особам з інвалідністю розумного пристосування робочого місця.</w:t>
      </w:r>
    </w:p>
    <w:p w:rsidR="006C2D45" w:rsidRPr="006C2D45" w:rsidRDefault="006C2D45" w:rsidP="006C2D45">
      <w:pPr>
        <w:spacing w:after="0" w:line="240" w:lineRule="auto"/>
        <w:ind w:firstLine="567"/>
        <w:jc w:val="both"/>
        <w:rPr>
          <w:rStyle w:val="rvts0"/>
          <w:rFonts w:ascii="Times New Roman" w:hAnsi="Times New Roman"/>
          <w:sz w:val="28"/>
          <w:szCs w:val="28"/>
          <w:lang w:val="uk-UA"/>
        </w:rPr>
      </w:pPr>
      <w:bookmarkStart w:id="14" w:name="n213"/>
      <w:bookmarkStart w:id="15" w:name="o41"/>
      <w:bookmarkEnd w:id="14"/>
      <w:bookmarkEnd w:id="15"/>
      <w:r w:rsidRPr="006C2D45">
        <w:rPr>
          <w:rFonts w:ascii="Times New Roman" w:hAnsi="Times New Roman"/>
          <w:i/>
          <w:color w:val="000000" w:themeColor="text1"/>
          <w:sz w:val="28"/>
          <w:szCs w:val="28"/>
          <w:lang w:val="uk-UA"/>
        </w:rPr>
        <w:t>Європейською соціальною хартією (переглянутою)</w:t>
      </w:r>
      <w:r w:rsidRPr="006C2D45">
        <w:rPr>
          <w:rFonts w:ascii="Times New Roman" w:hAnsi="Times New Roman"/>
          <w:color w:val="000000" w:themeColor="text1"/>
          <w:sz w:val="28"/>
          <w:szCs w:val="28"/>
          <w:lang w:val="uk-UA"/>
        </w:rPr>
        <w:t xml:space="preserve"> передбачено, що </w:t>
      </w:r>
      <w:r w:rsidRPr="006C2D45">
        <w:rPr>
          <w:rStyle w:val="rvts0"/>
          <w:rFonts w:ascii="Times New Roman" w:hAnsi="Times New Roman"/>
          <w:sz w:val="28"/>
          <w:szCs w:val="28"/>
          <w:u w:val="single"/>
          <w:lang w:val="uk-UA"/>
        </w:rPr>
        <w:t>Сторони визнають метою своєї політики</w:t>
      </w:r>
      <w:r w:rsidRPr="006C2D45">
        <w:rPr>
          <w:rStyle w:val="rvts0"/>
          <w:rFonts w:ascii="Times New Roman" w:hAnsi="Times New Roman"/>
          <w:sz w:val="28"/>
          <w:szCs w:val="28"/>
          <w:lang w:val="uk-UA"/>
        </w:rPr>
        <w:t xml:space="preserve">, яку вони запроваджуватимуть усіма відповідними засобами як національного, так i міжнародного характеру, </w:t>
      </w:r>
      <w:r w:rsidRPr="006C2D45">
        <w:rPr>
          <w:rStyle w:val="rvts0"/>
          <w:rFonts w:ascii="Times New Roman" w:hAnsi="Times New Roman"/>
          <w:sz w:val="28"/>
          <w:szCs w:val="28"/>
          <w:u w:val="single"/>
          <w:lang w:val="uk-UA"/>
        </w:rPr>
        <w:t>досягнення умов, за яких може ефективно здійснюватися, зокрема, право особи з інвалідністю на самостійність, соціальну інтеграцію та участь у житті суспільства</w:t>
      </w:r>
      <w:r w:rsidRPr="006C2D45">
        <w:rPr>
          <w:rStyle w:val="rvts0"/>
          <w:rFonts w:ascii="Times New Roman" w:hAnsi="Times New Roman"/>
          <w:sz w:val="28"/>
          <w:szCs w:val="28"/>
          <w:lang w:val="uk-UA"/>
        </w:rPr>
        <w:t>.</w:t>
      </w:r>
    </w:p>
    <w:p w:rsidR="006C2D45" w:rsidRPr="006C2D45" w:rsidRDefault="006C2D45" w:rsidP="006C2D45">
      <w:pPr>
        <w:spacing w:after="0" w:line="240" w:lineRule="auto"/>
        <w:ind w:firstLine="567"/>
        <w:jc w:val="both"/>
        <w:rPr>
          <w:rFonts w:ascii="Times New Roman" w:hAnsi="Times New Roman"/>
          <w:sz w:val="28"/>
          <w:szCs w:val="28"/>
          <w:lang w:val="uk-UA"/>
        </w:rPr>
      </w:pPr>
      <w:r w:rsidRPr="006C2D45">
        <w:rPr>
          <w:rFonts w:ascii="Times New Roman" w:hAnsi="Times New Roman"/>
          <w:color w:val="000000" w:themeColor="text1"/>
          <w:sz w:val="28"/>
          <w:szCs w:val="28"/>
          <w:lang w:val="uk-UA"/>
        </w:rPr>
        <w:t xml:space="preserve"> У </w:t>
      </w:r>
      <w:r w:rsidRPr="006C2D45">
        <w:rPr>
          <w:rFonts w:ascii="Times New Roman" w:hAnsi="Times New Roman"/>
          <w:i/>
          <w:color w:val="000000" w:themeColor="text1"/>
          <w:sz w:val="28"/>
          <w:szCs w:val="28"/>
          <w:lang w:val="uk-UA"/>
        </w:rPr>
        <w:t>статті 15 Європейської соціальної хартії (переглянутої)</w:t>
      </w:r>
      <w:r w:rsidRPr="006C2D45">
        <w:rPr>
          <w:rFonts w:ascii="Times New Roman" w:hAnsi="Times New Roman"/>
          <w:color w:val="000000" w:themeColor="text1"/>
          <w:sz w:val="28"/>
          <w:szCs w:val="28"/>
          <w:lang w:val="uk-UA"/>
        </w:rPr>
        <w:t xml:space="preserve"> вказано, що </w:t>
      </w:r>
      <w:bookmarkStart w:id="16" w:name="n218"/>
      <w:bookmarkEnd w:id="16"/>
      <w:r w:rsidRPr="006C2D45">
        <w:rPr>
          <w:rFonts w:ascii="Times New Roman" w:hAnsi="Times New Roman"/>
          <w:color w:val="000000" w:themeColor="text1"/>
          <w:sz w:val="28"/>
          <w:szCs w:val="28"/>
          <w:lang w:val="uk-UA"/>
        </w:rPr>
        <w:t>з метою забезпечення о</w:t>
      </w:r>
      <w:r w:rsidRPr="006C2D45">
        <w:rPr>
          <w:rFonts w:ascii="Times New Roman" w:hAnsi="Times New Roman"/>
          <w:sz w:val="28"/>
          <w:szCs w:val="28"/>
          <w:lang w:val="uk-UA"/>
        </w:rPr>
        <w:t xml:space="preserve">собам з інвалідністю, незалежно від їхнього віку та характеру і походження їхньої інвалідності, ефективного здійснення права на самостійність, соціальну інтеграцію та участь у житті суспільства </w:t>
      </w:r>
      <w:r w:rsidRPr="006C2D45">
        <w:rPr>
          <w:rFonts w:ascii="Times New Roman" w:hAnsi="Times New Roman"/>
          <w:sz w:val="28"/>
          <w:szCs w:val="28"/>
          <w:u w:val="single"/>
          <w:lang w:val="uk-UA"/>
        </w:rPr>
        <w:t>Сторони зобов’язуються</w:t>
      </w:r>
      <w:r w:rsidRPr="006C2D45">
        <w:rPr>
          <w:rFonts w:ascii="Times New Roman" w:hAnsi="Times New Roman"/>
          <w:sz w:val="28"/>
          <w:szCs w:val="28"/>
          <w:lang w:val="uk-UA"/>
        </w:rPr>
        <w:t xml:space="preserve">, зокрема, </w:t>
      </w:r>
      <w:bookmarkStart w:id="17" w:name="n146"/>
      <w:bookmarkStart w:id="18" w:name="n148"/>
      <w:bookmarkEnd w:id="17"/>
      <w:bookmarkEnd w:id="18"/>
      <w:r w:rsidRPr="006C2D45">
        <w:rPr>
          <w:rFonts w:ascii="Times New Roman" w:hAnsi="Times New Roman"/>
          <w:sz w:val="28"/>
          <w:szCs w:val="28"/>
          <w:u w:val="single"/>
          <w:lang w:val="uk-UA"/>
        </w:rPr>
        <w:t>сприяти</w:t>
      </w:r>
      <w:r w:rsidRPr="006C2D45">
        <w:rPr>
          <w:rFonts w:ascii="Times New Roman" w:hAnsi="Times New Roman"/>
          <w:sz w:val="28"/>
          <w:szCs w:val="28"/>
          <w:lang w:val="uk-UA"/>
        </w:rPr>
        <w:t xml:space="preserve"> їхньому </w:t>
      </w:r>
      <w:r w:rsidRPr="006C2D45">
        <w:rPr>
          <w:rFonts w:ascii="Times New Roman" w:hAnsi="Times New Roman"/>
          <w:sz w:val="28"/>
          <w:szCs w:val="28"/>
          <w:u w:val="single"/>
          <w:lang w:val="uk-UA"/>
        </w:rPr>
        <w:t>доступові до роботи усіма засобами</w:t>
      </w:r>
      <w:r w:rsidRPr="006C2D45">
        <w:rPr>
          <w:rFonts w:ascii="Times New Roman" w:hAnsi="Times New Roman"/>
          <w:sz w:val="28"/>
          <w:szCs w:val="28"/>
          <w:lang w:val="uk-UA"/>
        </w:rPr>
        <w:t>, які можуть заохочувати роботодавців приймати на роботу осіб з інвалідністю і утримувати їх у звичайному виробничому середовищі та пристосовувати умови праці до потреб осіб з інвалідністю, або, коли це видається неможливим у зв’язку з інвалідністю, шляхом облаштування або створення спеціальних робочих місць з урахуванням ступеня інвалідності.</w:t>
      </w:r>
    </w:p>
    <w:p w:rsidR="006C2D45" w:rsidRDefault="006C2D45" w:rsidP="006C2D45">
      <w:pPr>
        <w:pStyle w:val="af0"/>
        <w:keepNext/>
        <w:spacing w:before="0"/>
        <w:rPr>
          <w:rFonts w:ascii="Times New Roman" w:hAnsi="Times New Roman"/>
          <w:color w:val="000000" w:themeColor="text1"/>
          <w:sz w:val="28"/>
          <w:szCs w:val="28"/>
        </w:rPr>
      </w:pPr>
      <w:r w:rsidRPr="006C2D45">
        <w:rPr>
          <w:rFonts w:ascii="Times New Roman" w:hAnsi="Times New Roman"/>
          <w:color w:val="000000" w:themeColor="text1"/>
          <w:sz w:val="28"/>
          <w:szCs w:val="28"/>
        </w:rPr>
        <w:lastRenderedPageBreak/>
        <w:t>Враховуючи все вищевикладене, проєкт Закону не суперечить цілям Угоди про асоціацію, праву ЄС, а також міжнародно-правовим зобов’язанням у сфері захисту прав осіб з інвалідністю.</w:t>
      </w:r>
    </w:p>
    <w:p w:rsidR="00993A21" w:rsidRPr="006C2D45" w:rsidRDefault="00993A21" w:rsidP="006C2D45">
      <w:pPr>
        <w:pStyle w:val="af0"/>
        <w:keepNext/>
        <w:spacing w:before="0"/>
        <w:rPr>
          <w:rFonts w:ascii="Times New Roman" w:hAnsi="Times New Roman"/>
          <w:color w:val="000000" w:themeColor="text1"/>
          <w:sz w:val="28"/>
          <w:szCs w:val="28"/>
        </w:rPr>
      </w:pPr>
    </w:p>
    <w:p w:rsidR="006C2D45" w:rsidRPr="006C2D45" w:rsidRDefault="006C2D45" w:rsidP="006C2D45">
      <w:pPr>
        <w:spacing w:after="0" w:line="240" w:lineRule="auto"/>
        <w:ind w:firstLine="539"/>
        <w:jc w:val="both"/>
        <w:rPr>
          <w:rFonts w:ascii="Times New Roman" w:hAnsi="Times New Roman"/>
          <w:bCs/>
          <w:sz w:val="28"/>
          <w:szCs w:val="28"/>
          <w:lang w:val="uk-UA"/>
        </w:rPr>
      </w:pPr>
      <w:bookmarkStart w:id="19" w:name="o31"/>
      <w:bookmarkStart w:id="20" w:name="o32"/>
      <w:bookmarkEnd w:id="19"/>
      <w:bookmarkEnd w:id="20"/>
      <w:r w:rsidRPr="006C2D45">
        <w:rPr>
          <w:rFonts w:ascii="Times New Roman" w:eastAsia="Verdana" w:hAnsi="Times New Roman"/>
          <w:b/>
          <w:bCs/>
          <w:sz w:val="28"/>
          <w:szCs w:val="28"/>
          <w:lang w:val="uk-UA"/>
        </w:rPr>
        <w:t>4.</w:t>
      </w:r>
      <w:r w:rsidRPr="006C2D45">
        <w:rPr>
          <w:rFonts w:ascii="Times New Roman" w:eastAsia="Verdana" w:hAnsi="Times New Roman"/>
          <w:bCs/>
          <w:sz w:val="28"/>
          <w:szCs w:val="28"/>
          <w:lang w:val="uk-UA"/>
        </w:rPr>
        <w:t>   </w:t>
      </w:r>
      <w:r w:rsidRPr="006C2D45">
        <w:rPr>
          <w:rFonts w:ascii="Times New Roman" w:hAnsi="Times New Roman"/>
          <w:b/>
          <w:sz w:val="28"/>
          <w:szCs w:val="28"/>
          <w:lang w:val="uk-UA"/>
        </w:rPr>
        <w:t xml:space="preserve">Висновок Комітету з питань інтеграції України до Європейського Союзу. </w:t>
      </w:r>
    </w:p>
    <w:p w:rsidR="00543284" w:rsidRPr="006C2D45" w:rsidRDefault="006C2D45" w:rsidP="006C2D45">
      <w:pPr>
        <w:spacing w:after="0" w:line="240" w:lineRule="auto"/>
        <w:ind w:firstLine="567"/>
        <w:jc w:val="both"/>
        <w:rPr>
          <w:rFonts w:ascii="Times New Roman" w:hAnsi="Times New Roman"/>
          <w:color w:val="FF0000"/>
          <w:sz w:val="28"/>
          <w:szCs w:val="28"/>
          <w:lang w:val="uk-UA"/>
        </w:rPr>
      </w:pPr>
      <w:r w:rsidRPr="006C2D45">
        <w:rPr>
          <w:rFonts w:ascii="Times New Roman" w:hAnsi="Times New Roman"/>
          <w:color w:val="000000" w:themeColor="text1"/>
          <w:sz w:val="28"/>
          <w:szCs w:val="28"/>
          <w:lang w:val="uk-UA"/>
        </w:rPr>
        <w:t xml:space="preserve">Проєкт Закону </w:t>
      </w:r>
      <w:r w:rsidRPr="006C2D45">
        <w:rPr>
          <w:rFonts w:ascii="Times New Roman" w:hAnsi="Times New Roman"/>
          <w:b/>
          <w:color w:val="000000" w:themeColor="text1"/>
          <w:sz w:val="28"/>
          <w:szCs w:val="28"/>
          <w:lang w:val="uk-UA"/>
        </w:rPr>
        <w:t>не суперечить</w:t>
      </w:r>
      <w:r w:rsidRPr="006C2D45">
        <w:rPr>
          <w:rFonts w:ascii="Times New Roman" w:hAnsi="Times New Roman"/>
          <w:color w:val="000000" w:themeColor="text1"/>
          <w:sz w:val="28"/>
          <w:szCs w:val="28"/>
          <w:lang w:val="uk-UA"/>
        </w:rPr>
        <w:t xml:space="preserve"> цілям Угоди про асоціацію, праву ЄС, а також міжнародно-правовим зобов’язанням у сфері захисту прав осіб з інвалідністю.</w:t>
      </w:r>
      <w:r w:rsidR="00543284" w:rsidRPr="006C2D45">
        <w:rPr>
          <w:rFonts w:ascii="Times New Roman" w:hAnsi="Times New Roman"/>
          <w:color w:val="FF0000"/>
          <w:sz w:val="28"/>
          <w:szCs w:val="28"/>
          <w:lang w:val="uk-UA"/>
        </w:rPr>
        <w:t xml:space="preserve"> </w:t>
      </w:r>
    </w:p>
    <w:p w:rsidR="00A7635E" w:rsidRPr="00543284" w:rsidRDefault="00A7635E" w:rsidP="00B55DE0">
      <w:pPr>
        <w:spacing w:after="0" w:line="240" w:lineRule="auto"/>
        <w:ind w:firstLine="567"/>
        <w:rPr>
          <w:rFonts w:ascii="Times New Roman" w:hAnsi="Times New Roman"/>
          <w:sz w:val="28"/>
          <w:szCs w:val="28"/>
          <w:lang w:val="uk-UA"/>
        </w:rPr>
      </w:pPr>
    </w:p>
    <w:sectPr w:rsidR="00A7635E" w:rsidRPr="00543284" w:rsidSect="00CC2FA6">
      <w:headerReference w:type="default" r:id="rId8"/>
      <w:headerReference w:type="first" r:id="rId9"/>
      <w:footerReference w:type="first" r:id="rId10"/>
      <w:pgSz w:w="11906" w:h="16838"/>
      <w:pgMar w:top="1134" w:right="567" w:bottom="1134" w:left="1701" w:header="107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AB" w:rsidRDefault="008723AB" w:rsidP="005E306B">
      <w:pPr>
        <w:spacing w:after="0" w:line="240" w:lineRule="auto"/>
      </w:pPr>
      <w:r>
        <w:separator/>
      </w:r>
    </w:p>
  </w:endnote>
  <w:endnote w:type="continuationSeparator" w:id="0">
    <w:p w:rsidR="008723AB" w:rsidRDefault="008723AB"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8723AB">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AB" w:rsidRDefault="008723AB" w:rsidP="005E306B">
      <w:pPr>
        <w:spacing w:after="0" w:line="240" w:lineRule="auto"/>
      </w:pPr>
      <w:r>
        <w:separator/>
      </w:r>
    </w:p>
  </w:footnote>
  <w:footnote w:type="continuationSeparator" w:id="0">
    <w:p w:rsidR="008723AB" w:rsidRDefault="008723AB" w:rsidP="005E306B">
      <w:pPr>
        <w:spacing w:after="0" w:line="240" w:lineRule="auto"/>
      </w:pPr>
      <w:r>
        <w:continuationSeparator/>
      </w:r>
    </w:p>
  </w:footnote>
  <w:footnote w:id="1">
    <w:p w:rsidR="006C2D45" w:rsidRDefault="006C2D45" w:rsidP="006C2D45">
      <w:pPr>
        <w:pStyle w:val="ac"/>
        <w:jc w:val="both"/>
      </w:pPr>
      <w:r>
        <w:rPr>
          <w:rStyle w:val="ab"/>
        </w:rPr>
        <w:footnoteRef/>
      </w:r>
      <w:r>
        <w:t xml:space="preserve"> </w:t>
      </w:r>
      <w:r w:rsidRPr="00074107">
        <w:rPr>
          <w:sz w:val="24"/>
          <w:szCs w:val="24"/>
        </w:rPr>
        <w:t>К</w:t>
      </w:r>
      <w:r w:rsidRPr="00074107">
        <w:rPr>
          <w:rFonts w:eastAsia="MS Mincho"/>
          <w:sz w:val="24"/>
          <w:szCs w:val="24"/>
        </w:rPr>
        <w:t xml:space="preserve">омітет розглянув проєкт Закону на своєму засіданні </w:t>
      </w:r>
      <w:r w:rsidRPr="00D821F4">
        <w:rPr>
          <w:rFonts w:eastAsia="MS Mincho"/>
          <w:sz w:val="24"/>
          <w:szCs w:val="24"/>
          <w:lang w:val="ru-RU"/>
        </w:rPr>
        <w:t>26</w:t>
      </w:r>
      <w:r w:rsidRPr="00074107">
        <w:rPr>
          <w:rFonts w:eastAsia="MS Mincho"/>
          <w:sz w:val="24"/>
          <w:szCs w:val="24"/>
        </w:rPr>
        <w:t> </w:t>
      </w:r>
      <w:r>
        <w:rPr>
          <w:rFonts w:eastAsia="MS Mincho"/>
          <w:sz w:val="24"/>
          <w:szCs w:val="24"/>
        </w:rPr>
        <w:t>січня</w:t>
      </w:r>
      <w:r w:rsidRPr="00074107">
        <w:rPr>
          <w:rFonts w:eastAsia="MS Mincho"/>
          <w:sz w:val="24"/>
          <w:szCs w:val="24"/>
        </w:rPr>
        <w:t xml:space="preserve"> 202</w:t>
      </w:r>
      <w:r>
        <w:rPr>
          <w:rFonts w:eastAsia="MS Mincho"/>
          <w:sz w:val="24"/>
          <w:szCs w:val="24"/>
        </w:rPr>
        <w:t>2</w:t>
      </w:r>
      <w:r w:rsidRPr="00074107">
        <w:rPr>
          <w:rFonts w:eastAsia="MS Mincho"/>
          <w:sz w:val="24"/>
          <w:szCs w:val="24"/>
        </w:rPr>
        <w:t xml:space="preserve"> року (протокол № </w:t>
      </w:r>
      <w:r w:rsidRPr="00977142">
        <w:rPr>
          <w:rFonts w:eastAsia="MS Mincho"/>
          <w:color w:val="000000" w:themeColor="text1"/>
          <w:sz w:val="24"/>
          <w:szCs w:val="24"/>
        </w:rPr>
        <w:t>9</w:t>
      </w:r>
      <w:r w:rsidRPr="00D821F4">
        <w:rPr>
          <w:rFonts w:eastAsia="MS Mincho"/>
          <w:color w:val="000000" w:themeColor="text1"/>
          <w:sz w:val="24"/>
          <w:szCs w:val="24"/>
          <w:lang w:val="ru-RU"/>
        </w:rPr>
        <w:t>5</w:t>
      </w:r>
      <w:r w:rsidRPr="00074107">
        <w:rPr>
          <w:rFonts w:eastAsia="MS Mincho"/>
          <w:sz w:val="24"/>
          <w:szCs w:val="24"/>
        </w:rPr>
        <w:t>) в</w:t>
      </w:r>
      <w:r w:rsidRPr="00074107">
        <w:rPr>
          <w:sz w:val="24"/>
          <w:szCs w:val="24"/>
        </w:rPr>
        <w:t>ідповідно до статті 93 Регламенту Верховної Ради України</w:t>
      </w:r>
      <w:r>
        <w:rPr>
          <w:sz w:val="24"/>
          <w:szCs w:val="24"/>
        </w:rPr>
        <w:t>.</w:t>
      </w:r>
    </w:p>
  </w:footnote>
  <w:footnote w:id="2">
    <w:p w:rsidR="006C2D45" w:rsidRPr="00EE7ADE" w:rsidRDefault="006C2D45" w:rsidP="006C2D45">
      <w:pPr>
        <w:pStyle w:val="ac"/>
        <w:jc w:val="both"/>
        <w:rPr>
          <w:sz w:val="24"/>
          <w:szCs w:val="24"/>
        </w:rPr>
      </w:pPr>
      <w:r>
        <w:rPr>
          <w:rStyle w:val="ab"/>
        </w:rPr>
        <w:footnoteRef/>
      </w:r>
      <w:r>
        <w:t xml:space="preserve"> </w:t>
      </w:r>
      <w:r w:rsidRPr="00EF6EF6">
        <w:rPr>
          <w:sz w:val="24"/>
          <w:szCs w:val="24"/>
        </w:rPr>
        <w:t xml:space="preserve">Для ЄС </w:t>
      </w:r>
      <w:r>
        <w:rPr>
          <w:sz w:val="24"/>
          <w:szCs w:val="24"/>
        </w:rPr>
        <w:t>Конвенція ООН</w:t>
      </w:r>
      <w:r w:rsidRPr="009A63AE">
        <w:rPr>
          <w:sz w:val="24"/>
          <w:szCs w:val="24"/>
          <w:lang w:val="ru-RU"/>
        </w:rPr>
        <w:t xml:space="preserve"> </w:t>
      </w:r>
      <w:r w:rsidRPr="00EE7ADE">
        <w:rPr>
          <w:sz w:val="24"/>
          <w:szCs w:val="24"/>
        </w:rPr>
        <w:t>набра</w:t>
      </w:r>
      <w:r>
        <w:rPr>
          <w:sz w:val="24"/>
          <w:szCs w:val="24"/>
        </w:rPr>
        <w:t xml:space="preserve">ла чинності 22 січня 2011 року. </w:t>
      </w:r>
      <w:r>
        <w:rPr>
          <w:color w:val="000000" w:themeColor="text1"/>
          <w:sz w:val="24"/>
          <w:szCs w:val="24"/>
        </w:rPr>
        <w:t xml:space="preserve">Конвенція ООН від 13.12.2006 р. підписана Україною 24.09.2008 р. Ратифікована Законом України № </w:t>
      </w:r>
      <w:r w:rsidRPr="000A315B">
        <w:rPr>
          <w:color w:val="000000" w:themeColor="text1"/>
          <w:sz w:val="24"/>
          <w:szCs w:val="24"/>
        </w:rPr>
        <w:t>1767-VI</w:t>
      </w:r>
      <w:r>
        <w:rPr>
          <w:color w:val="000000" w:themeColor="text1"/>
          <w:sz w:val="24"/>
          <w:szCs w:val="24"/>
        </w:rPr>
        <w:t xml:space="preserve"> від 16.12.2009 р., набрала чинності для України 06.03.2010 р.</w:t>
      </w:r>
      <w:r w:rsidRPr="00EE7ADE">
        <w:rPr>
          <w:sz w:val="24"/>
          <w:szCs w:val="24"/>
        </w:rPr>
        <w:t xml:space="preserve"> </w:t>
      </w:r>
    </w:p>
  </w:footnote>
  <w:footnote w:id="3">
    <w:p w:rsidR="006C2D45" w:rsidRDefault="006C2D45" w:rsidP="006C2D45">
      <w:pPr>
        <w:pStyle w:val="ac"/>
        <w:jc w:val="both"/>
      </w:pPr>
      <w:r>
        <w:rPr>
          <w:rStyle w:val="ab"/>
        </w:rPr>
        <w:footnoteRef/>
      </w:r>
      <w:r>
        <w:t xml:space="preserve"> </w:t>
      </w:r>
      <w:r w:rsidRPr="00C80932">
        <w:rPr>
          <w:color w:val="000000" w:themeColor="text1"/>
          <w:sz w:val="24"/>
          <w:szCs w:val="24"/>
        </w:rPr>
        <w:t>Конвенція</w:t>
      </w:r>
      <w:r>
        <w:rPr>
          <w:color w:val="000000" w:themeColor="text1"/>
          <w:sz w:val="24"/>
          <w:szCs w:val="24"/>
        </w:rPr>
        <w:t xml:space="preserve"> про захист прав людини і основоположних свобод, 1950 р. Ратифікована Україною 17.07.1997 р. </w:t>
      </w:r>
      <w:r>
        <w:t xml:space="preserve"> </w:t>
      </w:r>
    </w:p>
  </w:footnote>
  <w:footnote w:id="4">
    <w:p w:rsidR="006C2D45" w:rsidRDefault="006C2D45" w:rsidP="006C2D45">
      <w:pPr>
        <w:pStyle w:val="ac"/>
        <w:jc w:val="both"/>
      </w:pPr>
      <w:r>
        <w:rPr>
          <w:rStyle w:val="ab"/>
        </w:rPr>
        <w:footnoteRef/>
      </w:r>
      <w:r>
        <w:t xml:space="preserve"> </w:t>
      </w:r>
      <w:r w:rsidRPr="00EF52A6">
        <w:rPr>
          <w:sz w:val="24"/>
          <w:szCs w:val="24"/>
        </w:rPr>
        <w:t xml:space="preserve">Хартія була відкрита для підписання державами-членами Ради Європи у </w:t>
      </w:r>
      <w:proofErr w:type="spellStart"/>
      <w:r w:rsidRPr="00EF52A6">
        <w:rPr>
          <w:sz w:val="24"/>
          <w:szCs w:val="24"/>
        </w:rPr>
        <w:t>Турині</w:t>
      </w:r>
      <w:proofErr w:type="spellEnd"/>
      <w:r w:rsidRPr="00EF52A6">
        <w:rPr>
          <w:sz w:val="24"/>
          <w:szCs w:val="24"/>
        </w:rPr>
        <w:t xml:space="preserve"> 1961 р., набула чинності 1965 р., була переглянута 1996 р. Україна підписала Європейську соціальну хартію (переглянуту) 1999 р., ратифікувала (із заявами) 14.09.2006 р. – Закон України «Про ратифікацію Європейської соціальної хартії (переглянутої)» від 14.09.2006 № 137-V.</w:t>
      </w:r>
    </w:p>
  </w:footnote>
  <w:footnote w:id="5">
    <w:p w:rsidR="006C2D45" w:rsidRDefault="006C2D45" w:rsidP="006C2D45">
      <w:pPr>
        <w:pStyle w:val="ac"/>
        <w:jc w:val="both"/>
      </w:pPr>
      <w:r>
        <w:rPr>
          <w:rStyle w:val="ab"/>
        </w:rPr>
        <w:footnoteRef/>
      </w:r>
      <w:r>
        <w:t xml:space="preserve"> </w:t>
      </w:r>
      <w:r w:rsidRPr="002B1BE0">
        <w:rPr>
          <w:color w:val="000000" w:themeColor="text1"/>
          <w:sz w:val="24"/>
          <w:szCs w:val="24"/>
        </w:rPr>
        <w:t xml:space="preserve">Конвенція МОП № 159 про професійну реабілітацію та зайнятість інвалідів, 1983. </w:t>
      </w:r>
      <w:r w:rsidRPr="00250FAA">
        <w:rPr>
          <w:sz w:val="24"/>
          <w:szCs w:val="24"/>
        </w:rPr>
        <w:t xml:space="preserve">Ратифікована </w:t>
      </w:r>
      <w:r w:rsidRPr="008B30FA">
        <w:rPr>
          <w:sz w:val="24"/>
          <w:szCs w:val="24"/>
        </w:rPr>
        <w:t xml:space="preserve">Законом </w:t>
      </w:r>
      <w:r w:rsidRPr="00250FAA">
        <w:rPr>
          <w:sz w:val="24"/>
          <w:szCs w:val="24"/>
        </w:rPr>
        <w:t>Україн</w:t>
      </w:r>
      <w:r w:rsidRPr="008B30FA">
        <w:rPr>
          <w:sz w:val="24"/>
          <w:szCs w:val="24"/>
        </w:rPr>
        <w:t xml:space="preserve">и </w:t>
      </w:r>
      <w:r>
        <w:rPr>
          <w:sz w:val="24"/>
          <w:szCs w:val="24"/>
        </w:rPr>
        <w:t>«</w:t>
      </w:r>
      <w:r w:rsidRPr="00B266BA">
        <w:rPr>
          <w:sz w:val="24"/>
          <w:szCs w:val="24"/>
        </w:rPr>
        <w:t xml:space="preserve">Про ратифікацію Конвенції про </w:t>
      </w:r>
      <w:r w:rsidRPr="002B1BE0">
        <w:rPr>
          <w:color w:val="000000" w:themeColor="text1"/>
          <w:sz w:val="24"/>
          <w:szCs w:val="24"/>
        </w:rPr>
        <w:t>професійну реабілітацію та зайнятість інвалідів</w:t>
      </w:r>
      <w:r>
        <w:rPr>
          <w:color w:val="000000" w:themeColor="text1"/>
          <w:sz w:val="24"/>
          <w:szCs w:val="24"/>
        </w:rPr>
        <w:t xml:space="preserve"> № 159</w:t>
      </w:r>
      <w:r>
        <w:rPr>
          <w:sz w:val="24"/>
          <w:szCs w:val="24"/>
        </w:rPr>
        <w:t xml:space="preserve">» </w:t>
      </w:r>
      <w:r w:rsidRPr="008B30FA">
        <w:rPr>
          <w:sz w:val="24"/>
          <w:szCs w:val="24"/>
        </w:rPr>
        <w:t xml:space="preserve">від </w:t>
      </w:r>
      <w:r>
        <w:rPr>
          <w:sz w:val="24"/>
          <w:szCs w:val="24"/>
        </w:rPr>
        <w:t>06</w:t>
      </w:r>
      <w:r w:rsidRPr="00250FAA">
        <w:rPr>
          <w:sz w:val="24"/>
          <w:szCs w:val="24"/>
        </w:rPr>
        <w:t>.0</w:t>
      </w:r>
      <w:r>
        <w:rPr>
          <w:sz w:val="24"/>
          <w:szCs w:val="24"/>
        </w:rPr>
        <w:t>3</w:t>
      </w:r>
      <w:r w:rsidRPr="00250FAA">
        <w:rPr>
          <w:sz w:val="24"/>
          <w:szCs w:val="24"/>
        </w:rPr>
        <w:t>.</w:t>
      </w:r>
      <w:r w:rsidRPr="008B30FA">
        <w:rPr>
          <w:sz w:val="24"/>
          <w:szCs w:val="24"/>
        </w:rPr>
        <w:t>200</w:t>
      </w:r>
      <w:r>
        <w:rPr>
          <w:sz w:val="24"/>
          <w:szCs w:val="24"/>
        </w:rPr>
        <w:t>3</w:t>
      </w:r>
      <w:r w:rsidRPr="00250FAA">
        <w:rPr>
          <w:sz w:val="24"/>
          <w:szCs w:val="24"/>
        </w:rPr>
        <w:t xml:space="preserve"> </w:t>
      </w:r>
      <w:r>
        <w:rPr>
          <w:sz w:val="24"/>
          <w:szCs w:val="24"/>
        </w:rPr>
        <w:t>№ 62</w:t>
      </w:r>
      <w:r w:rsidRPr="008B30FA">
        <w:rPr>
          <w:sz w:val="24"/>
          <w:szCs w:val="24"/>
        </w:rPr>
        <w:t>4-I</w:t>
      </w:r>
      <w:r w:rsidRPr="00EF52A6">
        <w:rPr>
          <w:sz w:val="24"/>
          <w:szCs w:val="24"/>
        </w:rPr>
        <w:t>V</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55DE0">
      <w:tc>
        <w:tcPr>
          <w:tcW w:w="11957" w:type="dxa"/>
          <w:tcBorders>
            <w:top w:val="nil"/>
            <w:left w:val="nil"/>
            <w:bottom w:val="nil"/>
            <w:right w:val="nil"/>
          </w:tcBorders>
        </w:tcPr>
        <w:p w:rsidR="00CE6A4B" w:rsidRPr="00AD7F82" w:rsidRDefault="00CC2FA6" w:rsidP="00CC2FA6">
          <w:pPr>
            <w:pStyle w:val="a3"/>
            <w:tabs>
              <w:tab w:val="clear" w:pos="4677"/>
              <w:tab w:val="clear" w:pos="9355"/>
              <w:tab w:val="left" w:pos="6549"/>
            </w:tabs>
            <w:rPr>
              <w:rFonts w:ascii="Times New Roman" w:hAnsi="Times New Roman"/>
              <w:color w:val="002060"/>
              <w:sz w:val="32"/>
              <w:szCs w:val="32"/>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3900866</wp:posOffset>
                </wp:positionH>
                <wp:positionV relativeFrom="paragraph">
                  <wp:posOffset>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19322A" w:rsidP="0021032F">
          <w:pPr>
            <w:pStyle w:val="a3"/>
            <w:tabs>
              <w:tab w:val="clear" w:pos="4677"/>
              <w:tab w:val="clear" w:pos="9355"/>
            </w:tabs>
            <w:spacing w:before="80"/>
            <w:jc w:val="center"/>
            <w:rPr>
              <w:rFonts w:ascii="Times New Roman" w:hAnsi="Times New Roman"/>
              <w:color w:val="1829A8"/>
              <w:spacing w:val="20"/>
              <w:sz w:val="34"/>
              <w:szCs w:val="34"/>
            </w:rPr>
          </w:pPr>
          <w:r>
            <w:rPr>
              <w:rFonts w:ascii="Times New Roman" w:hAnsi="Times New Roman"/>
              <w:color w:val="1829A8"/>
              <w:spacing w:val="20"/>
              <w:sz w:val="34"/>
              <w:szCs w:val="34"/>
              <w:lang w:val="uk-UA"/>
            </w:rPr>
            <w:t xml:space="preserve">           </w:t>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D22048" w:rsidRDefault="00CC2FA6" w:rsidP="00CA7044">
          <w:pPr>
            <w:pStyle w:val="a3"/>
            <w:tabs>
              <w:tab w:val="clear" w:pos="4677"/>
              <w:tab w:val="clear" w:pos="9355"/>
            </w:tabs>
            <w:spacing w:before="100"/>
            <w:jc w:val="center"/>
            <w:rPr>
              <w:rFonts w:ascii="Times New Roman" w:hAnsi="Times New Roman"/>
              <w:b/>
              <w:color w:val="1829A8"/>
              <w:spacing w:val="20"/>
              <w:sz w:val="24"/>
              <w:szCs w:val="24"/>
            </w:rPr>
          </w:pPr>
          <w:r>
            <w:rPr>
              <w:rFonts w:ascii="Times New Roman" w:hAnsi="Times New Roman"/>
              <w:b/>
              <w:color w:val="1829A8"/>
              <w:spacing w:val="20"/>
              <w:sz w:val="24"/>
              <w:szCs w:val="24"/>
              <w:lang w:val="uk-UA"/>
            </w:rPr>
            <w:t xml:space="preserve">             </w:t>
          </w:r>
          <w:r w:rsidR="00C86266" w:rsidRPr="00C86266">
            <w:rPr>
              <w:rFonts w:ascii="Times New Roman" w:hAnsi="Times New Roman"/>
              <w:b/>
              <w:color w:val="1829A8"/>
              <w:spacing w:val="20"/>
              <w:sz w:val="24"/>
              <w:szCs w:val="24"/>
              <w:lang w:val="uk-UA"/>
            </w:rPr>
            <w:t>Комітет з питань</w:t>
          </w:r>
          <w:r w:rsidR="00A76A60">
            <w:rPr>
              <w:rFonts w:ascii="Times New Roman" w:hAnsi="Times New Roman"/>
              <w:b/>
              <w:color w:val="1829A8"/>
              <w:spacing w:val="20"/>
              <w:sz w:val="24"/>
              <w:szCs w:val="24"/>
              <w:lang w:val="uk-UA"/>
            </w:rPr>
            <w:t xml:space="preserve"> </w:t>
          </w:r>
          <w:r w:rsidR="00E85C22">
            <w:rPr>
              <w:rFonts w:ascii="Times New Roman" w:hAnsi="Times New Roman"/>
              <w:b/>
              <w:color w:val="1829A8"/>
              <w:spacing w:val="20"/>
              <w:sz w:val="24"/>
              <w:szCs w:val="24"/>
              <w:lang w:val="uk-UA"/>
            </w:rPr>
            <w:t>інтеграції України до</w:t>
          </w:r>
          <w:r w:rsidR="009865D4">
            <w:rPr>
              <w:rFonts w:ascii="Times New Roman" w:hAnsi="Times New Roman"/>
              <w:b/>
              <w:color w:val="1829A8"/>
              <w:spacing w:val="20"/>
              <w:sz w:val="24"/>
              <w:szCs w:val="24"/>
              <w:lang w:val="uk-UA"/>
            </w:rPr>
            <w:t xml:space="preserve"> Європейськ</w:t>
          </w:r>
          <w:r w:rsidR="00E85C22">
            <w:rPr>
              <w:rFonts w:ascii="Times New Roman" w:hAnsi="Times New Roman"/>
              <w:b/>
              <w:color w:val="1829A8"/>
              <w:spacing w:val="20"/>
              <w:sz w:val="24"/>
              <w:szCs w:val="24"/>
              <w:lang w:val="uk-UA"/>
            </w:rPr>
            <w:t>ого Союзу</w:t>
          </w:r>
        </w:p>
        <w:p w:rsidR="00C27AE9" w:rsidRPr="009865D4" w:rsidRDefault="00236343" w:rsidP="009865D4">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 xml:space="preserve">                </w:t>
          </w:r>
          <w:r w:rsidR="00CC2FA6">
            <w:rPr>
              <w:rFonts w:ascii="Times New Roman" w:hAnsi="Times New Roman"/>
              <w:color w:val="1829A8"/>
              <w:sz w:val="20"/>
              <w:szCs w:val="20"/>
              <w:lang w:val="uk-UA"/>
            </w:rPr>
            <w:t xml:space="preserve"> </w:t>
          </w:r>
          <w:r w:rsidR="0080545D">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80545D">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9865D4">
            <w:rPr>
              <w:rFonts w:ascii="Times New Roman" w:hAnsi="Times New Roman"/>
              <w:color w:val="1829A8"/>
              <w:sz w:val="20"/>
              <w:szCs w:val="20"/>
              <w:lang w:val="uk-UA"/>
            </w:rPr>
            <w:t>4</w:t>
          </w:r>
          <w:r w:rsidR="00C27AE9" w:rsidRPr="00A833C8">
            <w:rPr>
              <w:rFonts w:ascii="Times New Roman" w:hAnsi="Times New Roman"/>
              <w:color w:val="1829A8"/>
              <w:sz w:val="20"/>
              <w:szCs w:val="20"/>
              <w:lang w:val="uk-UA"/>
            </w:rPr>
            <w:t>-</w:t>
          </w:r>
          <w:r w:rsidR="00D22048">
            <w:rPr>
              <w:rFonts w:ascii="Times New Roman" w:hAnsi="Times New Roman"/>
              <w:color w:val="1829A8"/>
              <w:sz w:val="20"/>
              <w:szCs w:val="20"/>
              <w:lang w:val="uk-UA"/>
            </w:rPr>
            <w:t>4</w:t>
          </w:r>
          <w:r w:rsidR="009865D4">
            <w:rPr>
              <w:rFonts w:ascii="Times New Roman" w:hAnsi="Times New Roman"/>
              <w:color w:val="1829A8"/>
              <w:sz w:val="20"/>
              <w:szCs w:val="20"/>
              <w:lang w:val="uk-UA"/>
            </w:rPr>
            <w:t>2</w:t>
          </w:r>
          <w:r w:rsidR="004C53C1">
            <w:rPr>
              <w:rFonts w:ascii="Times New Roman" w:hAnsi="Times New Roman"/>
              <w:color w:val="1829A8"/>
              <w:sz w:val="20"/>
              <w:szCs w:val="20"/>
              <w:lang w:val="uk-UA"/>
            </w:rPr>
            <w:t>,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w:t>
          </w:r>
          <w:r w:rsidR="009865D4">
            <w:rPr>
              <w:rFonts w:ascii="Times New Roman" w:hAnsi="Times New Roman"/>
              <w:color w:val="1829A8"/>
              <w:sz w:val="20"/>
              <w:szCs w:val="20"/>
              <w:lang w:val="uk-UA"/>
            </w:rPr>
            <w:t>1</w:t>
          </w:r>
          <w:r w:rsidR="00D22048">
            <w:rPr>
              <w:rFonts w:ascii="Times New Roman" w:hAnsi="Times New Roman"/>
              <w:color w:val="1829A8"/>
              <w:sz w:val="20"/>
              <w:szCs w:val="20"/>
              <w:lang w:val="uk-UA"/>
            </w:rPr>
            <w:t>3</w:t>
          </w:r>
          <w:r w:rsidR="009865D4">
            <w:rPr>
              <w:rFonts w:ascii="Times New Roman" w:hAnsi="Times New Roman"/>
              <w:color w:val="1829A8"/>
              <w:sz w:val="20"/>
              <w:szCs w:val="20"/>
              <w:lang w:val="uk-UA"/>
            </w:rPr>
            <w:t xml:space="preserve">, </w:t>
          </w:r>
          <w:r w:rsidR="009865D4">
            <w:rPr>
              <w:rFonts w:ascii="Times New Roman" w:hAnsi="Times New Roman"/>
              <w:color w:val="1829A8"/>
              <w:sz w:val="20"/>
              <w:szCs w:val="20"/>
              <w:lang w:val="en-US"/>
            </w:rPr>
            <w:t>e</w:t>
          </w:r>
          <w:r w:rsidR="009865D4" w:rsidRPr="009865D4">
            <w:rPr>
              <w:rFonts w:ascii="Times New Roman" w:hAnsi="Times New Roman"/>
              <w:color w:val="1829A8"/>
              <w:sz w:val="20"/>
              <w:szCs w:val="20"/>
            </w:rPr>
            <w:t>-</w:t>
          </w:r>
          <w:r w:rsidR="009865D4">
            <w:rPr>
              <w:rFonts w:ascii="Times New Roman" w:hAnsi="Times New Roman"/>
              <w:color w:val="1829A8"/>
              <w:sz w:val="20"/>
              <w:szCs w:val="20"/>
              <w:lang w:val="en-US"/>
            </w:rPr>
            <w:t>mail</w:t>
          </w:r>
          <w:r w:rsidR="009865D4" w:rsidRPr="009865D4">
            <w:rPr>
              <w:rFonts w:ascii="Times New Roman" w:hAnsi="Times New Roman"/>
              <w:color w:val="1829A8"/>
              <w:sz w:val="20"/>
              <w:szCs w:val="20"/>
            </w:rPr>
            <w:t xml:space="preserve">: </w:t>
          </w:r>
          <w:proofErr w:type="spellStart"/>
          <w:r w:rsidR="009865D4">
            <w:rPr>
              <w:rFonts w:ascii="Times New Roman" w:hAnsi="Times New Roman"/>
              <w:color w:val="1829A8"/>
              <w:sz w:val="20"/>
              <w:szCs w:val="20"/>
              <w:lang w:val="en-US"/>
            </w:rPr>
            <w:t>comeuroint</w:t>
          </w:r>
          <w:proofErr w:type="spellEnd"/>
          <w:r w:rsidR="009865D4" w:rsidRPr="009865D4">
            <w:rPr>
              <w:rFonts w:ascii="Times New Roman" w:hAnsi="Times New Roman"/>
              <w:color w:val="1829A8"/>
              <w:sz w:val="20"/>
              <w:szCs w:val="20"/>
            </w:rPr>
            <w:t>@</w:t>
          </w:r>
          <w:r w:rsidR="009865D4">
            <w:rPr>
              <w:rFonts w:ascii="Times New Roman" w:hAnsi="Times New Roman"/>
              <w:color w:val="1829A8"/>
              <w:sz w:val="20"/>
              <w:szCs w:val="20"/>
              <w:lang w:val="en-US"/>
            </w:rPr>
            <w:t>v</w:t>
          </w:r>
          <w:r w:rsidR="009865D4" w:rsidRPr="009865D4">
            <w:rPr>
              <w:rFonts w:ascii="Times New Roman" w:hAnsi="Times New Roman"/>
              <w:color w:val="1829A8"/>
              <w:sz w:val="20"/>
              <w:szCs w:val="20"/>
            </w:rPr>
            <w:t>.</w:t>
          </w:r>
          <w:proofErr w:type="spellStart"/>
          <w:r w:rsidR="009865D4">
            <w:rPr>
              <w:rFonts w:ascii="Times New Roman" w:hAnsi="Times New Roman"/>
              <w:color w:val="1829A8"/>
              <w:sz w:val="20"/>
              <w:szCs w:val="20"/>
              <w:lang w:val="en-US"/>
            </w:rPr>
            <w:t>rada</w:t>
          </w:r>
          <w:proofErr w:type="spellEnd"/>
          <w:r w:rsidR="009865D4" w:rsidRPr="009865D4">
            <w:rPr>
              <w:rFonts w:ascii="Times New Roman" w:hAnsi="Times New Roman"/>
              <w:color w:val="1829A8"/>
              <w:sz w:val="20"/>
              <w:szCs w:val="20"/>
            </w:rPr>
            <w:t>.</w:t>
          </w:r>
          <w:proofErr w:type="spellStart"/>
          <w:r w:rsidR="009865D4">
            <w:rPr>
              <w:rFonts w:ascii="Times New Roman" w:hAnsi="Times New Roman"/>
              <w:color w:val="1829A8"/>
              <w:sz w:val="20"/>
              <w:szCs w:val="20"/>
              <w:lang w:val="en-US"/>
            </w:rPr>
            <w:t>gov</w:t>
          </w:r>
          <w:proofErr w:type="spellEnd"/>
          <w:r w:rsidR="009865D4" w:rsidRPr="009865D4">
            <w:rPr>
              <w:rFonts w:ascii="Times New Roman" w:hAnsi="Times New Roman"/>
              <w:color w:val="1829A8"/>
              <w:sz w:val="20"/>
              <w:szCs w:val="20"/>
            </w:rPr>
            <w:t>.</w:t>
          </w:r>
          <w:proofErr w:type="spellStart"/>
          <w:r w:rsidR="009865D4">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9639"/>
      <w:gridCol w:w="568"/>
    </w:tblGrid>
    <w:tr w:rsidR="00B55DE0" w:rsidRPr="00053776" w:rsidTr="00363436">
      <w:tc>
        <w:tcPr>
          <w:tcW w:w="1680" w:type="dxa"/>
          <w:tcBorders>
            <w:top w:val="nil"/>
          </w:tcBorders>
        </w:tcPr>
        <w:p w:rsidR="00B55DE0" w:rsidRPr="00053776" w:rsidRDefault="00B55DE0" w:rsidP="00B55DE0">
          <w:pPr>
            <w:pStyle w:val="a3"/>
            <w:tabs>
              <w:tab w:val="clear" w:pos="4677"/>
              <w:tab w:val="clear" w:pos="9355"/>
            </w:tabs>
            <w:rPr>
              <w:rFonts w:ascii="Times New Roman" w:hAnsi="Times New Roman"/>
              <w:color w:val="002060"/>
              <w:lang w:val="uk-UA"/>
            </w:rPr>
          </w:pPr>
        </w:p>
      </w:tc>
      <w:tc>
        <w:tcPr>
          <w:tcW w:w="9639" w:type="dxa"/>
        </w:tcPr>
        <w:p w:rsidR="00B55DE0" w:rsidRPr="00053776" w:rsidRDefault="00B55DE0" w:rsidP="00B55DE0">
          <w:pPr>
            <w:pStyle w:val="a3"/>
            <w:tabs>
              <w:tab w:val="clear" w:pos="4677"/>
              <w:tab w:val="clear" w:pos="9355"/>
            </w:tabs>
            <w:rPr>
              <w:rFonts w:ascii="Times New Roman" w:hAnsi="Times New Roman"/>
              <w:color w:val="002060"/>
              <w:lang w:val="uk-UA"/>
            </w:rPr>
          </w:pPr>
        </w:p>
      </w:tc>
      <w:tc>
        <w:tcPr>
          <w:tcW w:w="568" w:type="dxa"/>
          <w:tcBorders>
            <w:top w:val="nil"/>
          </w:tcBorders>
        </w:tcPr>
        <w:p w:rsidR="00B55DE0" w:rsidRPr="00053776" w:rsidRDefault="00B55DE0" w:rsidP="00B55DE0">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370C"/>
    <w:multiLevelType w:val="hybridMultilevel"/>
    <w:tmpl w:val="E638A56C"/>
    <w:lvl w:ilvl="0" w:tplc="B05A1CDC">
      <w:start w:val="1"/>
      <w:numFmt w:val="bullet"/>
      <w:lvlText w:val=""/>
      <w:lvlJc w:val="left"/>
      <w:pPr>
        <w:tabs>
          <w:tab w:val="num" w:pos="5180"/>
        </w:tabs>
        <w:ind w:left="51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F7007C7"/>
    <w:multiLevelType w:val="hybridMultilevel"/>
    <w:tmpl w:val="133E9AF0"/>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46C24C49"/>
    <w:multiLevelType w:val="hybridMultilevel"/>
    <w:tmpl w:val="8B269FDE"/>
    <w:lvl w:ilvl="0" w:tplc="0E94C88C">
      <w:start w:val="1"/>
      <w:numFmt w:val="bullet"/>
      <w:lvlText w:val=""/>
      <w:lvlJc w:val="left"/>
      <w:pPr>
        <w:ind w:left="1287" w:hanging="360"/>
      </w:pPr>
      <w:rPr>
        <w:rFonts w:ascii="Symbol" w:hAnsi="Symbol" w:hint="default"/>
      </w:rPr>
    </w:lvl>
    <w:lvl w:ilvl="1" w:tplc="9EBE844A">
      <w:numFmt w:val="bullet"/>
      <w:lvlText w:val="-"/>
      <w:lvlJc w:val="left"/>
      <w:pPr>
        <w:ind w:left="1200" w:firstLine="447"/>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5725"/>
    <w:rsid w:val="000163C3"/>
    <w:rsid w:val="00074107"/>
    <w:rsid w:val="00092291"/>
    <w:rsid w:val="000F1586"/>
    <w:rsid w:val="00110664"/>
    <w:rsid w:val="00141617"/>
    <w:rsid w:val="0019108F"/>
    <w:rsid w:val="0019322A"/>
    <w:rsid w:val="001966F0"/>
    <w:rsid w:val="001D3C24"/>
    <w:rsid w:val="0021032F"/>
    <w:rsid w:val="00235CD7"/>
    <w:rsid w:val="00236343"/>
    <w:rsid w:val="002874E5"/>
    <w:rsid w:val="002A5D4C"/>
    <w:rsid w:val="002B5FC1"/>
    <w:rsid w:val="002D0561"/>
    <w:rsid w:val="002E0A18"/>
    <w:rsid w:val="002E31BF"/>
    <w:rsid w:val="002E44DA"/>
    <w:rsid w:val="003330FD"/>
    <w:rsid w:val="00363436"/>
    <w:rsid w:val="003D0996"/>
    <w:rsid w:val="003D1CBA"/>
    <w:rsid w:val="00424B1C"/>
    <w:rsid w:val="00451750"/>
    <w:rsid w:val="004852FA"/>
    <w:rsid w:val="004C53C1"/>
    <w:rsid w:val="004E4F5C"/>
    <w:rsid w:val="004F7B8A"/>
    <w:rsid w:val="0050620F"/>
    <w:rsid w:val="0051601C"/>
    <w:rsid w:val="00543284"/>
    <w:rsid w:val="00545919"/>
    <w:rsid w:val="0055005A"/>
    <w:rsid w:val="0056039F"/>
    <w:rsid w:val="0056352F"/>
    <w:rsid w:val="005A4728"/>
    <w:rsid w:val="005B71F5"/>
    <w:rsid w:val="005C674D"/>
    <w:rsid w:val="005E306B"/>
    <w:rsid w:val="005E5F8B"/>
    <w:rsid w:val="005F20B5"/>
    <w:rsid w:val="00626A3E"/>
    <w:rsid w:val="00660B13"/>
    <w:rsid w:val="0066623D"/>
    <w:rsid w:val="006C2D45"/>
    <w:rsid w:val="006F10E8"/>
    <w:rsid w:val="00713E93"/>
    <w:rsid w:val="007204E1"/>
    <w:rsid w:val="0073224C"/>
    <w:rsid w:val="007A0252"/>
    <w:rsid w:val="007A55A4"/>
    <w:rsid w:val="007F5D91"/>
    <w:rsid w:val="0080545D"/>
    <w:rsid w:val="0084269F"/>
    <w:rsid w:val="008723AB"/>
    <w:rsid w:val="00927104"/>
    <w:rsid w:val="00945B68"/>
    <w:rsid w:val="00957D31"/>
    <w:rsid w:val="00977142"/>
    <w:rsid w:val="009865D4"/>
    <w:rsid w:val="00993A21"/>
    <w:rsid w:val="009A720A"/>
    <w:rsid w:val="00A00059"/>
    <w:rsid w:val="00A60747"/>
    <w:rsid w:val="00A7635E"/>
    <w:rsid w:val="00A76A60"/>
    <w:rsid w:val="00A833C8"/>
    <w:rsid w:val="00AD7F82"/>
    <w:rsid w:val="00B311E8"/>
    <w:rsid w:val="00B55DE0"/>
    <w:rsid w:val="00B6717E"/>
    <w:rsid w:val="00BA6EC0"/>
    <w:rsid w:val="00BB1827"/>
    <w:rsid w:val="00BD0801"/>
    <w:rsid w:val="00BF1E95"/>
    <w:rsid w:val="00C11FB6"/>
    <w:rsid w:val="00C25388"/>
    <w:rsid w:val="00C27AE9"/>
    <w:rsid w:val="00C86266"/>
    <w:rsid w:val="00CA7044"/>
    <w:rsid w:val="00CC2FA6"/>
    <w:rsid w:val="00CC39A1"/>
    <w:rsid w:val="00CD4A38"/>
    <w:rsid w:val="00CE3E1B"/>
    <w:rsid w:val="00CE6A4B"/>
    <w:rsid w:val="00CF6554"/>
    <w:rsid w:val="00D2186F"/>
    <w:rsid w:val="00D22048"/>
    <w:rsid w:val="00D242C2"/>
    <w:rsid w:val="00D37FA2"/>
    <w:rsid w:val="00D52549"/>
    <w:rsid w:val="00D57E1B"/>
    <w:rsid w:val="00D821F4"/>
    <w:rsid w:val="00DF0115"/>
    <w:rsid w:val="00E3142C"/>
    <w:rsid w:val="00E425FF"/>
    <w:rsid w:val="00E85C22"/>
    <w:rsid w:val="00E870BB"/>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customStyle="1" w:styleId="1">
    <w:name w:val="Абзац списку1"/>
    <w:basedOn w:val="a"/>
    <w:qFormat/>
    <w:rsid w:val="00543284"/>
    <w:pPr>
      <w:spacing w:after="200" w:line="276" w:lineRule="auto"/>
      <w:ind w:left="720"/>
      <w:contextualSpacing/>
    </w:pPr>
  </w:style>
  <w:style w:type="paragraph" w:customStyle="1" w:styleId="rvps2">
    <w:name w:val="rvps2"/>
    <w:basedOn w:val="a"/>
    <w:rsid w:val="0054328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footnote reference"/>
    <w:basedOn w:val="a0"/>
    <w:unhideWhenUsed/>
    <w:rsid w:val="00543284"/>
    <w:rPr>
      <w:vertAlign w:val="superscript"/>
    </w:rPr>
  </w:style>
  <w:style w:type="paragraph" w:styleId="ac">
    <w:name w:val="footnote text"/>
    <w:basedOn w:val="a"/>
    <w:link w:val="ad"/>
    <w:semiHidden/>
    <w:unhideWhenUsed/>
    <w:rsid w:val="00543284"/>
    <w:pPr>
      <w:spacing w:after="0" w:line="240" w:lineRule="auto"/>
    </w:pPr>
    <w:rPr>
      <w:rFonts w:ascii="Times New Roman" w:eastAsia="Times New Roman" w:hAnsi="Times New Roman"/>
      <w:sz w:val="20"/>
      <w:szCs w:val="20"/>
      <w:lang w:val="uk-UA" w:eastAsia="ru-RU"/>
    </w:rPr>
  </w:style>
  <w:style w:type="character" w:customStyle="1" w:styleId="ad">
    <w:name w:val="Текст виноски Знак"/>
    <w:basedOn w:val="a0"/>
    <w:link w:val="ac"/>
    <w:semiHidden/>
    <w:rsid w:val="00543284"/>
    <w:rPr>
      <w:rFonts w:ascii="Times New Roman" w:eastAsia="Times New Roman" w:hAnsi="Times New Roman"/>
      <w:sz w:val="20"/>
      <w:szCs w:val="20"/>
      <w:lang w:val="uk-UA" w:eastAsia="ru-RU"/>
    </w:rPr>
  </w:style>
  <w:style w:type="character" w:customStyle="1" w:styleId="st">
    <w:name w:val="st"/>
    <w:basedOn w:val="a0"/>
    <w:rsid w:val="00543284"/>
  </w:style>
  <w:style w:type="character" w:styleId="ae">
    <w:name w:val="Emphasis"/>
    <w:basedOn w:val="a0"/>
    <w:uiPriority w:val="20"/>
    <w:qFormat/>
    <w:locked/>
    <w:rsid w:val="00543284"/>
    <w:rPr>
      <w:i/>
      <w:iCs/>
    </w:rPr>
  </w:style>
  <w:style w:type="paragraph" w:styleId="af">
    <w:name w:val="List Paragraph"/>
    <w:basedOn w:val="a"/>
    <w:uiPriority w:val="34"/>
    <w:qFormat/>
    <w:rsid w:val="00543284"/>
    <w:pPr>
      <w:spacing w:after="0" w:line="240" w:lineRule="auto"/>
      <w:ind w:left="720"/>
      <w:contextualSpacing/>
    </w:pPr>
    <w:rPr>
      <w:rFonts w:ascii="Times New Roman" w:eastAsia="Times New Roman" w:hAnsi="Times New Roman"/>
      <w:sz w:val="28"/>
      <w:szCs w:val="28"/>
      <w:lang w:val="uk-UA" w:eastAsia="ru-RU"/>
    </w:rPr>
  </w:style>
  <w:style w:type="paragraph" w:styleId="HTML">
    <w:name w:val="HTML Preformatted"/>
    <w:basedOn w:val="a"/>
    <w:link w:val="HTML0"/>
    <w:uiPriority w:val="99"/>
    <w:unhideWhenUsed/>
    <w:rsid w:val="00543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543284"/>
    <w:rPr>
      <w:rFonts w:ascii="Courier New" w:eastAsia="Times New Roman" w:hAnsi="Courier New" w:cs="Courier New"/>
      <w:sz w:val="20"/>
      <w:szCs w:val="20"/>
      <w:lang w:val="uk-UA" w:eastAsia="uk-UA"/>
    </w:rPr>
  </w:style>
  <w:style w:type="character" w:customStyle="1" w:styleId="acopre">
    <w:name w:val="acopre"/>
    <w:basedOn w:val="a0"/>
    <w:rsid w:val="00543284"/>
  </w:style>
  <w:style w:type="paragraph" w:customStyle="1" w:styleId="af0">
    <w:name w:val="Нормальний текст"/>
    <w:basedOn w:val="a"/>
    <w:rsid w:val="00D821F4"/>
    <w:pPr>
      <w:spacing w:before="120" w:after="0" w:line="240" w:lineRule="auto"/>
      <w:ind w:firstLine="567"/>
      <w:jc w:val="both"/>
    </w:pPr>
    <w:rPr>
      <w:rFonts w:ascii="Antiqua" w:eastAsia="Times New Roman" w:hAnsi="Antiqua"/>
      <w:sz w:val="26"/>
      <w:szCs w:val="20"/>
      <w:lang w:val="uk-UA" w:eastAsia="ru-RU"/>
    </w:rPr>
  </w:style>
  <w:style w:type="character" w:customStyle="1" w:styleId="rvts0">
    <w:name w:val="rvts0"/>
    <w:basedOn w:val="a0"/>
    <w:rsid w:val="00D8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DBE2-3FDE-4369-8B29-6C6D9FFD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6557</Words>
  <Characters>3739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2022-01-21T11:14:00Z</dcterms:created>
  <dcterms:modified xsi:type="dcterms:W3CDTF">2022-01-26T14:47:00Z</dcterms:modified>
</cp:coreProperties>
</file>