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98" w:rsidRPr="00796BF4" w:rsidRDefault="00076E98" w:rsidP="00C17717">
      <w:pPr>
        <w:jc w:val="center"/>
        <w:rPr>
          <w:b/>
          <w:sz w:val="28"/>
          <w:szCs w:val="28"/>
          <w:lang w:val="uk-UA"/>
        </w:rPr>
      </w:pPr>
      <w:bookmarkStart w:id="0" w:name="_GoBack"/>
      <w:bookmarkEnd w:id="0"/>
      <w:r w:rsidRPr="00796BF4">
        <w:rPr>
          <w:b/>
          <w:sz w:val="28"/>
          <w:szCs w:val="28"/>
          <w:lang w:val="uk-UA"/>
        </w:rPr>
        <w:t>ПОРІВНЯЛЬНА ТАБЛИЦЯ</w:t>
      </w:r>
    </w:p>
    <w:p w:rsidR="00065011" w:rsidRPr="00065011" w:rsidRDefault="00076E98" w:rsidP="00065011">
      <w:pPr>
        <w:pStyle w:val="HTML"/>
        <w:jc w:val="center"/>
        <w:rPr>
          <w:color w:val="232323"/>
          <w:sz w:val="28"/>
          <w:szCs w:val="28"/>
          <w:shd w:val="clear" w:color="auto" w:fill="FFFFFF"/>
          <w:lang w:val="uk-UA" w:eastAsia="uk-UA"/>
        </w:rPr>
      </w:pPr>
      <w:r w:rsidRPr="00CE1369">
        <w:rPr>
          <w:rFonts w:ascii="Times New Roman" w:hAnsi="Times New Roman" w:cs="Times New Roman"/>
          <w:b/>
          <w:sz w:val="28"/>
          <w:szCs w:val="28"/>
          <w:lang w:val="uk-UA"/>
        </w:rPr>
        <w:t>до про</w:t>
      </w:r>
      <w:r w:rsidR="00764ACF" w:rsidRPr="00CE1369">
        <w:rPr>
          <w:rFonts w:ascii="Times New Roman" w:hAnsi="Times New Roman" w:cs="Times New Roman"/>
          <w:b/>
          <w:sz w:val="28"/>
          <w:szCs w:val="28"/>
          <w:lang w:val="uk-UA"/>
        </w:rPr>
        <w:t>е</w:t>
      </w:r>
      <w:r w:rsidRPr="00CE1369">
        <w:rPr>
          <w:rFonts w:ascii="Times New Roman" w:hAnsi="Times New Roman" w:cs="Times New Roman"/>
          <w:b/>
          <w:sz w:val="28"/>
          <w:szCs w:val="28"/>
          <w:lang w:val="uk-UA"/>
        </w:rPr>
        <w:t xml:space="preserve">кту </w:t>
      </w:r>
      <w:r w:rsidR="00065011">
        <w:rPr>
          <w:rFonts w:ascii="Times New Roman" w:hAnsi="Times New Roman" w:cs="Times New Roman"/>
          <w:b/>
          <w:sz w:val="28"/>
          <w:szCs w:val="28"/>
          <w:lang w:val="uk-UA"/>
        </w:rPr>
        <w:t>Закону України «Про лікарські засоби»</w:t>
      </w:r>
    </w:p>
    <w:p w:rsidR="00FE741A" w:rsidRPr="00FE741A" w:rsidRDefault="00FE741A" w:rsidP="00FE741A">
      <w:pPr>
        <w:shd w:val="clear" w:color="auto" w:fill="FFFFFF"/>
        <w:jc w:val="center"/>
        <w:rPr>
          <w:color w:val="232323"/>
          <w:sz w:val="28"/>
          <w:szCs w:val="28"/>
          <w:shd w:val="clear" w:color="auto" w:fill="FFFFFF"/>
          <w:lang w:val="uk-UA" w:eastAsia="uk-UA"/>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163"/>
        <w:gridCol w:w="12"/>
      </w:tblGrid>
      <w:tr w:rsidR="007F54AD" w:rsidRPr="00796BF4" w:rsidTr="00EE5D67">
        <w:tc>
          <w:tcPr>
            <w:tcW w:w="2509" w:type="pct"/>
          </w:tcPr>
          <w:p w:rsidR="007F54AD" w:rsidRPr="00CF72DC" w:rsidRDefault="007F54AD" w:rsidP="00C17717">
            <w:pPr>
              <w:pStyle w:val="HTML"/>
              <w:jc w:val="center"/>
              <w:rPr>
                <w:rFonts w:ascii="Times New Roman" w:hAnsi="Times New Roman" w:cs="Times New Roman"/>
                <w:b/>
                <w:color w:val="auto"/>
                <w:sz w:val="28"/>
                <w:szCs w:val="28"/>
                <w:lang w:val="uk-UA"/>
              </w:rPr>
            </w:pPr>
          </w:p>
          <w:p w:rsidR="007F54AD" w:rsidRPr="00CF72DC" w:rsidRDefault="007F54AD" w:rsidP="00C17717">
            <w:pPr>
              <w:pStyle w:val="HTML"/>
              <w:jc w:val="center"/>
              <w:rPr>
                <w:rFonts w:ascii="Times New Roman" w:hAnsi="Times New Roman" w:cs="Times New Roman"/>
                <w:b/>
                <w:color w:val="auto"/>
                <w:sz w:val="28"/>
                <w:szCs w:val="28"/>
                <w:lang w:val="uk-UA"/>
              </w:rPr>
            </w:pPr>
            <w:r w:rsidRPr="00CF72DC">
              <w:rPr>
                <w:rFonts w:ascii="Times New Roman" w:hAnsi="Times New Roman" w:cs="Times New Roman"/>
                <w:b/>
                <w:color w:val="auto"/>
                <w:sz w:val="28"/>
                <w:szCs w:val="28"/>
                <w:lang w:val="uk-UA"/>
              </w:rPr>
              <w:t>Зміст положення (норми) чинного акта законодавства</w:t>
            </w:r>
          </w:p>
          <w:p w:rsidR="007F54AD" w:rsidRPr="00CF72DC" w:rsidRDefault="007F54AD" w:rsidP="00C17717">
            <w:pPr>
              <w:pStyle w:val="HTML"/>
              <w:ind w:firstLine="567"/>
              <w:jc w:val="both"/>
              <w:rPr>
                <w:rFonts w:ascii="Times New Roman" w:hAnsi="Times New Roman" w:cs="Times New Roman"/>
                <w:b/>
                <w:color w:val="auto"/>
                <w:sz w:val="28"/>
                <w:szCs w:val="28"/>
                <w:lang w:val="uk-UA"/>
              </w:rPr>
            </w:pPr>
          </w:p>
        </w:tc>
        <w:tc>
          <w:tcPr>
            <w:tcW w:w="2491" w:type="pct"/>
            <w:gridSpan w:val="2"/>
          </w:tcPr>
          <w:p w:rsidR="007F54AD" w:rsidRPr="00CF72DC" w:rsidRDefault="007F54AD" w:rsidP="00C17717">
            <w:pPr>
              <w:pStyle w:val="HTML"/>
              <w:jc w:val="center"/>
              <w:rPr>
                <w:rFonts w:ascii="Times New Roman" w:hAnsi="Times New Roman" w:cs="Times New Roman"/>
                <w:b/>
                <w:color w:val="auto"/>
                <w:sz w:val="28"/>
                <w:szCs w:val="28"/>
                <w:lang w:val="uk-UA"/>
              </w:rPr>
            </w:pPr>
          </w:p>
          <w:p w:rsidR="007F54AD" w:rsidRPr="00CF72DC" w:rsidRDefault="007F54AD" w:rsidP="00C17717">
            <w:pPr>
              <w:pStyle w:val="HTML"/>
              <w:jc w:val="center"/>
              <w:rPr>
                <w:rFonts w:ascii="Times New Roman" w:hAnsi="Times New Roman" w:cs="Times New Roman"/>
                <w:b/>
                <w:color w:val="auto"/>
                <w:sz w:val="28"/>
                <w:szCs w:val="28"/>
                <w:lang w:val="uk-UA"/>
              </w:rPr>
            </w:pPr>
            <w:r w:rsidRPr="00CF72DC">
              <w:rPr>
                <w:rFonts w:ascii="Times New Roman" w:hAnsi="Times New Roman" w:cs="Times New Roman"/>
                <w:b/>
                <w:color w:val="auto"/>
                <w:sz w:val="28"/>
                <w:szCs w:val="28"/>
                <w:lang w:val="uk-UA"/>
              </w:rPr>
              <w:t>Зміст відповідного положення (норми) проекту акта</w:t>
            </w:r>
          </w:p>
        </w:tc>
      </w:tr>
      <w:tr w:rsidR="007F54AD" w:rsidRPr="00065011" w:rsidTr="00EE5D67">
        <w:tc>
          <w:tcPr>
            <w:tcW w:w="5000" w:type="pct"/>
            <w:gridSpan w:val="3"/>
          </w:tcPr>
          <w:p w:rsidR="007F54AD" w:rsidRPr="00CF72DC" w:rsidRDefault="007F54AD" w:rsidP="00C17717">
            <w:pPr>
              <w:pStyle w:val="HTML"/>
              <w:jc w:val="center"/>
              <w:rPr>
                <w:rFonts w:ascii="Times New Roman" w:hAnsi="Times New Roman" w:cs="Times New Roman"/>
                <w:b/>
                <w:color w:val="auto"/>
                <w:sz w:val="28"/>
                <w:szCs w:val="28"/>
                <w:lang w:val="uk-UA"/>
              </w:rPr>
            </w:pPr>
          </w:p>
          <w:p w:rsidR="00F432DA" w:rsidRDefault="00F432DA" w:rsidP="00F432DA">
            <w:pPr>
              <w:pStyle w:val="HTML"/>
              <w:jc w:val="center"/>
              <w:rPr>
                <w:rFonts w:ascii="Times New Roman" w:hAnsi="Times New Roman"/>
                <w:sz w:val="28"/>
                <w:szCs w:val="28"/>
                <w:lang w:eastAsia="uk-UA"/>
              </w:rPr>
            </w:pPr>
            <w:r w:rsidRPr="00F432DA">
              <w:rPr>
                <w:rFonts w:ascii="Times New Roman" w:hAnsi="Times New Roman"/>
                <w:b/>
                <w:sz w:val="28"/>
                <w:szCs w:val="28"/>
                <w:lang w:eastAsia="uk-UA"/>
              </w:rPr>
              <w:t xml:space="preserve">Кодекс адміністративного судочинства України </w:t>
            </w:r>
          </w:p>
          <w:p w:rsidR="005158BF" w:rsidRPr="00CF72DC" w:rsidRDefault="00F432DA" w:rsidP="00F432DA">
            <w:pPr>
              <w:pStyle w:val="HTML"/>
              <w:jc w:val="center"/>
              <w:rPr>
                <w:rFonts w:ascii="Times New Roman" w:hAnsi="Times New Roman" w:cs="Times New Roman"/>
                <w:b/>
                <w:color w:val="auto"/>
                <w:sz w:val="28"/>
                <w:szCs w:val="28"/>
                <w:lang w:val="uk-UA"/>
              </w:rPr>
            </w:pPr>
            <w:r w:rsidRPr="000C221E">
              <w:rPr>
                <w:rFonts w:ascii="Times New Roman" w:hAnsi="Times New Roman"/>
                <w:sz w:val="28"/>
                <w:szCs w:val="28"/>
                <w:lang w:eastAsia="uk-UA"/>
              </w:rPr>
              <w:t>(Відомості Верховної Ради України, 2005, N 35-36 (09.09.2005), ст. 446 із наступними змінами</w:t>
            </w:r>
            <w:r w:rsidRPr="00CF72DC">
              <w:rPr>
                <w:rFonts w:ascii="Times New Roman" w:hAnsi="Times New Roman" w:cs="Times New Roman"/>
                <w:b/>
                <w:color w:val="auto"/>
                <w:sz w:val="28"/>
                <w:szCs w:val="28"/>
                <w:lang w:val="uk-UA"/>
              </w:rPr>
              <w:t xml:space="preserve"> </w:t>
            </w:r>
          </w:p>
        </w:tc>
      </w:tr>
      <w:tr w:rsidR="0090202F" w:rsidRPr="00F432DA" w:rsidTr="002101A1">
        <w:trPr>
          <w:gridAfter w:val="1"/>
          <w:wAfter w:w="4" w:type="pct"/>
        </w:trPr>
        <w:tc>
          <w:tcPr>
            <w:tcW w:w="2509" w:type="pct"/>
            <w:shd w:val="clear" w:color="auto" w:fill="auto"/>
          </w:tcPr>
          <w:p w:rsidR="00F432DA" w:rsidRPr="00F432DA" w:rsidRDefault="00F432DA" w:rsidP="00F432DA">
            <w:pPr>
              <w:pStyle w:val="rvps2"/>
              <w:spacing w:after="60" w:afterAutospacing="0"/>
              <w:ind w:firstLine="448"/>
              <w:jc w:val="both"/>
              <w:rPr>
                <w:color w:val="333333"/>
                <w:sz w:val="28"/>
                <w:szCs w:val="28"/>
                <w:lang w:val="uk-UA"/>
              </w:rPr>
            </w:pPr>
            <w:r w:rsidRPr="00F432DA">
              <w:rPr>
                <w:color w:val="333333"/>
                <w:sz w:val="28"/>
                <w:szCs w:val="28"/>
                <w:lang w:val="uk-UA"/>
              </w:rPr>
              <w:t>Розділ II</w:t>
            </w:r>
          </w:p>
          <w:p w:rsidR="00F432DA" w:rsidRDefault="00F432DA" w:rsidP="00F432DA">
            <w:pPr>
              <w:pStyle w:val="rvps2"/>
              <w:spacing w:before="0" w:beforeAutospacing="0" w:after="60" w:afterAutospacing="0"/>
              <w:ind w:firstLine="448"/>
              <w:jc w:val="both"/>
              <w:rPr>
                <w:color w:val="333333"/>
                <w:sz w:val="28"/>
                <w:szCs w:val="28"/>
                <w:lang w:val="uk-UA"/>
              </w:rPr>
            </w:pPr>
            <w:r w:rsidRPr="00F432DA">
              <w:rPr>
                <w:color w:val="333333"/>
                <w:sz w:val="28"/>
                <w:szCs w:val="28"/>
                <w:lang w:val="uk-UA"/>
              </w:rPr>
              <w:t xml:space="preserve">ПОЗОВНЕ ПРОВАДЖЕННЯ </w:t>
            </w:r>
          </w:p>
          <w:p w:rsidR="00F432DA" w:rsidRDefault="00F432DA" w:rsidP="00F432DA">
            <w:pPr>
              <w:pStyle w:val="rvps2"/>
              <w:spacing w:before="0" w:beforeAutospacing="0" w:after="60" w:afterAutospacing="0"/>
              <w:ind w:firstLine="448"/>
              <w:jc w:val="both"/>
              <w:rPr>
                <w:color w:val="333333"/>
                <w:sz w:val="28"/>
                <w:szCs w:val="28"/>
                <w:lang w:val="uk-UA"/>
              </w:rPr>
            </w:pPr>
            <w:r w:rsidRPr="00F432DA">
              <w:rPr>
                <w:color w:val="333333"/>
                <w:sz w:val="28"/>
                <w:szCs w:val="28"/>
                <w:lang w:val="uk-UA"/>
              </w:rPr>
              <w:t>Глава 11. Особливості позовного провадження в окремих категоріях адміністративних справ</w:t>
            </w:r>
          </w:p>
          <w:p w:rsidR="0090202F" w:rsidRPr="00F432DA" w:rsidRDefault="00F432DA" w:rsidP="00F432DA">
            <w:pPr>
              <w:pStyle w:val="rvps2"/>
              <w:spacing w:before="0" w:beforeAutospacing="0" w:after="60" w:afterAutospacing="0"/>
              <w:ind w:firstLine="448"/>
              <w:jc w:val="both"/>
              <w:rPr>
                <w:sz w:val="28"/>
                <w:szCs w:val="28"/>
                <w:lang w:val="uk-UA"/>
              </w:rPr>
            </w:pPr>
            <w:r w:rsidRPr="00F432DA">
              <w:rPr>
                <w:color w:val="333333"/>
                <w:sz w:val="28"/>
                <w:szCs w:val="28"/>
                <w:lang w:val="uk-UA"/>
              </w:rPr>
              <w:t>§ 2. Розгляд окремих категорій термінових адміністративних справ</w:t>
            </w:r>
          </w:p>
        </w:tc>
        <w:tc>
          <w:tcPr>
            <w:tcW w:w="2487" w:type="pct"/>
            <w:shd w:val="clear" w:color="auto" w:fill="auto"/>
          </w:tcPr>
          <w:p w:rsidR="00F432DA" w:rsidRPr="00F432DA" w:rsidRDefault="00F432DA" w:rsidP="00F432DA">
            <w:pPr>
              <w:pStyle w:val="rvps2"/>
              <w:spacing w:after="60" w:afterAutospacing="0"/>
              <w:ind w:firstLine="448"/>
              <w:jc w:val="both"/>
              <w:rPr>
                <w:color w:val="333333"/>
                <w:sz w:val="28"/>
                <w:szCs w:val="28"/>
                <w:lang w:val="uk-UA"/>
              </w:rPr>
            </w:pPr>
            <w:r w:rsidRPr="00F432DA">
              <w:rPr>
                <w:color w:val="333333"/>
                <w:sz w:val="28"/>
                <w:szCs w:val="28"/>
                <w:lang w:val="uk-UA"/>
              </w:rPr>
              <w:t>Розділ II</w:t>
            </w:r>
          </w:p>
          <w:p w:rsidR="00F432DA" w:rsidRDefault="00F432DA" w:rsidP="00F432DA">
            <w:pPr>
              <w:pStyle w:val="rvps2"/>
              <w:spacing w:before="0" w:beforeAutospacing="0" w:after="60" w:afterAutospacing="0"/>
              <w:ind w:firstLine="448"/>
              <w:jc w:val="both"/>
              <w:rPr>
                <w:color w:val="333333"/>
                <w:sz w:val="28"/>
                <w:szCs w:val="28"/>
                <w:lang w:val="uk-UA"/>
              </w:rPr>
            </w:pPr>
            <w:r w:rsidRPr="00F432DA">
              <w:rPr>
                <w:color w:val="333333"/>
                <w:sz w:val="28"/>
                <w:szCs w:val="28"/>
                <w:lang w:val="uk-UA"/>
              </w:rPr>
              <w:t xml:space="preserve">ПОЗОВНЕ ПРОВАДЖЕННЯ </w:t>
            </w:r>
          </w:p>
          <w:p w:rsidR="00F432DA" w:rsidRDefault="00F432DA" w:rsidP="00F432DA">
            <w:pPr>
              <w:pStyle w:val="rvps2"/>
              <w:spacing w:before="0" w:beforeAutospacing="0" w:after="60" w:afterAutospacing="0"/>
              <w:ind w:firstLine="448"/>
              <w:jc w:val="both"/>
              <w:rPr>
                <w:color w:val="333333"/>
                <w:sz w:val="28"/>
                <w:szCs w:val="28"/>
                <w:lang w:val="uk-UA"/>
              </w:rPr>
            </w:pPr>
            <w:r w:rsidRPr="00F432DA">
              <w:rPr>
                <w:color w:val="333333"/>
                <w:sz w:val="28"/>
                <w:szCs w:val="28"/>
                <w:lang w:val="uk-UA"/>
              </w:rPr>
              <w:t>Глава 11. Особливості позовного провадження в окремих категоріях адміністративних справ</w:t>
            </w:r>
          </w:p>
          <w:p w:rsidR="0090202F" w:rsidRPr="00F432DA" w:rsidRDefault="00F432DA" w:rsidP="00F432DA">
            <w:pPr>
              <w:pStyle w:val="HTML"/>
              <w:spacing w:after="60"/>
              <w:ind w:firstLine="448"/>
              <w:jc w:val="both"/>
              <w:rPr>
                <w:rFonts w:ascii="Times New Roman" w:hAnsi="Times New Roman" w:cs="Times New Roman"/>
                <w:color w:val="auto"/>
                <w:sz w:val="28"/>
                <w:szCs w:val="28"/>
                <w:lang w:val="uk-UA"/>
              </w:rPr>
            </w:pPr>
            <w:r w:rsidRPr="00F432DA">
              <w:rPr>
                <w:rFonts w:ascii="Times New Roman" w:hAnsi="Times New Roman" w:cs="Times New Roman"/>
                <w:color w:val="333333"/>
                <w:sz w:val="28"/>
                <w:szCs w:val="28"/>
                <w:lang w:val="uk-UA"/>
              </w:rPr>
              <w:t>§ 2. Розгляд окремих категорій термінових адміністративних справ</w:t>
            </w:r>
          </w:p>
        </w:tc>
      </w:tr>
      <w:tr w:rsidR="0090202F" w:rsidRPr="00F432DA" w:rsidTr="002101A1">
        <w:trPr>
          <w:gridAfter w:val="1"/>
          <w:wAfter w:w="4" w:type="pct"/>
        </w:trPr>
        <w:tc>
          <w:tcPr>
            <w:tcW w:w="2509" w:type="pct"/>
            <w:shd w:val="clear" w:color="auto" w:fill="auto"/>
          </w:tcPr>
          <w:p w:rsidR="00F432DA" w:rsidRPr="00F432DA" w:rsidRDefault="00F432DA" w:rsidP="00F432DA">
            <w:pPr>
              <w:pStyle w:val="rvps2"/>
              <w:spacing w:before="0" w:beforeAutospacing="0" w:after="60" w:afterAutospacing="0"/>
              <w:ind w:firstLine="450"/>
              <w:jc w:val="both"/>
              <w:rPr>
                <w:b/>
                <w:i/>
                <w:color w:val="333333"/>
                <w:sz w:val="28"/>
                <w:szCs w:val="28"/>
                <w:lang w:val="uk-UA"/>
              </w:rPr>
            </w:pPr>
            <w:r w:rsidRPr="00F432DA">
              <w:rPr>
                <w:b/>
                <w:i/>
                <w:color w:val="333333"/>
                <w:sz w:val="28"/>
                <w:szCs w:val="28"/>
                <w:lang w:val="uk-UA"/>
              </w:rPr>
              <w:t>Відсутня</w:t>
            </w:r>
          </w:p>
          <w:p w:rsidR="00F432DA" w:rsidRPr="007A14F7" w:rsidRDefault="00F432DA" w:rsidP="00F432DA">
            <w:pPr>
              <w:pStyle w:val="rvps2"/>
              <w:spacing w:before="0" w:beforeAutospacing="0" w:after="60" w:afterAutospacing="0"/>
              <w:ind w:firstLine="450"/>
              <w:jc w:val="both"/>
              <w:rPr>
                <w:color w:val="333333"/>
                <w:sz w:val="28"/>
                <w:szCs w:val="28"/>
                <w:lang w:val="uk-UA"/>
              </w:rPr>
            </w:pPr>
          </w:p>
        </w:tc>
        <w:tc>
          <w:tcPr>
            <w:tcW w:w="2487" w:type="pct"/>
            <w:shd w:val="clear" w:color="auto" w:fill="auto"/>
          </w:tcPr>
          <w:p w:rsidR="00F432DA" w:rsidRPr="006B7A80" w:rsidRDefault="00F432DA" w:rsidP="00F432DA">
            <w:pPr>
              <w:pStyle w:val="rvps2"/>
              <w:spacing w:before="0" w:beforeAutospacing="0" w:after="60" w:afterAutospacing="0"/>
              <w:ind w:firstLine="448"/>
              <w:jc w:val="both"/>
              <w:rPr>
                <w:b/>
                <w:color w:val="333333"/>
                <w:sz w:val="28"/>
                <w:szCs w:val="28"/>
                <w:lang w:val="uk-UA"/>
              </w:rPr>
            </w:pPr>
            <w:r w:rsidRPr="006B7A80">
              <w:rPr>
                <w:b/>
                <w:color w:val="333333"/>
                <w:sz w:val="28"/>
                <w:szCs w:val="28"/>
                <w:lang w:val="uk-UA"/>
              </w:rPr>
              <w:t>Стаття 283-1. Особливості провадження у справах за зверненням органу державного контролю якості лікарських засобів</w:t>
            </w:r>
          </w:p>
          <w:p w:rsidR="00F432DA" w:rsidRPr="006B7A80" w:rsidRDefault="00F432DA" w:rsidP="00F432DA">
            <w:pPr>
              <w:pStyle w:val="rvps2"/>
              <w:spacing w:before="0" w:beforeAutospacing="0" w:after="60" w:afterAutospacing="0"/>
              <w:ind w:firstLine="448"/>
              <w:jc w:val="both"/>
              <w:rPr>
                <w:b/>
                <w:color w:val="333333"/>
                <w:sz w:val="28"/>
                <w:szCs w:val="28"/>
                <w:lang w:val="uk-UA"/>
              </w:rPr>
            </w:pPr>
            <w:r w:rsidRPr="006B7A80">
              <w:rPr>
                <w:b/>
                <w:color w:val="333333"/>
                <w:sz w:val="28"/>
                <w:szCs w:val="28"/>
                <w:lang w:val="uk-UA"/>
              </w:rPr>
              <w:t>1. Провадження у справах за зверненням органу державного контролю якості лікарських засобів при здійсненні ними визначених законом повноважень здійснюється на підставі заяви такого органу щодо:</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w:t>
            </w:r>
            <w:r w:rsidRPr="006B7A80">
              <w:rPr>
                <w:b/>
                <w:color w:val="333333"/>
                <w:sz w:val="28"/>
                <w:szCs w:val="28"/>
                <w:lang w:val="uk-UA"/>
              </w:rPr>
              <w:tab/>
              <w:t>зупинення та відновлення повністю або частково дію ліцензії на провадження господарської діяльності з виробництва, імпорту (крім АФІ), оптової та роздрібної торгівлі лікарськими засобами;</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 xml:space="preserve">2. Заява подається до суду першої інстанції протягом 24 годин з моменту встановлення обставин, </w:t>
            </w:r>
            <w:r w:rsidRPr="006B7A80">
              <w:rPr>
                <w:b/>
                <w:color w:val="333333"/>
                <w:sz w:val="28"/>
                <w:szCs w:val="28"/>
                <w:lang w:val="uk-UA"/>
              </w:rPr>
              <w:lastRenderedPageBreak/>
              <w:t>що зумовлюють звернення до суду, за загальними правилами підсудності, встановленими цим Кодексом, у письмовій формі та повинна містити:</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1) найменування адміністративного суду;</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2) найменування, поштову адресу, а також номер засобу зв'язку заявника;</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3) найменування, поштову адресу, а також номер засобу зв'язку, якщо такий відомий, щодо сторони, до якої застосовуються заходи, визначені частиною першою цієї статті;</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4) підстави звернення із заявою, обставини, що підтверджуються доказами, та вимоги заявника;</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5) перелік документів та інших матеріалів, що додаються;</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6) підпис уповноваженої особи суб'єкта владних повноважень, що скріплюється печаткою.</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3. У разі недотримання вимог частини другої цієї статті суд повідомляє про це заявника та надає йому строк, але не більше ніж 24 години, для усунення недоліків.</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Невиконання вимог суду в установлений строк тягне за собою повернення заявнику заяви та доданих до неї документів.</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 xml:space="preserve">Повернення заяви не є перешкодою для повторного звернення з нею до суду після усунення її недоліків, але не пізніше ніж протягом 48 годин з моменту </w:t>
            </w:r>
            <w:r w:rsidRPr="006B7A80">
              <w:rPr>
                <w:b/>
                <w:color w:val="333333"/>
                <w:sz w:val="28"/>
                <w:szCs w:val="28"/>
                <w:lang w:val="uk-UA"/>
              </w:rPr>
              <w:lastRenderedPageBreak/>
              <w:t>встановлення обставин, що зумовлюють звернення до суду.</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4. У разі постановлення судом ухвали про відкриття провадження у справі суд приймає рішення по суті заявлених вимог не пізніше 72 годин з моменту встановлення обставин, що зумовлюють звернення заявника до суду.</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Розгляд заяви відбувається за участю органу державного контролю якості лікарських засобів, що її вніс, та суб’єкта господарювання, стосовно якого її внесено.</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5. Рішення суду у справах, визначених пунктом 1 частини першої цієї статті, підлягає негайному виконанню. Апеляційні скарги на судові рішення у справах, визначених цією статтею, можуть бути подані сторонами протягом десяти днів з дня їх проголошення. Подання апеляційної скарги на рішення суду у справі, визначеній пунктом 1 частини першої цієї статті, не перешкоджає його виконанню.</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6. У рішенні суду зазначаються:</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1) дата ухвалення рішення;</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2) найменування суду, прізвище та ініціали судді;</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3) найменування сторін, їх місцезнаходження;</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4) мотиви задоволення судом заявлених вимог з посиланням на закон;</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5) порядок вчинення дій, визначених рішенням;</w:t>
            </w:r>
          </w:p>
          <w:p w:rsidR="00F432DA"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lastRenderedPageBreak/>
              <w:t>6) відомості про порядок апеляційного перегляду справи, строки апеляційного оскарження.</w:t>
            </w:r>
          </w:p>
          <w:p w:rsidR="0090202F" w:rsidRPr="006B7A80" w:rsidRDefault="00F432DA" w:rsidP="00F432DA">
            <w:pPr>
              <w:pStyle w:val="rvps2"/>
              <w:spacing w:before="0" w:beforeAutospacing="0" w:after="60" w:afterAutospacing="0"/>
              <w:ind w:firstLine="450"/>
              <w:jc w:val="both"/>
              <w:rPr>
                <w:b/>
                <w:color w:val="333333"/>
                <w:sz w:val="28"/>
                <w:szCs w:val="28"/>
                <w:lang w:val="uk-UA"/>
              </w:rPr>
            </w:pPr>
            <w:r w:rsidRPr="006B7A80">
              <w:rPr>
                <w:b/>
                <w:color w:val="333333"/>
                <w:sz w:val="28"/>
                <w:szCs w:val="28"/>
                <w:lang w:val="uk-UA"/>
              </w:rPr>
              <w:t>7. Суд апеляційної інстанції розглядає справу у десятиденний строк після закінчення строку на апеляційне оскарження.»</w:t>
            </w:r>
          </w:p>
        </w:tc>
      </w:tr>
      <w:tr w:rsidR="006B7A80" w:rsidRPr="00F432DA" w:rsidTr="006B7A80">
        <w:trPr>
          <w:gridAfter w:val="1"/>
          <w:wAfter w:w="4" w:type="pct"/>
        </w:trPr>
        <w:tc>
          <w:tcPr>
            <w:tcW w:w="4996" w:type="pct"/>
            <w:gridSpan w:val="2"/>
            <w:shd w:val="clear" w:color="auto" w:fill="auto"/>
          </w:tcPr>
          <w:p w:rsidR="006B7A80" w:rsidRDefault="006B7A80" w:rsidP="002101A1">
            <w:pPr>
              <w:pStyle w:val="HTML"/>
              <w:ind w:firstLine="720"/>
              <w:jc w:val="center"/>
              <w:rPr>
                <w:rFonts w:ascii="Times New Roman" w:hAnsi="Times New Roman" w:cs="Times New Roman"/>
                <w:sz w:val="28"/>
                <w:szCs w:val="28"/>
                <w:lang w:val="uk-UA"/>
              </w:rPr>
            </w:pPr>
            <w:r w:rsidRPr="006B7A80">
              <w:rPr>
                <w:rFonts w:ascii="Times New Roman" w:hAnsi="Times New Roman" w:cs="Times New Roman"/>
                <w:sz w:val="28"/>
                <w:szCs w:val="28"/>
                <w:lang w:val="uk-UA"/>
              </w:rPr>
              <w:lastRenderedPageBreak/>
              <w:t xml:space="preserve">Основи законодавства </w:t>
            </w:r>
            <w:r w:rsidR="007F6948">
              <w:rPr>
                <w:rFonts w:ascii="Times New Roman" w:hAnsi="Times New Roman" w:cs="Times New Roman"/>
                <w:sz w:val="28"/>
                <w:szCs w:val="28"/>
                <w:lang w:val="uk-UA"/>
              </w:rPr>
              <w:t xml:space="preserve">України </w:t>
            </w:r>
            <w:r w:rsidRPr="006B7A80">
              <w:rPr>
                <w:rFonts w:ascii="Times New Roman" w:hAnsi="Times New Roman" w:cs="Times New Roman"/>
                <w:sz w:val="28"/>
                <w:szCs w:val="28"/>
                <w:lang w:val="uk-UA"/>
              </w:rPr>
              <w:t xml:space="preserve">про охорону здоров’я </w:t>
            </w:r>
          </w:p>
          <w:p w:rsidR="006B7A80" w:rsidRPr="006B7A80" w:rsidRDefault="006B7A80" w:rsidP="002101A1">
            <w:pPr>
              <w:pStyle w:val="HTML"/>
              <w:ind w:firstLine="720"/>
              <w:jc w:val="center"/>
              <w:rPr>
                <w:rFonts w:ascii="Times New Roman" w:hAnsi="Times New Roman" w:cs="Times New Roman"/>
                <w:color w:val="auto"/>
                <w:sz w:val="28"/>
                <w:szCs w:val="28"/>
                <w:lang w:val="uk-UA"/>
              </w:rPr>
            </w:pPr>
            <w:r w:rsidRPr="006B7A80">
              <w:rPr>
                <w:rFonts w:ascii="Times New Roman" w:hAnsi="Times New Roman" w:cs="Times New Roman"/>
                <w:sz w:val="28"/>
                <w:szCs w:val="28"/>
                <w:lang w:val="uk-UA"/>
              </w:rPr>
              <w:t>(Відомості Верховної Ради України (ВВР), 1993, № 4, ст.19 із наступними змінами)</w:t>
            </w:r>
          </w:p>
        </w:tc>
      </w:tr>
      <w:tr w:rsidR="006B7A80" w:rsidRPr="006B7A80" w:rsidTr="002101A1">
        <w:trPr>
          <w:gridAfter w:val="1"/>
          <w:wAfter w:w="4" w:type="pct"/>
        </w:trPr>
        <w:tc>
          <w:tcPr>
            <w:tcW w:w="2509" w:type="pct"/>
            <w:shd w:val="clear" w:color="auto" w:fill="auto"/>
          </w:tcPr>
          <w:p w:rsidR="006B7A80" w:rsidRPr="006B7A80" w:rsidRDefault="006B7A80" w:rsidP="006B7A80">
            <w:pPr>
              <w:pStyle w:val="HTML"/>
              <w:ind w:firstLine="720"/>
              <w:jc w:val="center"/>
              <w:rPr>
                <w:rFonts w:ascii="Times New Roman" w:hAnsi="Times New Roman" w:cs="Times New Roman"/>
                <w:sz w:val="28"/>
                <w:szCs w:val="28"/>
                <w:lang w:val="uk-UA"/>
              </w:rPr>
            </w:pPr>
            <w:r w:rsidRPr="006B7A80">
              <w:rPr>
                <w:rFonts w:ascii="Times New Roman" w:hAnsi="Times New Roman" w:cs="Times New Roman"/>
                <w:sz w:val="28"/>
                <w:szCs w:val="28"/>
                <w:lang w:val="uk-UA"/>
              </w:rPr>
              <w:t>Розділ VI</w:t>
            </w:r>
          </w:p>
          <w:p w:rsidR="006B7A80" w:rsidRPr="006B7A80" w:rsidRDefault="006B7A80" w:rsidP="006B7A80">
            <w:pPr>
              <w:pStyle w:val="HTML"/>
              <w:ind w:firstLine="720"/>
              <w:jc w:val="center"/>
              <w:rPr>
                <w:rFonts w:ascii="Times New Roman" w:hAnsi="Times New Roman" w:cs="Times New Roman"/>
                <w:sz w:val="28"/>
                <w:szCs w:val="28"/>
                <w:lang w:val="uk-UA"/>
              </w:rPr>
            </w:pPr>
            <w:r w:rsidRPr="006B7A80">
              <w:rPr>
                <w:rFonts w:ascii="Times New Roman" w:hAnsi="Times New Roman" w:cs="Times New Roman"/>
                <w:sz w:val="28"/>
                <w:szCs w:val="28"/>
                <w:lang w:val="uk-UA"/>
              </w:rPr>
              <w:t>ЗАБЕЗПЕЧЕННЯ ЛІКАРСЬКИМИ І ПРОТЕЗНИМИ ЗАСОБАМИ</w:t>
            </w:r>
          </w:p>
        </w:tc>
        <w:tc>
          <w:tcPr>
            <w:tcW w:w="2487" w:type="pct"/>
            <w:shd w:val="clear" w:color="auto" w:fill="auto"/>
          </w:tcPr>
          <w:p w:rsidR="006B7A80" w:rsidRPr="006B7A80" w:rsidRDefault="006B7A80" w:rsidP="006B7A80">
            <w:pPr>
              <w:pStyle w:val="HTML"/>
              <w:ind w:firstLine="720"/>
              <w:jc w:val="center"/>
              <w:rPr>
                <w:rFonts w:ascii="Times New Roman" w:hAnsi="Times New Roman" w:cs="Times New Roman"/>
                <w:sz w:val="28"/>
                <w:szCs w:val="28"/>
                <w:lang w:val="uk-UA"/>
              </w:rPr>
            </w:pPr>
            <w:r w:rsidRPr="006B7A80">
              <w:rPr>
                <w:rFonts w:ascii="Times New Roman" w:hAnsi="Times New Roman" w:cs="Times New Roman"/>
                <w:sz w:val="28"/>
                <w:szCs w:val="28"/>
                <w:lang w:val="uk-UA"/>
              </w:rPr>
              <w:t>Розділ VI</w:t>
            </w:r>
          </w:p>
          <w:p w:rsidR="006B7A80" w:rsidRPr="006B7A80" w:rsidRDefault="006B7A80" w:rsidP="006B7A80">
            <w:pPr>
              <w:pStyle w:val="HTML"/>
              <w:ind w:firstLine="720"/>
              <w:jc w:val="center"/>
              <w:rPr>
                <w:rFonts w:ascii="Times New Roman" w:hAnsi="Times New Roman" w:cs="Times New Roman"/>
                <w:sz w:val="28"/>
                <w:szCs w:val="28"/>
                <w:lang w:val="uk-UA"/>
              </w:rPr>
            </w:pPr>
            <w:r w:rsidRPr="006B7A80">
              <w:rPr>
                <w:rFonts w:ascii="Times New Roman" w:hAnsi="Times New Roman" w:cs="Times New Roman"/>
                <w:sz w:val="28"/>
                <w:szCs w:val="28"/>
                <w:lang w:val="uk-UA"/>
              </w:rPr>
              <w:t>ЗАБЕЗПЕЧЕННЯ ЛІКАРСЬКИМИ І ПРОТЕЗНИМИ ЗАСОБАМИ</w:t>
            </w:r>
          </w:p>
        </w:tc>
      </w:tr>
      <w:tr w:rsidR="004E37AA" w:rsidRPr="00F432DA" w:rsidTr="002101A1">
        <w:trPr>
          <w:gridAfter w:val="1"/>
          <w:wAfter w:w="4" w:type="pct"/>
        </w:trPr>
        <w:tc>
          <w:tcPr>
            <w:tcW w:w="2509" w:type="pct"/>
            <w:shd w:val="clear" w:color="auto" w:fill="auto"/>
          </w:tcPr>
          <w:p w:rsidR="005F1191" w:rsidRPr="006B7A80" w:rsidRDefault="006B7A80" w:rsidP="006B7A80">
            <w:pPr>
              <w:pStyle w:val="HTML"/>
              <w:spacing w:after="60"/>
              <w:ind w:firstLine="720"/>
              <w:jc w:val="both"/>
              <w:rPr>
                <w:rFonts w:ascii="Times New Roman" w:hAnsi="Times New Roman" w:cs="Times New Roman"/>
                <w:b/>
                <w:i/>
                <w:color w:val="7030A0"/>
                <w:sz w:val="28"/>
                <w:szCs w:val="28"/>
                <w:lang w:val="uk-UA"/>
              </w:rPr>
            </w:pPr>
            <w:r w:rsidRPr="006B7A80">
              <w:rPr>
                <w:rFonts w:ascii="Times New Roman" w:hAnsi="Times New Roman" w:cs="Times New Roman"/>
                <w:b/>
                <w:i/>
                <w:color w:val="auto"/>
                <w:sz w:val="28"/>
                <w:szCs w:val="28"/>
                <w:lang w:val="uk-UA"/>
              </w:rPr>
              <w:t>Відсутня</w:t>
            </w:r>
          </w:p>
        </w:tc>
        <w:tc>
          <w:tcPr>
            <w:tcW w:w="2487" w:type="pct"/>
            <w:shd w:val="clear" w:color="auto" w:fill="auto"/>
          </w:tcPr>
          <w:p w:rsidR="006B7A80"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Стаття 54</w:t>
            </w:r>
            <w:r w:rsidRPr="006B7A80">
              <w:rPr>
                <w:b/>
                <w:sz w:val="28"/>
                <w:szCs w:val="28"/>
                <w:vertAlign w:val="superscript"/>
                <w:lang w:val="uk-UA"/>
              </w:rPr>
              <w:t>1</w:t>
            </w:r>
            <w:r w:rsidRPr="006B7A80">
              <w:rPr>
                <w:b/>
                <w:sz w:val="28"/>
                <w:szCs w:val="28"/>
                <w:lang w:val="uk-UA"/>
              </w:rPr>
              <w:t xml:space="preserve"> Національний перелік основних лікарських засобів</w:t>
            </w:r>
          </w:p>
          <w:p w:rsidR="006B7A80"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1. Національний перелік основних лікарських засобів (далі – Національний перелік), порядок його ведення, перегляду, внесення змін та ціноутворення на включені до нього зареєстровані в Україні лікарські засоби встановлюється Кабінетом Міністрів України.</w:t>
            </w:r>
          </w:p>
          <w:p w:rsidR="006B7A80"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 xml:space="preserve">2. Національний перелік переглядається щороку і формується на основі пропозицій центрального органу виконавчої влади, що забезпечує формування та реалізує державну політику у сфері охорони здоров’я, з ефективних (у тому числі економічно), безпечних та якісних лікарських засобів для профілактики, діагностики і лікування найбільш розповсюджених у структурі захворюваності в Україні патологічних станів, виходячи з поточної й очікуваної значущості лікарських засобів для охорони здоров'я, виробничих можливостей і пріоритетних потреб охорони здоров’я </w:t>
            </w:r>
            <w:r w:rsidRPr="006B7A80">
              <w:rPr>
                <w:b/>
                <w:sz w:val="28"/>
                <w:szCs w:val="28"/>
                <w:lang w:val="uk-UA"/>
              </w:rPr>
              <w:lastRenderedPageBreak/>
              <w:t>України, в порядку, встановленому Кабінетом Міністрів України, з урахуванням:</w:t>
            </w:r>
          </w:p>
          <w:p w:rsidR="006B7A80"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рекомендацій Всесвітньої організації охорони здоров’я;</w:t>
            </w:r>
          </w:p>
          <w:p w:rsidR="006B7A80"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аналізу відомостей про порівняльну клінічну ефективність та безпеку, оцінку медичних технологій, економічних й інших наслідків застосування лікарських засобів в Україні;</w:t>
            </w:r>
          </w:p>
          <w:p w:rsidR="006B7A80"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статистичних розрахунків поточних потреб і захворюваності, пріоритетних станів та захворювань в Україні.</w:t>
            </w:r>
          </w:p>
          <w:p w:rsidR="006B7A80"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Національний перелік складається за міжнародними непатентованими назвами лікарських засобів та поширюється на всі готові лікарські форми, зареєстровані в Україні, якщо інше не передбачено специфікою їх застосування.</w:t>
            </w:r>
          </w:p>
          <w:p w:rsidR="006B7A80"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Національний перелік використовується для виконання державних гарантій забезпечення населення України медичною допомогою у закладах охорони здоров’я, безоплатного або пільгового забезпечення певних категорій населення лікарськими засобами, вартість яких відшкодовується державою, а також як єдина номенклатура лікарських засобів для закупівель за бюджетні кошти.</w:t>
            </w:r>
          </w:p>
          <w:p w:rsidR="004E37AA" w:rsidRPr="006B7A80" w:rsidRDefault="006B7A80" w:rsidP="006B7A80">
            <w:pPr>
              <w:pStyle w:val="rvps2"/>
              <w:spacing w:before="0" w:beforeAutospacing="0" w:after="60" w:afterAutospacing="0"/>
              <w:ind w:firstLine="450"/>
              <w:jc w:val="both"/>
              <w:rPr>
                <w:b/>
                <w:sz w:val="28"/>
                <w:szCs w:val="28"/>
                <w:lang w:val="uk-UA"/>
              </w:rPr>
            </w:pPr>
            <w:r w:rsidRPr="006B7A80">
              <w:rPr>
                <w:b/>
                <w:sz w:val="28"/>
                <w:szCs w:val="28"/>
                <w:lang w:val="uk-UA"/>
              </w:rPr>
              <w:t xml:space="preserve">Державне регулювання цін на лікарські засоби, включені до Національного переліку, у разі їх закупівлі за кошти держави, здійснює Кабінет </w:t>
            </w:r>
            <w:r w:rsidRPr="006B7A80">
              <w:rPr>
                <w:b/>
                <w:sz w:val="28"/>
                <w:szCs w:val="28"/>
                <w:lang w:val="uk-UA"/>
              </w:rPr>
              <w:lastRenderedPageBreak/>
              <w:t>Міністрів України у межах повноважень, визначених законом.»</w:t>
            </w:r>
          </w:p>
        </w:tc>
      </w:tr>
      <w:tr w:rsidR="00A54F03" w:rsidRPr="00A41B2D" w:rsidTr="00EE5D67">
        <w:tc>
          <w:tcPr>
            <w:tcW w:w="5000" w:type="pct"/>
            <w:gridSpan w:val="3"/>
          </w:tcPr>
          <w:p w:rsidR="003861CB" w:rsidRDefault="00EE5D67" w:rsidP="002101A1">
            <w:pPr>
              <w:pStyle w:val="HTML"/>
              <w:jc w:val="center"/>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lastRenderedPageBreak/>
              <w:t xml:space="preserve">Закон </w:t>
            </w:r>
            <w:r w:rsidRPr="003861CB">
              <w:rPr>
                <w:rFonts w:ascii="Times New Roman" w:hAnsi="Times New Roman" w:cs="Times New Roman"/>
                <w:b/>
                <w:color w:val="auto"/>
                <w:sz w:val="28"/>
                <w:szCs w:val="28"/>
                <w:lang w:val="uk-UA"/>
              </w:rPr>
              <w:t xml:space="preserve">України </w:t>
            </w:r>
            <w:r w:rsidR="003861CB" w:rsidRPr="003861CB">
              <w:rPr>
                <w:rFonts w:ascii="Times New Roman" w:hAnsi="Times New Roman" w:cs="Times New Roman"/>
                <w:b/>
                <w:color w:val="auto"/>
                <w:sz w:val="28"/>
                <w:szCs w:val="28"/>
                <w:lang w:val="uk-UA"/>
              </w:rPr>
              <w:t>«Про рекламу»</w:t>
            </w:r>
            <w:r w:rsidR="003861CB" w:rsidRPr="003861CB">
              <w:rPr>
                <w:rFonts w:ascii="Times New Roman" w:hAnsi="Times New Roman" w:cs="Times New Roman"/>
                <w:color w:val="auto"/>
                <w:sz w:val="28"/>
                <w:szCs w:val="28"/>
                <w:lang w:val="uk-UA"/>
              </w:rPr>
              <w:t xml:space="preserve"> </w:t>
            </w:r>
          </w:p>
          <w:p w:rsidR="00A54F03" w:rsidRPr="00CF72DC" w:rsidRDefault="003861CB" w:rsidP="003861CB">
            <w:pPr>
              <w:pStyle w:val="HTML"/>
              <w:jc w:val="center"/>
              <w:rPr>
                <w:rFonts w:ascii="Times New Roman" w:hAnsi="Times New Roman" w:cs="Times New Roman"/>
                <w:b/>
                <w:color w:val="auto"/>
                <w:sz w:val="28"/>
                <w:szCs w:val="28"/>
                <w:lang w:val="uk-UA"/>
              </w:rPr>
            </w:pPr>
            <w:r w:rsidRPr="003861CB">
              <w:rPr>
                <w:rFonts w:ascii="Times New Roman" w:hAnsi="Times New Roman" w:cs="Times New Roman"/>
                <w:color w:val="auto"/>
                <w:sz w:val="28"/>
                <w:szCs w:val="28"/>
                <w:lang w:val="uk-UA"/>
              </w:rPr>
              <w:t>«Відомості Верховної Ради України», 1996 р., № 39, ст. 181</w:t>
            </w:r>
          </w:p>
        </w:tc>
      </w:tr>
      <w:tr w:rsidR="00A54F03" w:rsidRPr="001B78C1" w:rsidTr="00EE5D67">
        <w:trPr>
          <w:gridAfter w:val="1"/>
          <w:wAfter w:w="4" w:type="pct"/>
        </w:trPr>
        <w:tc>
          <w:tcPr>
            <w:tcW w:w="2509" w:type="pct"/>
          </w:tcPr>
          <w:p w:rsidR="00697892" w:rsidRPr="00697892" w:rsidRDefault="00697892" w:rsidP="00697892">
            <w:pPr>
              <w:pStyle w:val="HTML"/>
              <w:spacing w:after="60"/>
              <w:jc w:val="both"/>
              <w:rPr>
                <w:rFonts w:ascii="Times New Roman" w:hAnsi="Times New Roman" w:cs="Times New Roman"/>
                <w:color w:val="auto"/>
                <w:sz w:val="28"/>
                <w:szCs w:val="28"/>
                <w:lang w:val="uk-UA"/>
              </w:rPr>
            </w:pPr>
            <w:r w:rsidRPr="00697892">
              <w:rPr>
                <w:rFonts w:ascii="Times New Roman" w:hAnsi="Times New Roman" w:cs="Times New Roman"/>
                <w:color w:val="auto"/>
                <w:sz w:val="28"/>
                <w:szCs w:val="28"/>
                <w:lang w:val="uk-UA"/>
              </w:rPr>
              <w:t>Стаття 21. Реклама лікарських засобів, медичної техніки, методів профілактики, діагностики, лікування і реабілітації</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1. Дозволяється реклама:</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лише таких лікарських засобів, медичних виробів та методів профілактики, діагностики, лікування і реабілітації, що в установленому порядку дозволені центральним органом виконавчої влади, що реалізує державну політику у сфері охорони здоров'я, до застосування в Україні;</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лише таких лікарських засобів, які відпускаються без рецепта лікаря та які не внесені центральним органом виконавчої влади у галузі охорони здоров'я до переліку лікарських засобів, заборонених до рекламування.</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2. Забороняється реклама лікарських засобів, застосування та відпуск яких дозволяється лише за рецептом лікаря, а також внесених до переліку заборонених до рекламування лікарських засобів.</w:t>
            </w:r>
          </w:p>
          <w:p w:rsidR="00697892" w:rsidRDefault="00697892" w:rsidP="00697892">
            <w:pPr>
              <w:pStyle w:val="HTML"/>
              <w:spacing w:after="60"/>
              <w:jc w:val="both"/>
              <w:rPr>
                <w:rFonts w:ascii="Times New Roman" w:hAnsi="Times New Roman" w:cs="Times New Roman"/>
                <w:strike/>
                <w:color w:val="auto"/>
                <w:sz w:val="28"/>
                <w:szCs w:val="28"/>
                <w:lang w:val="uk-UA"/>
              </w:rPr>
            </w:pPr>
          </w:p>
          <w:p w:rsidR="00697892" w:rsidRDefault="00697892" w:rsidP="00697892">
            <w:pPr>
              <w:pStyle w:val="HTML"/>
              <w:spacing w:after="60"/>
              <w:jc w:val="both"/>
              <w:rPr>
                <w:rFonts w:ascii="Times New Roman" w:hAnsi="Times New Roman" w:cs="Times New Roman"/>
                <w:strike/>
                <w:color w:val="auto"/>
                <w:sz w:val="28"/>
                <w:szCs w:val="28"/>
                <w:lang w:val="uk-UA"/>
              </w:rPr>
            </w:pPr>
          </w:p>
          <w:p w:rsidR="00697892" w:rsidRDefault="00697892" w:rsidP="00697892">
            <w:pPr>
              <w:pStyle w:val="HTML"/>
              <w:spacing w:after="60"/>
              <w:jc w:val="both"/>
              <w:rPr>
                <w:rFonts w:ascii="Times New Roman" w:hAnsi="Times New Roman" w:cs="Times New Roman"/>
                <w:strike/>
                <w:color w:val="auto"/>
                <w:sz w:val="28"/>
                <w:szCs w:val="28"/>
                <w:lang w:val="uk-UA"/>
              </w:rPr>
            </w:pPr>
          </w:p>
          <w:p w:rsidR="00697892" w:rsidRDefault="00697892" w:rsidP="00697892">
            <w:pPr>
              <w:pStyle w:val="HTML"/>
              <w:spacing w:after="60"/>
              <w:jc w:val="both"/>
              <w:rPr>
                <w:rFonts w:ascii="Times New Roman" w:hAnsi="Times New Roman" w:cs="Times New Roman"/>
                <w:strike/>
                <w:color w:val="auto"/>
                <w:sz w:val="28"/>
                <w:szCs w:val="28"/>
                <w:lang w:val="uk-UA"/>
              </w:rPr>
            </w:pPr>
          </w:p>
          <w:p w:rsidR="00697892" w:rsidRDefault="00697892" w:rsidP="00697892">
            <w:pPr>
              <w:pStyle w:val="HTML"/>
              <w:spacing w:after="60"/>
              <w:jc w:val="both"/>
              <w:rPr>
                <w:rFonts w:ascii="Times New Roman" w:hAnsi="Times New Roman" w:cs="Times New Roman"/>
                <w:strike/>
                <w:color w:val="auto"/>
                <w:sz w:val="28"/>
                <w:szCs w:val="28"/>
                <w:lang w:val="uk-UA"/>
              </w:rPr>
            </w:pPr>
          </w:p>
          <w:p w:rsidR="00697892" w:rsidRDefault="00697892" w:rsidP="00697892">
            <w:pPr>
              <w:pStyle w:val="HTML"/>
              <w:spacing w:after="60"/>
              <w:jc w:val="both"/>
              <w:rPr>
                <w:rFonts w:ascii="Times New Roman" w:hAnsi="Times New Roman" w:cs="Times New Roman"/>
                <w:strike/>
                <w:color w:val="auto"/>
                <w:sz w:val="28"/>
                <w:szCs w:val="28"/>
                <w:lang w:val="uk-UA"/>
              </w:rPr>
            </w:pPr>
          </w:p>
          <w:p w:rsidR="00697892" w:rsidRDefault="00697892" w:rsidP="00697892">
            <w:pPr>
              <w:pStyle w:val="HTML"/>
              <w:spacing w:after="60"/>
              <w:jc w:val="both"/>
              <w:rPr>
                <w:rFonts w:ascii="Times New Roman" w:hAnsi="Times New Roman" w:cs="Times New Roman"/>
                <w:strike/>
                <w:color w:val="auto"/>
                <w:sz w:val="28"/>
                <w:szCs w:val="28"/>
                <w:lang w:val="uk-UA"/>
              </w:rPr>
            </w:pPr>
          </w:p>
          <w:p w:rsidR="00697892" w:rsidRDefault="00697892" w:rsidP="00697892">
            <w:pPr>
              <w:pStyle w:val="HTML"/>
              <w:spacing w:after="60"/>
              <w:jc w:val="both"/>
              <w:rPr>
                <w:rFonts w:ascii="Times New Roman" w:hAnsi="Times New Roman" w:cs="Times New Roman"/>
                <w:strike/>
                <w:color w:val="auto"/>
                <w:sz w:val="28"/>
                <w:szCs w:val="28"/>
                <w:lang w:val="uk-UA"/>
              </w:rPr>
            </w:pP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3. Забороняється реклама допінгових речовин та/або методів для їх використання у спорті.</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4. Реклама лікарських засобів, медичних виробів, методів профілактики, діагностики, лікування і реабілітації повинна містити:</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об'єктивну інформацію про лікарський засіб, медичний виріб, метод профілактики, діагностики, лікування, реабілітації і здійснюватися так, щоб було зрозуміло, що наведене повідомлення є рекламою, а рекламований товар є лікарським засобом, медичним виробом, методом профілактики, діагностики, лікування, реабілітації;</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вимогу про необхідність консультації з лікарем перед застосуванням лікарського засобу чи медичного виробу;</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рекомендацію щодо обов'язкового ознайомлення з інструкцією на лікарський засіб;</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текст попередження такого змісту: "Самолікування може бути шкідливим для вашого здоров'я", що займає не менше 15 відсотків площі (тривалості) всієї реклами.</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 xml:space="preserve"> 5. Реклама лікарських засобів, медичних виробів та методів профілактики, діагностики, лікування і реабілітації не може містити посилань на терапевтичні ефекти стосовно захворювань, які не піддаються або важко піддаються лікуванню.</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lastRenderedPageBreak/>
              <w:t>6. У рекламі лікарських засобів, медичних виробів та методів профілактики, діагностики, лікування і реабілітації забороняється розміщення:</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відомостей, які можуть справляти враження, що за умови застосування лікарського засобу чи медичного виробу консультація з фахівцем не є необхідною;</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відомостей про те, що лікувальний ефект від застосування лікарського засобу чи медичного виробу є гарантованим;</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зображень зміни людського тіла або його частин внаслідок хвороби, поранень;</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тверджень, що сприяють виникненню або розвитку страху захворіти або погіршити стан свого здоров'я через невикористання лікарських засобів, медичних виробів та медичних послуг, що рекламуються;</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тверджень, що сприяють можливості самостійного встановлення діагнозу для хвороб, патологічних станів людини та їх самостійного лікування з використанням медичних товарів, що рекламуються;</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посилань на лікарські засоби, медичні вироби, методи профілактики, діагностики, лікування і реабілітації як на найбільш ефективні, найбільш безпечні, виняткові щодо відсутності побічних ефектів;</w:t>
            </w:r>
          </w:p>
          <w:p w:rsid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посилань на конкретні випадки вдалого застосування лікарських засобів, медичних виробів, методів профілактики, діагностики, лікування і реабілітації;</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lastRenderedPageBreak/>
              <w:t>рекомендацій або посилань на рекомендації медичних працівників, науковців, медичних закладів та організацій щодо рекламованих товару чи послуги;</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спеціальних виявлень подяки, вдячності, листів, уривків з них із рекомендаціями, розповідями про застосування та результати дії рекламованих товару чи послуги від окремих осіб;</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зображень і згадок імен популярних людей, героїв кіно-, теле- та анімаційних фільмів, авторитетних організацій;</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інформації, що може вводити споживача в оману щодо складу, походження, ефективності, патентної захищеності товару, що рекламується.</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7. У рекламі лікарських засобів, медичних виробів та методів профілактики, діагностики, лікування і реабілітації забороняється участь лікарів та інших професійних медичних працівників, а також осіб, зовнішній вигляд яких імітує зовнішній вигляд лікарів.</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8. Забороняється вміщувати в рекламі лікарських засобів інформацію, яка дозволяє припустити, що лікарський засіб є харчовим, косметичним чи іншим споживчим товаром або що безпечність чи ефективність цього засобу обумовлена його природним походженням.</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 xml:space="preserve">9. У рекламі товарів та методів, що не належать до лікарських засобів, медичних виробів, методів профілактики, діагностики, лікування і реабілітації, а також у рекламі харчових продуктів для спеціального дієтичного споживання, функціональних харчових </w:t>
            </w:r>
            <w:r w:rsidRPr="00697892">
              <w:rPr>
                <w:rFonts w:ascii="Times New Roman" w:hAnsi="Times New Roman" w:cs="Times New Roman"/>
                <w:strike/>
                <w:color w:val="auto"/>
                <w:sz w:val="28"/>
                <w:szCs w:val="28"/>
                <w:lang w:val="uk-UA"/>
              </w:rPr>
              <w:lastRenderedPageBreak/>
              <w:t>продуктів та дієтичних добавок забороняється посилатися на те, що вони мають лікувальні властивості.</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10. Забороняється реклама проведення цілительства на масову аудиторію.</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11. Забороняється реклама нових методів профілактики, діагностики, реабілітації та лікарських засобів, які знаходяться на розгляді в установленому порядку, але ще не допущені до застосування.</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12. Реклама послуг народної медицини (цілительства) та осіб, які їх надають, дозволяється лише за наявності відповідного спеціального дозволу на заняття народною медициною (цілительством), виданого центральним органом виконавчої влади, що реалізує державну політику у сфері охорони здоров'я, крім реклами на радіо, і повинна містити номер, дату видачі зазначеного дозволу та назву органу, який його видав.</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13. Особи, які здійснюють виробництво та/або продаж лікарських засобів, медичної техніки, методів профілактики, діагностики, лікування і реабілітації, можуть виступати спонсорами теле-, радіопередач та програм шляхом наведення інформації рекламного характеру про ім’я або найменування, знак для товарів і послуг, за винятком будь-якого посилання на лікарські засоби, що вживаються та розповсюджуються лише за приписом (рецептом) лікаря, та медичну техніку, методи профілактики, діагностики, лікування і реабілітації, застосування яких потребує спеціальних знань та підготовки.</w:t>
            </w:r>
          </w:p>
          <w:p w:rsidR="00697892" w:rsidRPr="00697892" w:rsidRDefault="00697892" w:rsidP="00697892">
            <w:pPr>
              <w:pStyle w:val="HTML"/>
              <w:spacing w:after="60"/>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lastRenderedPageBreak/>
              <w:t>14. Забороняється телепродаж лікарських засобів, методів профілактики, діагностики, лікування і реабілітації, а також медичної техніки, застосування якої потребує спеціальних знань та підготовки.</w:t>
            </w:r>
          </w:p>
          <w:p w:rsidR="00A54F03" w:rsidRPr="00CF72DC" w:rsidRDefault="00697892" w:rsidP="00697892">
            <w:pPr>
              <w:pStyle w:val="HTML"/>
              <w:spacing w:after="60"/>
              <w:jc w:val="both"/>
              <w:rPr>
                <w:rFonts w:ascii="Times New Roman" w:hAnsi="Times New Roman" w:cs="Times New Roman"/>
                <w:color w:val="auto"/>
                <w:sz w:val="28"/>
                <w:szCs w:val="28"/>
                <w:lang w:val="uk-UA"/>
              </w:rPr>
            </w:pPr>
            <w:r w:rsidRPr="00697892">
              <w:rPr>
                <w:rFonts w:ascii="Times New Roman" w:hAnsi="Times New Roman" w:cs="Times New Roman"/>
                <w:strike/>
                <w:color w:val="auto"/>
                <w:sz w:val="28"/>
                <w:szCs w:val="28"/>
                <w:lang w:val="uk-UA"/>
              </w:rPr>
              <w:t>15. Положення цієї статті не поширюються на рекламу лікарських засобів, медичних виробів та методів профілактики, діагностики, лікування і реабілітації, яка розміщується у спеціалізованих виданнях, призначених для медичних установ та лікарів, а також яка розповсюджується на семінарах, конференціях, симпозіумах з медичної тематики</w:t>
            </w:r>
            <w:r w:rsidRPr="00697892">
              <w:rPr>
                <w:rFonts w:ascii="Times New Roman" w:hAnsi="Times New Roman" w:cs="Times New Roman"/>
                <w:color w:val="auto"/>
                <w:sz w:val="28"/>
                <w:szCs w:val="28"/>
                <w:lang w:val="uk-UA"/>
              </w:rPr>
              <w:t>.</w:t>
            </w:r>
          </w:p>
        </w:tc>
        <w:tc>
          <w:tcPr>
            <w:tcW w:w="2487" w:type="pct"/>
          </w:tcPr>
          <w:p w:rsidR="003861CB" w:rsidRPr="00697892" w:rsidRDefault="003861CB" w:rsidP="00697892">
            <w:pPr>
              <w:pStyle w:val="HTML"/>
              <w:spacing w:after="60"/>
              <w:ind w:firstLine="457"/>
              <w:jc w:val="both"/>
              <w:rPr>
                <w:rFonts w:ascii="Times New Roman" w:hAnsi="Times New Roman" w:cs="Times New Roman"/>
                <w:color w:val="auto"/>
                <w:sz w:val="28"/>
                <w:szCs w:val="28"/>
                <w:lang w:val="uk-UA"/>
              </w:rPr>
            </w:pPr>
            <w:r w:rsidRPr="00697892">
              <w:rPr>
                <w:rFonts w:ascii="Times New Roman" w:hAnsi="Times New Roman" w:cs="Times New Roman"/>
                <w:color w:val="auto"/>
                <w:sz w:val="28"/>
                <w:szCs w:val="28"/>
                <w:lang w:val="uk-UA"/>
              </w:rPr>
              <w:lastRenderedPageBreak/>
              <w:t xml:space="preserve">Стаття 21. Реклама лікарських засобів, медичної техніки, методів профілактики, діагностики, лікування і реабілітації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 Дозволяється реклама лише таких лікарських засобів, медичних виробів та методів профілактики, діагностики, лікування і реабілітації, що в установленому порядку дозволені центральним органом виконавчої влади, що реалізує державну політику у сфері охорони здоров'я, до застосування в Україні.</w:t>
            </w:r>
          </w:p>
          <w:p w:rsidR="00697892" w:rsidRDefault="00697892" w:rsidP="00697892">
            <w:pPr>
              <w:pStyle w:val="HTML"/>
              <w:spacing w:after="60"/>
              <w:ind w:firstLine="457"/>
              <w:jc w:val="both"/>
              <w:rPr>
                <w:rFonts w:ascii="Times New Roman" w:hAnsi="Times New Roman" w:cs="Times New Roman"/>
                <w:b/>
                <w:color w:val="auto"/>
                <w:sz w:val="28"/>
                <w:szCs w:val="28"/>
                <w:lang w:val="uk-UA"/>
              </w:rPr>
            </w:pPr>
          </w:p>
          <w:p w:rsidR="00697892" w:rsidRPr="00697892" w:rsidRDefault="00697892" w:rsidP="00697892">
            <w:pPr>
              <w:pStyle w:val="HTML"/>
              <w:spacing w:after="60"/>
              <w:ind w:firstLine="457"/>
              <w:jc w:val="both"/>
              <w:rPr>
                <w:rFonts w:ascii="Times New Roman" w:hAnsi="Times New Roman" w:cs="Times New Roman"/>
                <w:b/>
                <w:color w:val="auto"/>
                <w:sz w:val="16"/>
                <w:szCs w:val="16"/>
                <w:lang w:val="uk-UA"/>
              </w:rPr>
            </w:pPr>
          </w:p>
          <w:p w:rsidR="00697892" w:rsidRDefault="00697892" w:rsidP="00697892">
            <w:pPr>
              <w:pStyle w:val="HTML"/>
              <w:spacing w:after="60"/>
              <w:ind w:firstLine="457"/>
              <w:jc w:val="both"/>
              <w:rPr>
                <w:rFonts w:ascii="Times New Roman" w:hAnsi="Times New Roman" w:cs="Times New Roman"/>
                <w:b/>
                <w:color w:val="auto"/>
                <w:sz w:val="28"/>
                <w:szCs w:val="28"/>
                <w:lang w:val="uk-UA"/>
              </w:rPr>
            </w:pPr>
          </w:p>
          <w:p w:rsidR="00697892" w:rsidRDefault="00697892" w:rsidP="00697892">
            <w:pPr>
              <w:pStyle w:val="HTML"/>
              <w:spacing w:after="60"/>
              <w:ind w:firstLine="457"/>
              <w:jc w:val="both"/>
              <w:rPr>
                <w:rFonts w:ascii="Times New Roman" w:hAnsi="Times New Roman" w:cs="Times New Roman"/>
                <w:b/>
                <w:color w:val="auto"/>
                <w:sz w:val="28"/>
                <w:szCs w:val="28"/>
                <w:lang w:val="uk-UA"/>
              </w:rPr>
            </w:pP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2. Забороняється реклама лікарських засобів: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застосування та відпуск яких дозволяється лише за рецептом (крім кампаній по вакцинації, схвалених центральним органом виконавчої влади, що забезпечує формування та реалізує державну політику у сфері охорони здоров'я);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що внесені до переліку заборонених до рекламування лікарських засобів,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lastRenderedPageBreak/>
              <w:t>які містять наркотичні засоби, психотропні речовини і прекурсори;</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вартість яких підлягає реімбурсації.</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3. Забороняється реклама допінгових речовин та/або методів для їх використання у спорті.</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4. Реклама лікарських засобів, медичних виробів, методів профілактики, діагностики, лікування і реабілітації повинна містити:</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назву лікарського засобу, а також його загальноприйняту назву, якщо лікарський засіб містить тільки один АФІ; інформацію, необхідну для правильного застосування лікарського засобу;</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об'єктивну інформацію про лікарський засіб, медичний виріб, метод профілактики, діагностики, лікування, реабілітації без перебільшення їх властивостей і здійснюватися так, щоб було зрозуміло, що наведене повідомлення є рекламою, а рекламований товар є лікарським засобом, медичним виробом, методом профілактики, діагностики, лікування, реабілітації;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вимогу про необхідність консультації з лікарем перед застосуванням лікарського засобу чи медичного виробу;</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чітку та зрозумілу рекомендацію щодо обов'язкового ознайомлення з інструкціями із листка-вкладиша або, де застосовно, маркування вторинної упаковки лікарського засобу та відповідати даним, </w:t>
            </w:r>
            <w:r w:rsidRPr="00697892">
              <w:rPr>
                <w:rFonts w:ascii="Times New Roman" w:hAnsi="Times New Roman" w:cs="Times New Roman"/>
                <w:b/>
                <w:color w:val="auto"/>
                <w:sz w:val="28"/>
                <w:szCs w:val="28"/>
                <w:lang w:val="uk-UA"/>
              </w:rPr>
              <w:lastRenderedPageBreak/>
              <w:t xml:space="preserve">викладеним у короткій характеристиці лікарського засобу.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5. Реклама лікарських засобів, медичних виробів та методів профілактики, діагностики, лікування і реабілітації не може містити посилань на терапевтичні ефекти стосовно захворювань, які не піддаються або важко піддаються лікуванню , або матеріалів, що некоректно, викликаючи тривогу або вводячи в оману, посилаються на одужання із застосуванням лікарського засобу.</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6. У рекламі лікарських засобів, медичних виробів та методів профілактики, діагностики, лікування і реабілітації забороняється розміщення:</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відомостей, які можуть справляти враження, що за умови застосування лікарського засобу чи медичного виробу консультація з фахівцем або хірургічна операція не є необхідною, зокрема, завдяки наведенню в рекламі рекомендацій щодо діагностики, або ж пропонуванню дистанційного лікування;</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відомостей про те, що лікувальний ефект від застосування лікарського засобу чи медичного виробу є гарантованим,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застосування лікарського засобу не супроводжується розвитком небажанихреакцій або його ефективність є такою ж або вищою, ніж ефективність іншого методу лікування або лікарського засобу;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lastRenderedPageBreak/>
              <w:t>матеріалів, які некоректно, викликаючи тривогу або вводячи в оману, використовують зображення змін у людському тілі, зумовлених захворюванням, травмою або дією лікарського засобу на тіло людини або частину тіла;</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тверджень, що сприяють виникненню або розвитку страху захворіти або погіршити стан свого здоров'я через невикористання лікарських засобів, медичних виробів та медичних послуг, що рекламуються; ця заборона не поширюється на кампанії з вакцинації, схвалені центральним органом виконавчої влади, що забезпечує формування та реалізує державну політику у сфері охорони здоров'я;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тверджень, матеріалів, які, внаслідок наведення опису або демонстрації історії хвороби сприяють можливості помилкового самостійного встановлення діагнозу для хвороб, патологічних станів людини та їх самостійного лікування з використанням медичних товарів, що рекламуються;</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посилань на лікарські засоби, медичні вироби, методи профілактики, діагностики, лікування і реабілітації як на найбільш ефективні, найбільш безпечні, виняткові щодо відсутності небажаних ефектів;</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посилань на конкретні випадки вдалого застосування лікарських засобів, медичних виробів, методів профілактики, діагностики, лікування і реабілітації;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lastRenderedPageBreak/>
              <w:t>рекомендацій або посилань на рекомендації медичних, фармацевтичних фахівців (працівників), науковців, медичних закладів та організацій щодо рекламованих товару чи послуги;</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спеціальних виявлень подяки, вдячності, листів, уривків з них із рекомендаціями, розповідями про застосування та результати дії рекламованих товару чи послуги від окремих осіб;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зображень і згадок імен популярних людей, героїв кіно-, теле- та анімаційних фільмів, авторитетних організацій;</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інформації, що може вводити споживача в оману щодо зокрема, складу, походження, ефективності, патентної захищеності товару, що рекламується;</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відомостей, які дозволяють припустити, що стан здоров’я здорової людини може бути покращений в результаті застосування лікарського засобу;</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матеріалів, призначених виключно або в основному для дітей.</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7. У рекламі лікарських засобів, медичних виробів та методів профілактики, діагностики, лікування і реабілітації забороняється участь медичних, фармацевтичних фахівців (працівників), а також осіб, зовнішній вигляд яких імітує зовнішній вигляд останніх;</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8. Забороняється вміщувати в рекламі лікарських засобів інформацію, яка дозволяє припустити, що лікарський засіб є харчовим, косметичним чи іншим </w:t>
            </w:r>
            <w:r w:rsidRPr="00697892">
              <w:rPr>
                <w:rFonts w:ascii="Times New Roman" w:hAnsi="Times New Roman" w:cs="Times New Roman"/>
                <w:b/>
                <w:color w:val="auto"/>
                <w:sz w:val="28"/>
                <w:szCs w:val="28"/>
                <w:lang w:val="uk-UA"/>
              </w:rPr>
              <w:lastRenderedPageBreak/>
              <w:t>споживчим товаром або що безпечність чи ефективність цього засобу обумовлена його природним походженням.</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9. У рекламі товарів та методів, що не належать до лікарських засобів, медичних виробів, методів профілактики, діагностики, лікування і реабілітації, а також у рекламі харчових продуктів для спеціального дієтичного споживання, функціональних харчових продуктів та дієтичних добавок забороняється посилатися на те, що вони мають лікувальні властивості.</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10. Забороняється реклама проведення цілительства на масову аудиторію.</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11. Забороняється реклама нових методів профілактики, діагностики, реабілітації та лікарських засобів, які знаходяться на розгляді в установленому порядку, але ще не допущені до застосування.</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12. Реклама послуг народної медицини (цілительства) та осіб, які їх надають, дозволяється лише за наявності відповідного спеціального дозволу на заняття народною медициною (цілительством), виданого центральним органом виконавчої влади, що реалізує державну політику у сфері охорони здоров'я, і повинна містити номер, дату видачі зазначеного дозволу та назву органу, який його видав.</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13. Особи, які здійснюють виробництво та/або продаж лікарських засобів (у тому числі тих лікарських засобів, реклама яких заборонена), </w:t>
            </w:r>
            <w:r w:rsidRPr="00697892">
              <w:rPr>
                <w:rFonts w:ascii="Times New Roman" w:hAnsi="Times New Roman" w:cs="Times New Roman"/>
                <w:b/>
                <w:color w:val="auto"/>
                <w:sz w:val="28"/>
                <w:szCs w:val="28"/>
                <w:lang w:val="uk-UA"/>
              </w:rPr>
              <w:lastRenderedPageBreak/>
              <w:t>медичної техніки, методів профілактики, діагностики, лікування і реабілітації, можуть виступати спонсорами теле-, радіопередач та програм шляхом наведення інформації рекламного характеру про ім’я або найменування, знак для товарів і послуг, за винятком будь-якого посилання на лікарські засоби, реклама яких заборонена, та медичну техніку, методи профілактики, діагностики, лікування і реабілітації, застосування яких потребує спеціальних знань та підготовки.</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14. Забороняється телепродаж лікарських засобів, методів профілактики, діагностики, лікування і реабілітації, а також медичної техніки, застосування якої потребує спеціальних знань та підготовки.</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15. Забороняється реклама лікарських засобів шляхом безпосереднього розповсюдження зразків з метою просування, безоплатно або на умовах, по суті аналогічних безоплатним, окрім надання пацієнтам особами, уповноваженими призначати лікарські засоби, зразків лікарських засобів, отриманих у відповідності до вимог законодавства без мети просування.</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16. Положення цієї статті не поширюються на рекламу лікарських засобів, медичних виробів та методів профілактики, діагностики, лікування і реабілітації, призначену для медичних, фармацевтичних фахівців (працівників) або інших осіб, уповноважених призначати або постачати </w:t>
            </w:r>
            <w:r w:rsidRPr="00697892">
              <w:rPr>
                <w:rFonts w:ascii="Times New Roman" w:hAnsi="Times New Roman" w:cs="Times New Roman"/>
                <w:b/>
                <w:color w:val="auto"/>
                <w:sz w:val="28"/>
                <w:szCs w:val="28"/>
                <w:lang w:val="uk-UA"/>
              </w:rPr>
              <w:lastRenderedPageBreak/>
              <w:t xml:space="preserve">лікарські засоби. Реклама лікарського засобу, призначена для осіб, уповноважених призначати або постачати лікарські засоби, повинна відповідати короткій характеристиці лікарського засобу. </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17. Рекламування лікарського засобу, в тому числі спрямоване на осіб, уповноважених призначати або постачати лікарські засоби, повинне здійснюватися виключно власником реєстрації або уповноваженою ним особою.</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18. Не вважається рекламою лікарських засобів:</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1) інформація з маркування лікарського засобу та листка-вкладиша, викладена у відповідності до законодавства;</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2) кореспонденція, яка може супроводжуватися матеріалами нерекламного характеру, необхідна для відповіді на запит про окремий лікарський засіб;</w:t>
            </w:r>
          </w:p>
          <w:p w:rsidR="003861CB"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3) засновані на фактах відомості інформативного характеру і довідковий матеріал, зокрема щодо зміни упаковки, попереджень про небажані реакції, торгові каталоги і прайс-листи, за умови, що в них не містяться рекламні твердження про лікарські засоби;</w:t>
            </w:r>
          </w:p>
          <w:p w:rsidR="007B6B32" w:rsidRPr="00697892" w:rsidRDefault="003861CB"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4) інформація, що стосується стану здоров’я або захворювань людини, за умови, що в ній відсутні посилання, навіть непрямі, на лікарські засоби.</w:t>
            </w:r>
          </w:p>
        </w:tc>
      </w:tr>
      <w:tr w:rsidR="003861CB" w:rsidRPr="00E5727A" w:rsidTr="00EE5D67">
        <w:trPr>
          <w:gridAfter w:val="1"/>
          <w:wAfter w:w="4" w:type="pct"/>
        </w:trPr>
        <w:tc>
          <w:tcPr>
            <w:tcW w:w="2509" w:type="pct"/>
          </w:tcPr>
          <w:p w:rsidR="00697892" w:rsidRPr="00697892" w:rsidRDefault="00697892" w:rsidP="00697892">
            <w:pPr>
              <w:pStyle w:val="HTML"/>
              <w:spacing w:after="60"/>
              <w:ind w:firstLine="459"/>
              <w:jc w:val="both"/>
              <w:rPr>
                <w:rFonts w:ascii="Times New Roman" w:hAnsi="Times New Roman" w:cs="Times New Roman"/>
                <w:color w:val="auto"/>
                <w:sz w:val="28"/>
                <w:szCs w:val="28"/>
                <w:lang w:val="uk-UA"/>
              </w:rPr>
            </w:pPr>
            <w:r w:rsidRPr="00697892">
              <w:rPr>
                <w:rFonts w:ascii="Times New Roman" w:hAnsi="Times New Roman" w:cs="Times New Roman"/>
                <w:color w:val="auto"/>
                <w:sz w:val="28"/>
                <w:szCs w:val="28"/>
                <w:lang w:val="uk-UA"/>
              </w:rPr>
              <w:lastRenderedPageBreak/>
              <w:t>Стаття 26. Контроль за дотриманням законодавства про рекламу</w:t>
            </w:r>
          </w:p>
          <w:p w:rsidR="00697892" w:rsidRPr="00697892" w:rsidRDefault="00697892" w:rsidP="00697892">
            <w:pPr>
              <w:pStyle w:val="HTML"/>
              <w:spacing w:after="60"/>
              <w:ind w:firstLine="459"/>
              <w:jc w:val="both"/>
              <w:rPr>
                <w:rFonts w:ascii="Times New Roman" w:hAnsi="Times New Roman" w:cs="Times New Roman"/>
                <w:color w:val="auto"/>
                <w:sz w:val="28"/>
                <w:szCs w:val="28"/>
                <w:lang w:val="uk-UA"/>
              </w:rPr>
            </w:pPr>
            <w:r w:rsidRPr="00697892">
              <w:rPr>
                <w:rFonts w:ascii="Times New Roman" w:hAnsi="Times New Roman" w:cs="Times New Roman"/>
                <w:color w:val="auto"/>
                <w:sz w:val="28"/>
                <w:szCs w:val="28"/>
                <w:lang w:val="uk-UA"/>
              </w:rPr>
              <w:lastRenderedPageBreak/>
              <w:t>1. Контроль за дотриманням законодавства України про рекламу здійснюють у межах своїх повноважень:</w:t>
            </w:r>
          </w:p>
          <w:p w:rsidR="00697892" w:rsidRPr="00697892" w:rsidRDefault="00697892" w:rsidP="00697892">
            <w:pPr>
              <w:pStyle w:val="HTML"/>
              <w:spacing w:after="60"/>
              <w:ind w:firstLine="459"/>
              <w:jc w:val="both"/>
              <w:rPr>
                <w:rFonts w:ascii="Times New Roman" w:hAnsi="Times New Roman" w:cs="Times New Roman"/>
                <w:color w:val="auto"/>
                <w:sz w:val="28"/>
                <w:szCs w:val="28"/>
                <w:lang w:val="uk-UA"/>
              </w:rPr>
            </w:pP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w:t>
            </w:r>
          </w:p>
          <w:p w:rsid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Антимонопольний комітет України - щодо дотримання законодавства про захист економічної конкуренції;</w:t>
            </w:r>
          </w:p>
          <w:p w:rsidR="001C3724" w:rsidRPr="00697892" w:rsidRDefault="001C3724" w:rsidP="00697892">
            <w:pPr>
              <w:pStyle w:val="HTML"/>
              <w:spacing w:after="60"/>
              <w:ind w:firstLine="459"/>
              <w:jc w:val="both"/>
              <w:rPr>
                <w:rFonts w:ascii="Times New Roman" w:hAnsi="Times New Roman" w:cs="Times New Roman"/>
                <w:strike/>
                <w:color w:val="auto"/>
                <w:sz w:val="28"/>
                <w:szCs w:val="28"/>
                <w:lang w:val="uk-UA"/>
              </w:rPr>
            </w:pP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Національна рада України з питань телебачення і радіомовлення - щодо телерадіоорганізацій усіх форм власності;</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центральний орган виконавчої влади, що реалізує державну бюджетну політику у сфері управління державним боргом та гарантованим державою боргом, - щодо реклами державних цінних паперів;</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Національний банк України - щодо реклами на ринках фінансових послуг (у тому числі споживчого кредиту), крім фондового ринку;</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Національна комісія з цінних паперів та фондового ринку - щодо реклами на фондовому ринку;</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центральний орган виконавчої влади, що реалізує державну політику у сферах будівництва, архітектури - щодо спорудження житлового будинку;</w:t>
            </w:r>
          </w:p>
          <w:p w:rsid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 xml:space="preserve">центральний орган виконавчої влади, що реалізує державну політику з питань державного нагляду та </w:t>
            </w:r>
            <w:r w:rsidRPr="00697892">
              <w:rPr>
                <w:rFonts w:ascii="Times New Roman" w:hAnsi="Times New Roman" w:cs="Times New Roman"/>
                <w:strike/>
                <w:color w:val="auto"/>
                <w:sz w:val="28"/>
                <w:szCs w:val="28"/>
                <w:lang w:val="uk-UA"/>
              </w:rPr>
              <w:lastRenderedPageBreak/>
              <w:t>контролю за дотриманням законодавства про зайнятість населення, - щодо реклами про вакансії (прийом на роботу).</w:t>
            </w:r>
          </w:p>
          <w:p w:rsidR="00B96BCA" w:rsidRPr="00697892" w:rsidRDefault="00B96BCA" w:rsidP="00697892">
            <w:pPr>
              <w:pStyle w:val="HTML"/>
              <w:spacing w:after="60"/>
              <w:ind w:firstLine="459"/>
              <w:jc w:val="both"/>
              <w:rPr>
                <w:rFonts w:ascii="Times New Roman" w:hAnsi="Times New Roman" w:cs="Times New Roman"/>
                <w:strike/>
                <w:color w:val="auto"/>
                <w:sz w:val="28"/>
                <w:szCs w:val="28"/>
                <w:lang w:val="uk-UA"/>
              </w:rPr>
            </w:pPr>
          </w:p>
          <w:p w:rsid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2. На вимогу органів державної влади, на які згідно із законом покладено контроль за дотриманням вимог законодавства про рекламу, рекламодавці, виробники та розповсюджувачі реклами зобов'язані надавати документи, усні та/або письмові пояснення, відео- та звукозаписи, а також іншу інформацію, необхідну для здійснення ними повноважень щодо контролю.</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Крім того, відповідний орган державної влади має право:</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вимагати від рекламодавців, виробників та розповсюджувачів реклами усунення виявлених порушень вимог законодавства;</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вимагати припинення дій, що перешкоджають здійсненню державного контролю;</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надавати (надсилати) рекламодавцям, виробникам та розповсюджувачам реклами обов'язкові для виконання приписи про усунення порушень;</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приймати рішення про визнання реклами недобросовісною, прихованою, про визнання порівняння в рекламі неправомірним з одночасним зупиненням її розповсюдження;</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t>приймати рішення про зупинення розповсюдження відповідної реклами.</w:t>
            </w:r>
          </w:p>
          <w:p w:rsidR="00697892" w:rsidRPr="00697892" w:rsidRDefault="00697892" w:rsidP="00697892">
            <w:pPr>
              <w:pStyle w:val="HTML"/>
              <w:spacing w:after="60"/>
              <w:ind w:firstLine="459"/>
              <w:jc w:val="both"/>
              <w:rPr>
                <w:rFonts w:ascii="Times New Roman" w:hAnsi="Times New Roman" w:cs="Times New Roman"/>
                <w:strike/>
                <w:color w:val="auto"/>
                <w:sz w:val="28"/>
                <w:szCs w:val="28"/>
                <w:lang w:val="uk-UA"/>
              </w:rPr>
            </w:pPr>
            <w:r w:rsidRPr="00697892">
              <w:rPr>
                <w:rFonts w:ascii="Times New Roman" w:hAnsi="Times New Roman" w:cs="Times New Roman"/>
                <w:strike/>
                <w:color w:val="auto"/>
                <w:sz w:val="28"/>
                <w:szCs w:val="28"/>
                <w:lang w:val="uk-UA"/>
              </w:rPr>
              <w:lastRenderedPageBreak/>
              <w:t>Органи державної влади зобов'язані повідомляти рекламодавців, виробників та розповсюджувачів реклами про розгляд справ про порушення ними вимог законодавства про рекламу не менше ніж за п'ять робочих днів до дати розгляду справи.</w:t>
            </w:r>
          </w:p>
          <w:p w:rsidR="00697892" w:rsidRPr="001B78C1" w:rsidRDefault="00697892" w:rsidP="00697892">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3. Рекламодавці, виробники та розповсюджувачі реклами під час розгляду питання про порушення цього Закону мають право:</w:t>
            </w:r>
          </w:p>
          <w:p w:rsidR="00697892" w:rsidRPr="001B78C1" w:rsidRDefault="00697892" w:rsidP="00697892">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бути присутніми на засіданні державного органу під час розгляду питання про порушення ними цього Закону;</w:t>
            </w:r>
          </w:p>
          <w:p w:rsidR="00697892" w:rsidRPr="001B78C1" w:rsidRDefault="00697892" w:rsidP="00697892">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подавати необхідні документи, давати пояснення;</w:t>
            </w:r>
          </w:p>
          <w:p w:rsidR="00697892" w:rsidRPr="001B78C1" w:rsidRDefault="00697892" w:rsidP="00697892">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отримувати копію протоколу засідання та рішення державного органу, прийнятого щодо них;</w:t>
            </w:r>
          </w:p>
          <w:p w:rsidR="003861CB" w:rsidRPr="00CF72DC" w:rsidRDefault="00697892" w:rsidP="00697892">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оскаржувати дії чи бездіяльність зазначеного державного органу та його посадових осіб до суду.</w:t>
            </w:r>
          </w:p>
        </w:tc>
        <w:tc>
          <w:tcPr>
            <w:tcW w:w="2487" w:type="pct"/>
          </w:tcPr>
          <w:p w:rsidR="00697892" w:rsidRPr="00697892" w:rsidRDefault="00697892" w:rsidP="00697892">
            <w:pPr>
              <w:pStyle w:val="HTML"/>
              <w:spacing w:after="60"/>
              <w:ind w:firstLine="457"/>
              <w:jc w:val="both"/>
              <w:rPr>
                <w:rFonts w:ascii="Times New Roman" w:hAnsi="Times New Roman" w:cs="Times New Roman"/>
                <w:color w:val="auto"/>
                <w:sz w:val="28"/>
                <w:szCs w:val="28"/>
                <w:lang w:val="uk-UA"/>
              </w:rPr>
            </w:pPr>
            <w:r w:rsidRPr="00697892">
              <w:rPr>
                <w:rFonts w:ascii="Times New Roman" w:hAnsi="Times New Roman" w:cs="Times New Roman"/>
                <w:color w:val="auto"/>
                <w:sz w:val="28"/>
                <w:szCs w:val="28"/>
                <w:lang w:val="uk-UA"/>
              </w:rPr>
              <w:lastRenderedPageBreak/>
              <w:t>Стаття 26. Контроль за дотриманням законодавства про рекламу</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lastRenderedPageBreak/>
              <w:t>1. Контроль за дотриманням законодавства України про рекламу здійснюють у межах своїх повноважень:</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Антимонопольний комітет України - щодо дотримання законодавства про захист економічної конкуренції;</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Національна рада України з питань телебачення і радіомовлення – щодо телерадіоорганізацій усіх форм власності;</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центральний орган виконавчої влади, що реалізує державну бюджетну політику у сфері управління державним боргом та гарантованим державою боргом, - щодо реклами державних цінних паперів;</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Національна комісія з цінних паперів та фондового ринку - щодо реклами на фондовому ринку;</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центральний орган виконавчої влади, що реалізує державну політику у сферах будівництва, архітектури - щодо спорудження житлового будинку;</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 xml:space="preserve"> центральний орган виконавчої влади, що реалізує державну політику з питань державного нагляду та контролю за дотриманням законодавства про зайнятість населення, - щодо реклами про вакансії (прийом на роботу);</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lastRenderedPageBreak/>
              <w:t>центральний орган виконавчої влади, що реалізує державну політику у сфері контролю якості, безпеки та ефективності лікарських засобів, – щодо реклами лікарських засобів.</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2. На вимогу органів державної влади, на які згідно із законом покладено контроль за дотриманням вимог законодавства про рекламу, рекламодавці, виробники та розповсюджувачі реклами зобов'язані надавати документи, усні та/або письмові пояснення, відео- та звукозаписи, а також іншу інформацію, необхідну для здійснення ними повноважень щодо контролю.</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Крім того, відповідний орган державної влади має право:</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вимагати від рекламодавців, виробників та розповсюджувачів реклами усунення виявлених порушень вимог законодавства;</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вимагати припинення дій, що перешкоджають здійсненню державного контролю;</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надавати (надсилати) рекламодавцям, виробникам та розповсюджувачам реклами обов'язкові для виконання приписи про усунення порушень;</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приймати рішення про визнання реклами недобросовісною, прихованою, про визнання порівняння в рекламі неправомірним з одночасним зупиненням її розповсюдження;</w:t>
            </w:r>
          </w:p>
          <w:p w:rsidR="00697892" w:rsidRPr="00697892" w:rsidRDefault="00697892" w:rsidP="00697892">
            <w:pPr>
              <w:pStyle w:val="HTML"/>
              <w:spacing w:after="60"/>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t>приймати рішення про зупинення розповсюдження відповідної реклами.</w:t>
            </w:r>
          </w:p>
          <w:p w:rsidR="003861CB" w:rsidRDefault="00697892" w:rsidP="00697892">
            <w:pPr>
              <w:pStyle w:val="HTML"/>
              <w:ind w:firstLine="457"/>
              <w:jc w:val="both"/>
              <w:rPr>
                <w:rFonts w:ascii="Times New Roman" w:hAnsi="Times New Roman" w:cs="Times New Roman"/>
                <w:b/>
                <w:color w:val="auto"/>
                <w:sz w:val="28"/>
                <w:szCs w:val="28"/>
                <w:lang w:val="uk-UA"/>
              </w:rPr>
            </w:pPr>
            <w:r w:rsidRPr="00697892">
              <w:rPr>
                <w:rFonts w:ascii="Times New Roman" w:hAnsi="Times New Roman" w:cs="Times New Roman"/>
                <w:b/>
                <w:color w:val="auto"/>
                <w:sz w:val="28"/>
                <w:szCs w:val="28"/>
                <w:lang w:val="uk-UA"/>
              </w:rPr>
              <w:lastRenderedPageBreak/>
              <w:t>Органи державної влади зобов'язані повідомляти рекламодавців, виробників та розповсюджувачів реклами про розгляд справ про порушення ними вимог законодавства про рекламу не менше ніж за п'ять робочих днів до дати розгляду справи.</w:t>
            </w:r>
          </w:p>
          <w:p w:rsidR="001B78C1" w:rsidRPr="001B78C1" w:rsidRDefault="001B78C1" w:rsidP="001B78C1">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3. Рекламодавці, виробники та розповсюджувачі реклами під час розгляду питання про порушення цього Закону мають право:</w:t>
            </w:r>
          </w:p>
          <w:p w:rsidR="001B78C1" w:rsidRPr="001B78C1" w:rsidRDefault="001B78C1" w:rsidP="001B78C1">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бути присутніми на засіданні державного органу під час розгляду питання про порушення ними цього Закону;</w:t>
            </w:r>
          </w:p>
          <w:p w:rsidR="001B78C1" w:rsidRPr="001B78C1" w:rsidRDefault="001B78C1" w:rsidP="001B78C1">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подавати необхідні документи, давати пояснення;</w:t>
            </w:r>
          </w:p>
          <w:p w:rsidR="001B78C1" w:rsidRPr="001B78C1" w:rsidRDefault="001B78C1" w:rsidP="001B78C1">
            <w:pPr>
              <w:pStyle w:val="HTML"/>
              <w:spacing w:after="60"/>
              <w:ind w:firstLine="459"/>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отримувати копію протоколу засідання та рішення державного органу, прийнятого щодо них;</w:t>
            </w:r>
          </w:p>
          <w:p w:rsidR="001B78C1" w:rsidRPr="003861CB" w:rsidRDefault="001B78C1" w:rsidP="001B78C1">
            <w:pPr>
              <w:pStyle w:val="HTML"/>
              <w:ind w:firstLine="457"/>
              <w:jc w:val="both"/>
              <w:rPr>
                <w:rFonts w:ascii="Times New Roman" w:hAnsi="Times New Roman" w:cs="Times New Roman"/>
                <w:color w:val="auto"/>
                <w:sz w:val="28"/>
                <w:szCs w:val="28"/>
                <w:lang w:val="uk-UA"/>
              </w:rPr>
            </w:pPr>
            <w:r w:rsidRPr="001B78C1">
              <w:rPr>
                <w:rFonts w:ascii="Times New Roman" w:hAnsi="Times New Roman" w:cs="Times New Roman"/>
                <w:color w:val="auto"/>
                <w:sz w:val="28"/>
                <w:szCs w:val="28"/>
                <w:lang w:val="uk-UA"/>
              </w:rPr>
              <w:t>оскаржувати дії чи бездіяльність зазначеного державного органу та його посадових осіб до суду.</w:t>
            </w:r>
          </w:p>
        </w:tc>
      </w:tr>
      <w:tr w:rsidR="009D4773" w:rsidRPr="00E5727A" w:rsidTr="009D4773">
        <w:trPr>
          <w:gridAfter w:val="1"/>
          <w:wAfter w:w="4" w:type="pct"/>
        </w:trPr>
        <w:tc>
          <w:tcPr>
            <w:tcW w:w="4996" w:type="pct"/>
            <w:gridSpan w:val="2"/>
          </w:tcPr>
          <w:p w:rsidR="009D4773" w:rsidRDefault="009D4773" w:rsidP="009D4773">
            <w:pPr>
              <w:pStyle w:val="HTML"/>
              <w:jc w:val="center"/>
              <w:rPr>
                <w:rFonts w:ascii="Times New Roman" w:hAnsi="Times New Roman" w:cs="Times New Roman"/>
                <w:color w:val="auto"/>
                <w:sz w:val="28"/>
                <w:szCs w:val="28"/>
                <w:lang w:val="uk-UA"/>
              </w:rPr>
            </w:pPr>
            <w:r w:rsidRPr="009D4773">
              <w:rPr>
                <w:rFonts w:ascii="Times New Roman" w:hAnsi="Times New Roman" w:cs="Times New Roman"/>
                <w:b/>
                <w:color w:val="auto"/>
                <w:sz w:val="28"/>
                <w:szCs w:val="28"/>
                <w:lang w:val="uk-UA"/>
              </w:rPr>
              <w:lastRenderedPageBreak/>
              <w:t>Закон України «Про основні засади державного нагляду (контролю) у сфері господарської діяльності»</w:t>
            </w:r>
          </w:p>
          <w:p w:rsidR="009D4773" w:rsidRPr="003861CB" w:rsidRDefault="009D4773" w:rsidP="009D4773">
            <w:pPr>
              <w:pStyle w:val="HTML"/>
              <w:jc w:val="center"/>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Відомості Верховної Ради України, 2007, № 29, ст. 389 із наступними змінами:</w:t>
            </w:r>
          </w:p>
        </w:tc>
      </w:tr>
      <w:tr w:rsidR="003861CB" w:rsidRPr="00E5727A" w:rsidTr="00EE5D67">
        <w:trPr>
          <w:gridAfter w:val="1"/>
          <w:wAfter w:w="4" w:type="pct"/>
        </w:trPr>
        <w:tc>
          <w:tcPr>
            <w:tcW w:w="2509" w:type="pct"/>
          </w:tcPr>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Стаття 2. Сфера дії цього Закону</w:t>
            </w:r>
          </w:p>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Дія цього Закону поширюється на відносини, пов'язані зі здійсненням державного нагляду (контролю) у сфері господарської діяльності.</w:t>
            </w:r>
          </w:p>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Дія цього Закону не поширюється на відносини, що виникають під час здійснення заходів валютного нагляду, податкового контролю, митного контролю, державного експортного контролю (крім здійснення державного нагляду (контролю) за дотриманням суб’єктами космічної діяльності України приватної форми власності законодавства про космічну діяльність в Україні), </w:t>
            </w:r>
            <w:r w:rsidRPr="009D4773">
              <w:rPr>
                <w:rFonts w:ascii="Times New Roman" w:hAnsi="Times New Roman" w:cs="Times New Roman"/>
                <w:color w:val="auto"/>
                <w:sz w:val="28"/>
                <w:szCs w:val="28"/>
                <w:lang w:val="uk-UA"/>
              </w:rPr>
              <w:lastRenderedPageBreak/>
              <w:t>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 державного ринкового нагляду та контролю нехарчової продукції, державного нагляду за дотриманням вимог безпеки використання ядерної енергії.</w:t>
            </w:r>
          </w:p>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Контроль за додержанням організаторами азартних ігор вимог Закону України "Про державне регулювання діяльності щодо організації та проведення азартних ігор" та ліцензійних умов здійснюється у встановленому цим Законом порядку з урахуванням особливостей, визначених Законом України "Про державне регулювання діяльності щодо організації та проведення азартних ігор".</w:t>
            </w:r>
          </w:p>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Заходи контролю здійснюються органами державного архітектурно-будівельного контролю (нагляду), державного нагляду та контролю за додержанням законодавства про працю та зайнятість населення, державного контролю за додержанням законодавства у </w:t>
            </w:r>
            <w:r w:rsidRPr="009D4773">
              <w:rPr>
                <w:rFonts w:ascii="Times New Roman" w:hAnsi="Times New Roman" w:cs="Times New Roman"/>
                <w:color w:val="auto"/>
                <w:sz w:val="28"/>
                <w:szCs w:val="28"/>
                <w:lang w:val="uk-UA"/>
              </w:rPr>
              <w:lastRenderedPageBreak/>
              <w:t>сфері моніторингу, звітності та верифікації викидів парникових газів 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Зазначені у частині четвертій цієї статті органи, що здійснюють державний нагляд (контроль) у встановленому цим Законом порядку з урахуванням особливостей, визначених законами у відповідних сферах та міжнародними договорами, зобов’язані забезпечити дотримання вимог статті 1, статті 3, частин першої, четвертої, шостої - восьмої, абзацу другого частини десятої, частин дванадцятої - чотирнадцятої статті 4, частини одинадцятої статті 4-1, частини третьої статті 6, частин першої - четвертої, шостої та десятої статті 7, статей 9, 10, 12, 19, 20, 21 цього Закону.</w:t>
            </w:r>
          </w:p>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w:t>
            </w:r>
            <w:r w:rsidRPr="009D4773">
              <w:rPr>
                <w:rFonts w:ascii="Times New Roman" w:hAnsi="Times New Roman" w:cs="Times New Roman"/>
                <w:color w:val="auto"/>
                <w:sz w:val="28"/>
                <w:szCs w:val="28"/>
                <w:lang w:val="uk-UA"/>
              </w:rPr>
              <w:lastRenderedPageBreak/>
              <w:t>походження, здоров’я та благополуччя тварин",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Моніторинг призначених органів з оцінки відповідності і визнаних незалежних організацій здійснюється у встановленому цим Законом порядку з урахуванням особливостей, визначених Законом України "Про технічні регламенти та оцінку відповідності".</w:t>
            </w:r>
          </w:p>
          <w:p w:rsidR="009D4773" w:rsidRDefault="009D4773" w:rsidP="009D4773">
            <w:pPr>
              <w:pStyle w:val="HTML"/>
              <w:ind w:firstLine="316"/>
              <w:jc w:val="both"/>
              <w:rPr>
                <w:rFonts w:ascii="Times New Roman" w:hAnsi="Times New Roman" w:cs="Times New Roman"/>
                <w:b/>
                <w:i/>
                <w:color w:val="auto"/>
                <w:sz w:val="28"/>
                <w:szCs w:val="28"/>
                <w:lang w:val="uk-UA"/>
              </w:rPr>
            </w:pPr>
          </w:p>
          <w:p w:rsidR="009D4773" w:rsidRPr="009D4773" w:rsidRDefault="009D4773" w:rsidP="009D4773">
            <w:pPr>
              <w:pStyle w:val="HTML"/>
              <w:ind w:firstLine="316"/>
              <w:jc w:val="both"/>
              <w:rPr>
                <w:rFonts w:ascii="Times New Roman" w:hAnsi="Times New Roman" w:cs="Times New Roman"/>
                <w:b/>
                <w:i/>
                <w:color w:val="auto"/>
                <w:sz w:val="28"/>
                <w:szCs w:val="28"/>
                <w:lang w:val="uk-UA"/>
              </w:rPr>
            </w:pPr>
            <w:r w:rsidRPr="009D4773">
              <w:rPr>
                <w:rFonts w:ascii="Times New Roman" w:hAnsi="Times New Roman" w:cs="Times New Roman"/>
                <w:b/>
                <w:i/>
                <w:color w:val="auto"/>
                <w:sz w:val="28"/>
                <w:szCs w:val="28"/>
                <w:lang w:val="uk-UA"/>
              </w:rPr>
              <w:t>Відсутня</w:t>
            </w:r>
          </w:p>
          <w:p w:rsidR="009D4773" w:rsidRDefault="009D4773" w:rsidP="009D4773">
            <w:pPr>
              <w:pStyle w:val="HTML"/>
              <w:ind w:firstLine="316"/>
              <w:jc w:val="both"/>
              <w:rPr>
                <w:rFonts w:ascii="Times New Roman" w:hAnsi="Times New Roman" w:cs="Times New Roman"/>
                <w:color w:val="auto"/>
                <w:sz w:val="28"/>
                <w:szCs w:val="28"/>
                <w:lang w:val="uk-UA"/>
              </w:rPr>
            </w:pPr>
          </w:p>
          <w:p w:rsidR="009D4773" w:rsidRDefault="009D4773" w:rsidP="009D4773">
            <w:pPr>
              <w:pStyle w:val="HTML"/>
              <w:ind w:firstLine="316"/>
              <w:jc w:val="both"/>
              <w:rPr>
                <w:rFonts w:ascii="Times New Roman" w:hAnsi="Times New Roman" w:cs="Times New Roman"/>
                <w:color w:val="auto"/>
                <w:sz w:val="28"/>
                <w:szCs w:val="28"/>
                <w:lang w:val="uk-UA"/>
              </w:rPr>
            </w:pPr>
          </w:p>
          <w:p w:rsidR="009D4773" w:rsidRDefault="009D4773" w:rsidP="009D4773">
            <w:pPr>
              <w:pStyle w:val="HTML"/>
              <w:ind w:firstLine="316"/>
              <w:jc w:val="both"/>
              <w:rPr>
                <w:rFonts w:ascii="Times New Roman" w:hAnsi="Times New Roman" w:cs="Times New Roman"/>
                <w:color w:val="auto"/>
                <w:sz w:val="28"/>
                <w:szCs w:val="28"/>
                <w:lang w:val="uk-UA"/>
              </w:rPr>
            </w:pPr>
          </w:p>
          <w:p w:rsidR="009D4773" w:rsidRDefault="009D4773" w:rsidP="009D4773">
            <w:pPr>
              <w:pStyle w:val="HTML"/>
              <w:ind w:firstLine="316"/>
              <w:jc w:val="both"/>
              <w:rPr>
                <w:rFonts w:ascii="Times New Roman" w:hAnsi="Times New Roman" w:cs="Times New Roman"/>
                <w:color w:val="auto"/>
                <w:sz w:val="28"/>
                <w:szCs w:val="28"/>
                <w:lang w:val="uk-UA"/>
              </w:rPr>
            </w:pPr>
          </w:p>
          <w:p w:rsidR="009D4773" w:rsidRPr="009D4773" w:rsidRDefault="009D4773" w:rsidP="009D4773">
            <w:pPr>
              <w:pStyle w:val="HTML"/>
              <w:ind w:firstLine="316"/>
              <w:jc w:val="both"/>
              <w:rPr>
                <w:rFonts w:ascii="Times New Roman" w:hAnsi="Times New Roman" w:cs="Times New Roman"/>
                <w:color w:val="auto"/>
                <w:sz w:val="28"/>
                <w:szCs w:val="28"/>
                <w:lang w:val="uk-UA"/>
              </w:rPr>
            </w:pPr>
          </w:p>
          <w:p w:rsidR="009D4773" w:rsidRPr="009D4773"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Законом України "Про освіту", виключно вимог статті 3, частин першої, третьої, четвертої, шостої - дванадцятої, чотирнадцятої статті 4, частини четвертої </w:t>
            </w:r>
            <w:r w:rsidRPr="009D4773">
              <w:rPr>
                <w:rFonts w:ascii="Times New Roman" w:hAnsi="Times New Roman" w:cs="Times New Roman"/>
                <w:color w:val="auto"/>
                <w:sz w:val="28"/>
                <w:szCs w:val="28"/>
                <w:lang w:val="uk-UA"/>
              </w:rPr>
              <w:lastRenderedPageBreak/>
              <w:t>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9D4773" w:rsidRPr="00CF72DC" w:rsidRDefault="009D4773" w:rsidP="009D4773">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Контроль за додержанням законодавства у сфері донорства крові та компонентів крові здійснюється у встановленому цим Законом порядку з урахуванням особливостей, визначених Законом України "Про безпеку та якість донорської крові та компонентів крові".</w:t>
            </w:r>
          </w:p>
        </w:tc>
        <w:tc>
          <w:tcPr>
            <w:tcW w:w="2487" w:type="pct"/>
          </w:tcPr>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lastRenderedPageBreak/>
              <w:t>Стаття 2. Сфера дії цього Закону</w:t>
            </w:r>
          </w:p>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Дія цього Закону поширюється на відносини, пов'язані зі здійсненням державного нагляду (контролю) у сфері господарської діяльності.</w:t>
            </w:r>
          </w:p>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Дія цього Закону не поширюється на відносини, що виникають під час здійснення заходів валютного нагляду, податкового контролю, митного контролю, державного експортного контролю (крім здійснення державного нагляду (контролю) за дотриманням суб’єктами космічної діяльності України приватної форми власності законодавства про космічну діяльність в Україні), </w:t>
            </w:r>
            <w:r w:rsidRPr="009D4773">
              <w:rPr>
                <w:rFonts w:ascii="Times New Roman" w:hAnsi="Times New Roman" w:cs="Times New Roman"/>
                <w:color w:val="auto"/>
                <w:sz w:val="28"/>
                <w:szCs w:val="28"/>
                <w:lang w:val="uk-UA"/>
              </w:rPr>
              <w:lastRenderedPageBreak/>
              <w:t>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 державного ринкового нагляду та контролю нехарчової продукції, державного нагляду за дотриманням вимог безпеки використання ядерної енергії.</w:t>
            </w:r>
          </w:p>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Контроль за додержанням організаторами азартних ігор вимог Закону України "Про державне регулювання діяльності щодо організації та проведення азартних ігор" та ліцензійних умов здійснюється у встановленому цим Законом порядку з урахуванням особливостей, визначених Законом України "Про державне регулювання діяльності щодо організації та проведення азартних ігор".</w:t>
            </w:r>
          </w:p>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Заходи контролю здійснюються органами державного архітектурно-будівельного контролю (нагляду), державного нагляду та контролю за додержанням законодавства про працю та зайнятість населення, державного контролю за додержанням законодавства у </w:t>
            </w:r>
            <w:r w:rsidRPr="009D4773">
              <w:rPr>
                <w:rFonts w:ascii="Times New Roman" w:hAnsi="Times New Roman" w:cs="Times New Roman"/>
                <w:color w:val="auto"/>
                <w:sz w:val="28"/>
                <w:szCs w:val="28"/>
                <w:lang w:val="uk-UA"/>
              </w:rPr>
              <w:lastRenderedPageBreak/>
              <w:t>сфері моніторингу, звітності та верифікації викидів парникових газів 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Зазначені у частині четвертій цієї статті органи, що здійснюють державний нагляд (контроль) у встановленому цим Законом порядку з урахуванням особливостей, визначених законами у відповідних сферах та міжнародними договорами, зобов’язані забезпечити дотримання вимог статті 1, статті 3, частин першої, четвертої, шостої - восьмої, абзацу другого частини десятої, частин дванадцятої - чотирнадцятої статті 4, частини одинадцятої статті 4-1, частини третьої статті 6, частин першої - четвертої, шостої та десятої статті 7, статей 9, 10, 12, 19, 20, 21 цього Закону.</w:t>
            </w:r>
          </w:p>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w:t>
            </w:r>
            <w:r w:rsidRPr="009D4773">
              <w:rPr>
                <w:rFonts w:ascii="Times New Roman" w:hAnsi="Times New Roman" w:cs="Times New Roman"/>
                <w:color w:val="auto"/>
                <w:sz w:val="28"/>
                <w:szCs w:val="28"/>
                <w:lang w:val="uk-UA"/>
              </w:rPr>
              <w:lastRenderedPageBreak/>
              <w:t>походження, здоров’я та благополуччя тварин",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Моніторинг призначених органів з оцінки відповідності і визнаних незалежних організацій здійснюється у встановленому цим Законом порядку з урахуванням особливостей, визначених Законом України "Про технічні регламенти та оцінку відповідності".</w:t>
            </w:r>
          </w:p>
          <w:p w:rsidR="009D4773" w:rsidRPr="009D4773" w:rsidRDefault="009D4773" w:rsidP="008306C2">
            <w:pPr>
              <w:pStyle w:val="HTML"/>
              <w:ind w:firstLine="316"/>
              <w:jc w:val="both"/>
              <w:rPr>
                <w:rFonts w:ascii="Times New Roman" w:hAnsi="Times New Roman" w:cs="Times New Roman"/>
                <w:b/>
                <w:color w:val="auto"/>
                <w:sz w:val="28"/>
                <w:szCs w:val="28"/>
                <w:lang w:val="uk-UA"/>
              </w:rPr>
            </w:pPr>
            <w:r w:rsidRPr="009D4773">
              <w:rPr>
                <w:rFonts w:ascii="Times New Roman" w:hAnsi="Times New Roman" w:cs="Times New Roman"/>
                <w:b/>
                <w:color w:val="auto"/>
                <w:sz w:val="28"/>
                <w:szCs w:val="28"/>
                <w:lang w:val="uk-UA"/>
              </w:rPr>
              <w:t>Державний нагляд (контроль) у сфері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здійснюється з урахуванням особливостей, визначених Законом України «Про лікарські засоби</w:t>
            </w:r>
            <w:r>
              <w:rPr>
                <w:rFonts w:ascii="Times New Roman" w:hAnsi="Times New Roman" w:cs="Times New Roman"/>
                <w:b/>
                <w:color w:val="auto"/>
                <w:sz w:val="28"/>
                <w:szCs w:val="28"/>
                <w:lang w:val="uk-UA"/>
              </w:rPr>
              <w:t>.</w:t>
            </w:r>
          </w:p>
          <w:p w:rsidR="009D4773" w:rsidRPr="009D4773"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Законом України "Про освіту", виключно вимог статті 3, частин першої, третьої, четвертої, шостої - дванадцятої, чотирнадцятої статті 4, частини четвертої </w:t>
            </w:r>
            <w:r w:rsidRPr="009D4773">
              <w:rPr>
                <w:rFonts w:ascii="Times New Roman" w:hAnsi="Times New Roman" w:cs="Times New Roman"/>
                <w:color w:val="auto"/>
                <w:sz w:val="28"/>
                <w:szCs w:val="28"/>
                <w:lang w:val="uk-UA"/>
              </w:rPr>
              <w:lastRenderedPageBreak/>
              <w:t>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3861CB" w:rsidRPr="003861CB" w:rsidRDefault="009D4773" w:rsidP="008306C2">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Контроль за додержанням законодавства у сфері донорства крові та компонентів крові здійснюється у встановленому цим Законом порядку з урахуванням особливостей, визначених Законом України "Про безпеку та якість донорської крові та компонентів крові".</w:t>
            </w:r>
          </w:p>
        </w:tc>
      </w:tr>
      <w:tr w:rsidR="007556B7" w:rsidRPr="00E5727A" w:rsidTr="00EE5D67">
        <w:trPr>
          <w:gridAfter w:val="1"/>
          <w:wAfter w:w="4" w:type="pct"/>
        </w:trPr>
        <w:tc>
          <w:tcPr>
            <w:tcW w:w="2509" w:type="pct"/>
          </w:tcPr>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lastRenderedPageBreak/>
              <w:t>Стаття 4. Загальні вимоги до здійснення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 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2. 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w:t>
            </w:r>
            <w:r w:rsidRPr="009D4773">
              <w:rPr>
                <w:rFonts w:ascii="Times New Roman" w:hAnsi="Times New Roman" w:cs="Times New Roman"/>
                <w:color w:val="auto"/>
                <w:sz w:val="28"/>
                <w:szCs w:val="28"/>
                <w:lang w:val="uk-UA"/>
              </w:rPr>
              <w:lastRenderedPageBreak/>
              <w:t>державного нагляду (контролю) яких включено суб’єкта господарювання.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Здійснення заходів державного нагляду (контролю) різними органами державного нагляду (контролю) з одного й того самого питання заборонено.</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3. Планові та позапланові заходи здійснюються в робочий час суб'єкта господарювання, встановлений його правилами внутрішнього трудового розпорядку.</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4. Виключно законами встановлюються: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органи, уповноважені здійснювати державний нагляд (контроль) у сфері господарської діяльності;</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види господарської діяльності, які є предметом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повноваження органів державного нагляду (контролю) щодо зупинення виробництва (виготовлення) або реалізації продукції, виконання робіт, надання послуг;</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вичерпний перелік підстав для зупинення господарської діяльності;</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спосіб та форми здійснення заходів здійснення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санкції за порушення вимог законодавства і перелік порушень, які є підставою для видачі органом державного нагляду (контролю) припису, розпорядження або іншого розпорядчого документа.</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Орган державного нагляду (контролю) не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w:t>
            </w:r>
            <w:r w:rsidRPr="009D4773">
              <w:rPr>
                <w:rFonts w:ascii="Times New Roman" w:hAnsi="Times New Roman" w:cs="Times New Roman"/>
                <w:color w:val="auto"/>
                <w:sz w:val="28"/>
                <w:szCs w:val="28"/>
                <w:lang w:val="uk-UA"/>
              </w:rPr>
              <w:lastRenderedPageBreak/>
              <w:t>діяльності та не визначає повноваження такого органу під час здійснення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5. 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7556B7"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Відновлення виробництва (виготовлення) або реалізації продукції, виконання робіт, надання послуг суб’єктами господарювання після призупинення можливе з моменту отримання органом державного нагляду (контролю), який ініціював призупинення, повідомлення суб’єкта господарювання про усунення ним усіх встановлених судом порушень.</w:t>
            </w:r>
          </w:p>
          <w:p w:rsidR="007556B7" w:rsidRDefault="007556B7" w:rsidP="007556B7">
            <w:pPr>
              <w:pStyle w:val="HTML"/>
              <w:ind w:firstLine="316"/>
              <w:jc w:val="both"/>
              <w:rPr>
                <w:rFonts w:ascii="Times New Roman" w:hAnsi="Times New Roman" w:cs="Times New Roman"/>
                <w:color w:val="auto"/>
                <w:sz w:val="28"/>
                <w:szCs w:val="28"/>
                <w:lang w:val="uk-UA"/>
              </w:rPr>
            </w:pPr>
          </w:p>
          <w:p w:rsidR="007556B7" w:rsidRPr="007556B7" w:rsidRDefault="007556B7" w:rsidP="007556B7">
            <w:pPr>
              <w:pStyle w:val="HTML"/>
              <w:ind w:firstLine="316"/>
              <w:jc w:val="both"/>
              <w:rPr>
                <w:rFonts w:ascii="Times New Roman" w:hAnsi="Times New Roman" w:cs="Times New Roman"/>
                <w:b/>
                <w:i/>
                <w:color w:val="auto"/>
                <w:sz w:val="28"/>
                <w:szCs w:val="28"/>
                <w:lang w:val="uk-UA"/>
              </w:rPr>
            </w:pPr>
            <w:r>
              <w:rPr>
                <w:rFonts w:ascii="Times New Roman" w:hAnsi="Times New Roman" w:cs="Times New Roman"/>
                <w:b/>
                <w:i/>
                <w:color w:val="auto"/>
                <w:sz w:val="28"/>
                <w:szCs w:val="28"/>
                <w:lang w:val="uk-UA"/>
              </w:rPr>
              <w:t>Відсутній</w:t>
            </w:r>
          </w:p>
          <w:p w:rsidR="007556B7" w:rsidRDefault="007556B7" w:rsidP="007556B7">
            <w:pPr>
              <w:pStyle w:val="HTML"/>
              <w:ind w:firstLine="316"/>
              <w:jc w:val="both"/>
              <w:rPr>
                <w:rFonts w:ascii="Times New Roman" w:hAnsi="Times New Roman" w:cs="Times New Roman"/>
                <w:color w:val="auto"/>
                <w:sz w:val="28"/>
                <w:szCs w:val="28"/>
                <w:lang w:val="uk-UA"/>
              </w:rPr>
            </w:pPr>
          </w:p>
          <w:p w:rsidR="007556B7" w:rsidRDefault="007556B7" w:rsidP="007556B7">
            <w:pPr>
              <w:pStyle w:val="HTML"/>
              <w:ind w:firstLine="316"/>
              <w:jc w:val="both"/>
              <w:rPr>
                <w:rFonts w:ascii="Times New Roman" w:hAnsi="Times New Roman" w:cs="Times New Roman"/>
                <w:color w:val="auto"/>
                <w:sz w:val="28"/>
                <w:szCs w:val="28"/>
                <w:lang w:val="uk-UA"/>
              </w:rPr>
            </w:pPr>
          </w:p>
          <w:p w:rsidR="007556B7" w:rsidRDefault="007556B7" w:rsidP="007556B7">
            <w:pPr>
              <w:pStyle w:val="HTML"/>
              <w:ind w:firstLine="316"/>
              <w:jc w:val="both"/>
              <w:rPr>
                <w:rFonts w:ascii="Times New Roman" w:hAnsi="Times New Roman" w:cs="Times New Roman"/>
                <w:color w:val="auto"/>
                <w:sz w:val="28"/>
                <w:szCs w:val="28"/>
                <w:lang w:val="uk-UA"/>
              </w:rPr>
            </w:pPr>
          </w:p>
          <w:p w:rsidR="007556B7" w:rsidRDefault="007556B7" w:rsidP="007556B7">
            <w:pPr>
              <w:pStyle w:val="HTML"/>
              <w:ind w:firstLine="316"/>
              <w:jc w:val="both"/>
              <w:rPr>
                <w:rFonts w:ascii="Times New Roman" w:hAnsi="Times New Roman" w:cs="Times New Roman"/>
                <w:color w:val="auto"/>
                <w:sz w:val="28"/>
                <w:szCs w:val="28"/>
                <w:lang w:val="uk-UA"/>
              </w:rPr>
            </w:pPr>
          </w:p>
          <w:p w:rsidR="007556B7" w:rsidRPr="009D4773" w:rsidRDefault="007556B7" w:rsidP="007556B7">
            <w:pPr>
              <w:pStyle w:val="HTML"/>
              <w:ind w:firstLine="316"/>
              <w:jc w:val="both"/>
              <w:rPr>
                <w:rFonts w:ascii="Times New Roman" w:hAnsi="Times New Roman" w:cs="Times New Roman"/>
                <w:color w:val="auto"/>
                <w:sz w:val="28"/>
                <w:szCs w:val="28"/>
                <w:lang w:val="uk-UA"/>
              </w:rPr>
            </w:pP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6. 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7. У разі якщо норма закону чи іншого нормативно-правового акта, виданого на підставі закону, або якщо </w:t>
            </w:r>
            <w:r w:rsidRPr="009D4773">
              <w:rPr>
                <w:rFonts w:ascii="Times New Roman" w:hAnsi="Times New Roman" w:cs="Times New Roman"/>
                <w:color w:val="auto"/>
                <w:sz w:val="28"/>
                <w:szCs w:val="28"/>
                <w:lang w:val="uk-UA"/>
              </w:rPr>
              <w:lastRenderedPageBreak/>
              <w:t>норми різних законів чи різних нормативно-правових актів допускають неоднозначне (множинне) трактування прав і обов’язків суб’єкта господарювання або повноважень органу державного нагляду (контролю), така норма трактується в інтересах суб’єкта господарювання.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8. 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9. Невиконання приписів, розпоряджень та інших розпорядчих документів органу державного нагляду (контролю) тягне за собою застосування штрафних санкцій до суб'єкта господарювання згідно із законом.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10. Посадові особи органу державного нагляду (контролю) з метою з'ясування обставин, які мають значення для повноти проведення заходу, здійснюють у межах повноважень, передбачених законом, огляд територій або приміщень, які використовуються для провадження господарської діяльності, а також будь-яких документів чи предметів, якщо це передбачено законом.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11. Плановий чи позаплановий захід щодо суб’єкта господарювання - юридичної особи має здійснюватися у </w:t>
            </w:r>
            <w:r w:rsidRPr="009D4773">
              <w:rPr>
                <w:rFonts w:ascii="Times New Roman" w:hAnsi="Times New Roman" w:cs="Times New Roman"/>
                <w:color w:val="auto"/>
                <w:sz w:val="28"/>
                <w:szCs w:val="28"/>
                <w:lang w:val="uk-UA"/>
              </w:rPr>
              <w:lastRenderedPageBreak/>
              <w:t>присутності керівника або особи, уповноваженої керівником. Плановий чи позаплановий захід щодо фізичної особи - підприємця має здійснюватися за його присутності або за присутності уповноваженої ним особи.</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12. Перед початком здійснення державного нагляду (контролю) посадова особа органу державного нагляду (контролю) вносить запис до журналу реєстрації заходів державного нагляду (контролю) (за наявності такого журналу у суб’єкта господарювання).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13. Діяльність органів державного нагляду (контролю), пов'язана зі збором інформації, метою якого є отримання відомостей про масові явища та процеси, що відбуваються у сфері господарської діяльності, не вважається заходами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14. 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Інформація, доступ до якої обмежено законом, одержана посадовою особою органу державного нагляду (контролю) під час здійснення державного нагляду (контролю), може використовуватися виключно в порядку, встановленому законом.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Органи державного нагляду (контролю) забезпечують спеціальний режим захисту та доступу до інформації, що є комерційною таємницею, згідно з вимогами закону.</w:t>
            </w:r>
          </w:p>
          <w:p w:rsidR="007556B7" w:rsidRPr="00CF72DC"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15. При здійсненні заходів державного нагляду (контролю) посадові особи органів державного нагляду </w:t>
            </w:r>
            <w:r w:rsidRPr="009D4773">
              <w:rPr>
                <w:rFonts w:ascii="Times New Roman" w:hAnsi="Times New Roman" w:cs="Times New Roman"/>
                <w:color w:val="auto"/>
                <w:sz w:val="28"/>
                <w:szCs w:val="28"/>
                <w:lang w:val="uk-UA"/>
              </w:rPr>
              <w:lastRenderedPageBreak/>
              <w:t>(контролю) зобов’язані використовувати виключно уніфіковані форми актів.</w:t>
            </w:r>
          </w:p>
        </w:tc>
        <w:tc>
          <w:tcPr>
            <w:tcW w:w="2487" w:type="pct"/>
          </w:tcPr>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lastRenderedPageBreak/>
              <w:t>Стаття 4. Загальні вимоги до здійснення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 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2. 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w:t>
            </w:r>
            <w:r w:rsidRPr="009D4773">
              <w:rPr>
                <w:rFonts w:ascii="Times New Roman" w:hAnsi="Times New Roman" w:cs="Times New Roman"/>
                <w:color w:val="auto"/>
                <w:sz w:val="28"/>
                <w:szCs w:val="28"/>
                <w:lang w:val="uk-UA"/>
              </w:rPr>
              <w:lastRenderedPageBreak/>
              <w:t>здійснення заходів державного нагляду (контролю) яких включено суб’єкта господарювання.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Здійснення заходів державного нагляду (контролю) різними органами державного нагляду (контролю) з одного й того самого питання заборонено.</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3. Планові та позапланові заходи здійснюються в робочий час суб'єкта господарювання, встановлений його правилами внутрішнього трудового розпорядку.</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4. Виключно законами встановлюються: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органи, уповноважені здійснювати державний нагляд (контроль) у сфері господарської діяльності;</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види господарської діяльності, які є предметом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повноваження органів державного нагляду (контролю) щодо зупинення виробництва (виготовлення) або реалізації продукції, виконання робіт, надання послуг;</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вичерпний перелік підстав для зупинення господарської діяльності;</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спосіб та форми здійснення заходів здійснення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санкції за порушення вимог законодавства і перелік порушень, які є підставою для видачі органом державного нагляду (контролю) припису, розпорядження або іншого розпорядчого документа.</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Орган державного нагляду (контролю) не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w:t>
            </w:r>
            <w:r w:rsidRPr="009D4773">
              <w:rPr>
                <w:rFonts w:ascii="Times New Roman" w:hAnsi="Times New Roman" w:cs="Times New Roman"/>
                <w:color w:val="auto"/>
                <w:sz w:val="28"/>
                <w:szCs w:val="28"/>
                <w:lang w:val="uk-UA"/>
              </w:rPr>
              <w:lastRenderedPageBreak/>
              <w:t>діяльності та не визначає повноваження такого органу під час здійснення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5. 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7556B7"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Відновлення виробництва (виготовлення) або реалізації продукції, виконання робіт, надання послуг суб’єктами господарювання після призупинення можливе з моменту отримання органом державного нагляду (контролю), який ініціював призупинення, повідомлення суб’єкта господарювання про усунення ним усіх встановлених судом порушень.</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7556B7">
              <w:rPr>
                <w:rFonts w:ascii="Times New Roman" w:hAnsi="Times New Roman" w:cs="Times New Roman"/>
                <w:b/>
                <w:color w:val="auto"/>
                <w:sz w:val="28"/>
                <w:szCs w:val="28"/>
                <w:lang w:val="uk-UA"/>
              </w:rPr>
              <w:t>Виробництво (виготовлення), імпорт, реалізація лікарських засобів суб'єктами господарювання можуть бути зупинені повністю або частково виключно за рішенням суду в порядку, передбаченому Кодексом адміністративного судочинства України, з особливостями, встановленими Законом України «Про лікарські засоби».</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6. 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 xml:space="preserve">7. У разі якщо норма закону чи іншого нормативно-правового акта, виданого на підставі закону, або якщо </w:t>
            </w:r>
            <w:r w:rsidRPr="009D4773">
              <w:rPr>
                <w:rFonts w:ascii="Times New Roman" w:hAnsi="Times New Roman" w:cs="Times New Roman"/>
                <w:color w:val="auto"/>
                <w:sz w:val="28"/>
                <w:szCs w:val="28"/>
                <w:lang w:val="uk-UA"/>
              </w:rPr>
              <w:lastRenderedPageBreak/>
              <w:t>норми різних законів чи різних нормативно-правових актів допускають неоднозначне (множинне) трактування прав і обов’язків суб’єкта господарювання або повноважень органу державного нагляду (контролю), така норма трактується в інтересах суб’єкта господарювання.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8. 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9. Невиконання приписів, розпоряджень та інших розпорядчих документів органу державного нагляду (контролю) тягне за собою застосування штрафних санкцій до суб'єкта господарювання згідно із законом.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10. Посадові особи органу державного нагляду (контролю) з метою з'ясування обставин, які мають значення для повноти проведення заходу, здійснюють у межах повноважень, передбачених законом, огляд територій або приміщень, які використовуються для провадження господарської діяльності, а також будь-яких документів чи предметів, якщо це передбачено законом.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lastRenderedPageBreak/>
              <w:t>11. Плановий чи позаплановий захід щодо суб’єкта господарювання - юридичної особи має здійснюватися у присутності керівника або особи, уповноваженої керівником. Плановий чи позаплановий захід щодо фізичної особи - підприємця має здійснюватися за його присутності або за присутності уповноваженої ним особи.</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12. Перед початком здійснення державного нагляду (контролю) посадова особа органу державного нагляду (контролю) вносить запис до журналу реєстрації заходів державного нагляду (контролю) (за наявності такого журналу у суб’єкта господарювання).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13. Діяльність органів державного нагляду (контролю), пов'язана зі збором інформації, метою якого є отримання відомостей про масові явища та процеси, що відбуваються у сфері господарської діяльності, не вважається заходами державного нагляду (контролю).</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14. 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Інформація, доступ до якої обмежено законом, одержана посадовою особою органу державного нагляду (контролю) під час здійснення державного нагляду (контролю), може використовуватися виключно в порядку, встановленому законом.</w:t>
            </w:r>
          </w:p>
          <w:p w:rsidR="007556B7" w:rsidRPr="009D4773"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t>Органи державного нагляду (контролю) забезпечують спеціальний режим захисту та доступу до інформації, що є комерційною таємницею, згідно з вимогами закону.</w:t>
            </w:r>
          </w:p>
          <w:p w:rsidR="007556B7" w:rsidRPr="00CF72DC" w:rsidRDefault="007556B7" w:rsidP="007556B7">
            <w:pPr>
              <w:pStyle w:val="HTML"/>
              <w:ind w:firstLine="316"/>
              <w:jc w:val="both"/>
              <w:rPr>
                <w:rFonts w:ascii="Times New Roman" w:hAnsi="Times New Roman" w:cs="Times New Roman"/>
                <w:color w:val="auto"/>
                <w:sz w:val="28"/>
                <w:szCs w:val="28"/>
                <w:lang w:val="uk-UA"/>
              </w:rPr>
            </w:pPr>
            <w:r w:rsidRPr="009D4773">
              <w:rPr>
                <w:rFonts w:ascii="Times New Roman" w:hAnsi="Times New Roman" w:cs="Times New Roman"/>
                <w:color w:val="auto"/>
                <w:sz w:val="28"/>
                <w:szCs w:val="28"/>
                <w:lang w:val="uk-UA"/>
              </w:rPr>
              <w:lastRenderedPageBreak/>
              <w:t>15. При здійсненні заходів державного нагляду (контролю) посадові особи органів державного нагляду (контролю) зобов’язані використовувати виключно уніфіковані форми актів.</w:t>
            </w:r>
          </w:p>
        </w:tc>
      </w:tr>
    </w:tbl>
    <w:p w:rsidR="002F31B1" w:rsidRPr="00A41B2D" w:rsidRDefault="002F31B1" w:rsidP="002101A1">
      <w:pPr>
        <w:rPr>
          <w:sz w:val="28"/>
          <w:szCs w:val="28"/>
          <w:lang w:val="uk-UA"/>
        </w:rPr>
      </w:pPr>
    </w:p>
    <w:p w:rsidR="00BB60E2" w:rsidRPr="00E5727A" w:rsidRDefault="00BB60E2" w:rsidP="002101A1">
      <w:pPr>
        <w:rPr>
          <w:rStyle w:val="rvts0"/>
          <w:lang w:val="uk-UA"/>
        </w:rPr>
      </w:pPr>
    </w:p>
    <w:p w:rsidR="00BB60E2" w:rsidRPr="00A41B2D" w:rsidRDefault="00BB60E2" w:rsidP="002101A1">
      <w:pPr>
        <w:rPr>
          <w:sz w:val="28"/>
          <w:szCs w:val="28"/>
          <w:lang w:val="uk-UA"/>
        </w:rPr>
      </w:pPr>
    </w:p>
    <w:p w:rsidR="00B41CD0" w:rsidRDefault="00517B73" w:rsidP="00D33FD3">
      <w:pPr>
        <w:ind w:firstLine="708"/>
        <w:rPr>
          <w:b/>
          <w:sz w:val="28"/>
          <w:szCs w:val="28"/>
          <w:lang w:val="uk-UA"/>
        </w:rPr>
      </w:pPr>
      <w:r w:rsidRPr="00A41B2D">
        <w:rPr>
          <w:b/>
          <w:sz w:val="28"/>
          <w:szCs w:val="28"/>
          <w:lang w:val="uk-UA"/>
        </w:rPr>
        <w:t xml:space="preserve">Народні депутати України                                   </w:t>
      </w:r>
      <w:r w:rsidR="00A57F37" w:rsidRPr="00A41B2D">
        <w:rPr>
          <w:b/>
          <w:sz w:val="28"/>
          <w:szCs w:val="28"/>
          <w:lang w:val="uk-UA"/>
        </w:rPr>
        <w:t xml:space="preserve">                                </w:t>
      </w:r>
    </w:p>
    <w:p w:rsidR="004E37AA" w:rsidRDefault="00B41CD0" w:rsidP="00B41CD0">
      <w:pPr>
        <w:pStyle w:val="HTML"/>
        <w:tabs>
          <w:tab w:val="clear" w:pos="916"/>
          <w:tab w:val="clear" w:pos="1832"/>
          <w:tab w:val="clear" w:pos="2748"/>
          <w:tab w:val="clear" w:pos="3664"/>
          <w:tab w:val="clear" w:pos="4580"/>
          <w:tab w:val="clear" w:pos="5496"/>
          <w:tab w:val="clear" w:pos="6412"/>
        </w:tabs>
        <w:jc w:val="both"/>
        <w:rPr>
          <w:b/>
          <w:sz w:val="28"/>
          <w:szCs w:val="28"/>
          <w:lang w:val="uk-UA"/>
        </w:rPr>
      </w:pPr>
      <w:r>
        <w:rPr>
          <w:b/>
          <w:sz w:val="28"/>
          <w:szCs w:val="28"/>
          <w:lang w:val="uk-UA"/>
        </w:rPr>
        <w:t xml:space="preserve">  </w:t>
      </w:r>
    </w:p>
    <w:p w:rsidR="002F31B1" w:rsidRPr="00796BF4" w:rsidRDefault="002F31B1" w:rsidP="00300941">
      <w:pPr>
        <w:jc w:val="right"/>
        <w:rPr>
          <w:sz w:val="28"/>
          <w:szCs w:val="28"/>
          <w:lang w:val="uk-UA"/>
        </w:rPr>
      </w:pPr>
    </w:p>
    <w:sectPr w:rsidR="002F31B1" w:rsidRPr="00796BF4" w:rsidSect="003952D9">
      <w:headerReference w:type="even" r:id="rId11"/>
      <w:headerReference w:type="default" r:id="rId12"/>
      <w:footerReference w:type="default" r:id="rId13"/>
      <w:footerReference w:type="first" r:id="rId14"/>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87" w:rsidRDefault="00965E87">
      <w:r>
        <w:separator/>
      </w:r>
    </w:p>
  </w:endnote>
  <w:endnote w:type="continuationSeparator" w:id="0">
    <w:p w:rsidR="00965E87" w:rsidRDefault="0096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69" w:rsidRDefault="00CE1369">
    <w:pPr>
      <w:pStyle w:val="af3"/>
      <w:jc w:val="center"/>
    </w:pPr>
    <w:r>
      <w:fldChar w:fldCharType="begin"/>
    </w:r>
    <w:r>
      <w:instrText>PAGE   \* MERGEFORMAT</w:instrText>
    </w:r>
    <w:r>
      <w:fldChar w:fldCharType="separate"/>
    </w:r>
    <w:r w:rsidR="00556590" w:rsidRPr="00556590">
      <w:rPr>
        <w:noProof/>
        <w:lang w:val="uk-UA"/>
      </w:rPr>
      <w:t>5</w:t>
    </w:r>
    <w:r>
      <w:fldChar w:fldCharType="end"/>
    </w:r>
  </w:p>
  <w:p w:rsidR="00CE1369" w:rsidRDefault="00CE136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054210"/>
      <w:docPartObj>
        <w:docPartGallery w:val="Page Numbers (Bottom of Page)"/>
        <w:docPartUnique/>
      </w:docPartObj>
    </w:sdtPr>
    <w:sdtEndPr/>
    <w:sdtContent>
      <w:p w:rsidR="00CE1369" w:rsidRDefault="00CE1369">
        <w:pPr>
          <w:pStyle w:val="af3"/>
          <w:jc w:val="right"/>
        </w:pPr>
        <w:r>
          <w:fldChar w:fldCharType="begin"/>
        </w:r>
        <w:r>
          <w:instrText>PAGE   \* MERGEFORMAT</w:instrText>
        </w:r>
        <w:r>
          <w:fldChar w:fldCharType="separate"/>
        </w:r>
        <w:r w:rsidR="00556590" w:rsidRPr="00556590">
          <w:rPr>
            <w:noProof/>
            <w:lang w:val="uk-UA"/>
          </w:rPr>
          <w:t>1</w:t>
        </w:r>
        <w:r>
          <w:fldChar w:fldCharType="end"/>
        </w:r>
      </w:p>
    </w:sdtContent>
  </w:sdt>
  <w:p w:rsidR="00CE1369" w:rsidRDefault="00CE136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87" w:rsidRDefault="00965E87">
      <w:r>
        <w:separator/>
      </w:r>
    </w:p>
  </w:footnote>
  <w:footnote w:type="continuationSeparator" w:id="0">
    <w:p w:rsidR="00965E87" w:rsidRDefault="0096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69" w:rsidRDefault="00CE1369" w:rsidP="006832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CE1369" w:rsidRDefault="00CE13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69" w:rsidRDefault="00CE1369" w:rsidP="0068324C">
    <w:pPr>
      <w:pStyle w:val="a5"/>
      <w:framePr w:wrap="around" w:vAnchor="text" w:hAnchor="margin" w:xAlign="center" w:y="1"/>
      <w:rPr>
        <w:rStyle w:val="a7"/>
      </w:rPr>
    </w:pPr>
  </w:p>
  <w:p w:rsidR="00CE1369" w:rsidRDefault="00CE13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E3E"/>
    <w:multiLevelType w:val="multilevel"/>
    <w:tmpl w:val="5A18A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FD96059"/>
    <w:multiLevelType w:val="hybridMultilevel"/>
    <w:tmpl w:val="86362786"/>
    <w:lvl w:ilvl="0" w:tplc="0C6A8876">
      <w:start w:val="5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E274A"/>
    <w:multiLevelType w:val="multilevel"/>
    <w:tmpl w:val="FC923A3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7074C9B"/>
    <w:multiLevelType w:val="multilevel"/>
    <w:tmpl w:val="15D606D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DD200CF"/>
    <w:multiLevelType w:val="hybridMultilevel"/>
    <w:tmpl w:val="F552073C"/>
    <w:lvl w:ilvl="0" w:tplc="B5529614">
      <w:start w:val="1"/>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060F3B"/>
    <w:multiLevelType w:val="multilevel"/>
    <w:tmpl w:val="01800CE0"/>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B4"/>
    <w:rsid w:val="00001D1C"/>
    <w:rsid w:val="00003797"/>
    <w:rsid w:val="00010B23"/>
    <w:rsid w:val="00017DC4"/>
    <w:rsid w:val="00020598"/>
    <w:rsid w:val="00020F86"/>
    <w:rsid w:val="0002101A"/>
    <w:rsid w:val="000237E8"/>
    <w:rsid w:val="00027729"/>
    <w:rsid w:val="0003011D"/>
    <w:rsid w:val="00030D40"/>
    <w:rsid w:val="0003290F"/>
    <w:rsid w:val="00034100"/>
    <w:rsid w:val="00034413"/>
    <w:rsid w:val="00044B8C"/>
    <w:rsid w:val="0004526D"/>
    <w:rsid w:val="00057161"/>
    <w:rsid w:val="000576E0"/>
    <w:rsid w:val="00061DEE"/>
    <w:rsid w:val="0006483D"/>
    <w:rsid w:val="000649F3"/>
    <w:rsid w:val="00065011"/>
    <w:rsid w:val="00065B0B"/>
    <w:rsid w:val="00073FD2"/>
    <w:rsid w:val="00074E81"/>
    <w:rsid w:val="00076E98"/>
    <w:rsid w:val="00080DAD"/>
    <w:rsid w:val="0008183C"/>
    <w:rsid w:val="0008394D"/>
    <w:rsid w:val="00084167"/>
    <w:rsid w:val="0009106D"/>
    <w:rsid w:val="0009278B"/>
    <w:rsid w:val="00093976"/>
    <w:rsid w:val="00094F53"/>
    <w:rsid w:val="00096C2B"/>
    <w:rsid w:val="00096E75"/>
    <w:rsid w:val="00097BDB"/>
    <w:rsid w:val="000A1ABD"/>
    <w:rsid w:val="000A67F4"/>
    <w:rsid w:val="000A711C"/>
    <w:rsid w:val="000A74B2"/>
    <w:rsid w:val="000B0DFC"/>
    <w:rsid w:val="000B3A43"/>
    <w:rsid w:val="000B44AA"/>
    <w:rsid w:val="000B491A"/>
    <w:rsid w:val="000B5446"/>
    <w:rsid w:val="000B77C2"/>
    <w:rsid w:val="000C767C"/>
    <w:rsid w:val="000E0EF1"/>
    <w:rsid w:val="000E30F0"/>
    <w:rsid w:val="000E3DF3"/>
    <w:rsid w:val="000E627C"/>
    <w:rsid w:val="000F09F7"/>
    <w:rsid w:val="00102B09"/>
    <w:rsid w:val="00103253"/>
    <w:rsid w:val="001053DC"/>
    <w:rsid w:val="0010649D"/>
    <w:rsid w:val="00107D3E"/>
    <w:rsid w:val="00110148"/>
    <w:rsid w:val="001106DA"/>
    <w:rsid w:val="00115A68"/>
    <w:rsid w:val="001162DA"/>
    <w:rsid w:val="00116952"/>
    <w:rsid w:val="00117204"/>
    <w:rsid w:val="001239DB"/>
    <w:rsid w:val="0012732E"/>
    <w:rsid w:val="001329C7"/>
    <w:rsid w:val="001356D1"/>
    <w:rsid w:val="00135A16"/>
    <w:rsid w:val="00135C03"/>
    <w:rsid w:val="00142B9A"/>
    <w:rsid w:val="001436D6"/>
    <w:rsid w:val="00143DED"/>
    <w:rsid w:val="00144CCF"/>
    <w:rsid w:val="00145EAA"/>
    <w:rsid w:val="0014755D"/>
    <w:rsid w:val="00150C1A"/>
    <w:rsid w:val="00152426"/>
    <w:rsid w:val="00170E6F"/>
    <w:rsid w:val="00172406"/>
    <w:rsid w:val="00174795"/>
    <w:rsid w:val="00174865"/>
    <w:rsid w:val="00180261"/>
    <w:rsid w:val="001805A1"/>
    <w:rsid w:val="001814EC"/>
    <w:rsid w:val="00183D30"/>
    <w:rsid w:val="0018739F"/>
    <w:rsid w:val="0019085B"/>
    <w:rsid w:val="001931B5"/>
    <w:rsid w:val="001959D9"/>
    <w:rsid w:val="001A3C7C"/>
    <w:rsid w:val="001B0027"/>
    <w:rsid w:val="001B23F2"/>
    <w:rsid w:val="001B78C1"/>
    <w:rsid w:val="001C1175"/>
    <w:rsid w:val="001C3724"/>
    <w:rsid w:val="001C3F06"/>
    <w:rsid w:val="001C4DA4"/>
    <w:rsid w:val="001D0892"/>
    <w:rsid w:val="001D15C6"/>
    <w:rsid w:val="001D5D2D"/>
    <w:rsid w:val="001D6436"/>
    <w:rsid w:val="001E1368"/>
    <w:rsid w:val="001E6C69"/>
    <w:rsid w:val="001F2DF1"/>
    <w:rsid w:val="001F3C0A"/>
    <w:rsid w:val="00200D36"/>
    <w:rsid w:val="002051B5"/>
    <w:rsid w:val="002059A3"/>
    <w:rsid w:val="002101A1"/>
    <w:rsid w:val="00212027"/>
    <w:rsid w:val="00215669"/>
    <w:rsid w:val="002242B4"/>
    <w:rsid w:val="00233766"/>
    <w:rsid w:val="00233A93"/>
    <w:rsid w:val="00233DB9"/>
    <w:rsid w:val="00241EF0"/>
    <w:rsid w:val="002453A8"/>
    <w:rsid w:val="00251201"/>
    <w:rsid w:val="00255CC0"/>
    <w:rsid w:val="00256284"/>
    <w:rsid w:val="00257179"/>
    <w:rsid w:val="0026007A"/>
    <w:rsid w:val="0026339D"/>
    <w:rsid w:val="0026426E"/>
    <w:rsid w:val="00266120"/>
    <w:rsid w:val="0027080C"/>
    <w:rsid w:val="00273BE1"/>
    <w:rsid w:val="0028074E"/>
    <w:rsid w:val="0028451D"/>
    <w:rsid w:val="00284555"/>
    <w:rsid w:val="00285774"/>
    <w:rsid w:val="00286E2A"/>
    <w:rsid w:val="00287F6D"/>
    <w:rsid w:val="002917AA"/>
    <w:rsid w:val="00295669"/>
    <w:rsid w:val="00297937"/>
    <w:rsid w:val="002A30D5"/>
    <w:rsid w:val="002A3F41"/>
    <w:rsid w:val="002A607D"/>
    <w:rsid w:val="002A6D4A"/>
    <w:rsid w:val="002B0C41"/>
    <w:rsid w:val="002B0F60"/>
    <w:rsid w:val="002B1F81"/>
    <w:rsid w:val="002B2D06"/>
    <w:rsid w:val="002B2FF3"/>
    <w:rsid w:val="002B347A"/>
    <w:rsid w:val="002B674E"/>
    <w:rsid w:val="002B6FE7"/>
    <w:rsid w:val="002C17FD"/>
    <w:rsid w:val="002C1866"/>
    <w:rsid w:val="002C2A69"/>
    <w:rsid w:val="002C3875"/>
    <w:rsid w:val="002C6659"/>
    <w:rsid w:val="002D490E"/>
    <w:rsid w:val="002D4D02"/>
    <w:rsid w:val="002D5814"/>
    <w:rsid w:val="002E0257"/>
    <w:rsid w:val="002E6FB5"/>
    <w:rsid w:val="002E73C1"/>
    <w:rsid w:val="002F31B1"/>
    <w:rsid w:val="002F493B"/>
    <w:rsid w:val="002F49E7"/>
    <w:rsid w:val="002F73AA"/>
    <w:rsid w:val="00300941"/>
    <w:rsid w:val="003038A2"/>
    <w:rsid w:val="00303A6A"/>
    <w:rsid w:val="003115D3"/>
    <w:rsid w:val="0031201E"/>
    <w:rsid w:val="003123F7"/>
    <w:rsid w:val="00315345"/>
    <w:rsid w:val="00320C38"/>
    <w:rsid w:val="00322078"/>
    <w:rsid w:val="003229CA"/>
    <w:rsid w:val="0032354B"/>
    <w:rsid w:val="0032522E"/>
    <w:rsid w:val="0032549D"/>
    <w:rsid w:val="003264D8"/>
    <w:rsid w:val="00327CC1"/>
    <w:rsid w:val="00330F02"/>
    <w:rsid w:val="00331A71"/>
    <w:rsid w:val="00332212"/>
    <w:rsid w:val="003332ED"/>
    <w:rsid w:val="0033581E"/>
    <w:rsid w:val="00335BD8"/>
    <w:rsid w:val="00335F24"/>
    <w:rsid w:val="003401D7"/>
    <w:rsid w:val="003406F2"/>
    <w:rsid w:val="00341BFE"/>
    <w:rsid w:val="003429CC"/>
    <w:rsid w:val="00345B49"/>
    <w:rsid w:val="00350A1B"/>
    <w:rsid w:val="003519BD"/>
    <w:rsid w:val="00352F51"/>
    <w:rsid w:val="00361AC5"/>
    <w:rsid w:val="00361F2B"/>
    <w:rsid w:val="00363531"/>
    <w:rsid w:val="00365E4C"/>
    <w:rsid w:val="00367EC7"/>
    <w:rsid w:val="003717C1"/>
    <w:rsid w:val="003741B0"/>
    <w:rsid w:val="00382451"/>
    <w:rsid w:val="00382C7C"/>
    <w:rsid w:val="00385DD1"/>
    <w:rsid w:val="003861CB"/>
    <w:rsid w:val="00390162"/>
    <w:rsid w:val="00392018"/>
    <w:rsid w:val="003922A4"/>
    <w:rsid w:val="003952D9"/>
    <w:rsid w:val="00395714"/>
    <w:rsid w:val="00397247"/>
    <w:rsid w:val="00397F2F"/>
    <w:rsid w:val="003A14E2"/>
    <w:rsid w:val="003B0839"/>
    <w:rsid w:val="003B0999"/>
    <w:rsid w:val="003B0CE3"/>
    <w:rsid w:val="003B3591"/>
    <w:rsid w:val="003C51E8"/>
    <w:rsid w:val="003C6991"/>
    <w:rsid w:val="003D2107"/>
    <w:rsid w:val="003D53F1"/>
    <w:rsid w:val="003E124B"/>
    <w:rsid w:val="003E2AD5"/>
    <w:rsid w:val="003E6102"/>
    <w:rsid w:val="003E7283"/>
    <w:rsid w:val="003F0614"/>
    <w:rsid w:val="003F5727"/>
    <w:rsid w:val="003F664A"/>
    <w:rsid w:val="00403209"/>
    <w:rsid w:val="00403B38"/>
    <w:rsid w:val="00406D22"/>
    <w:rsid w:val="004106AE"/>
    <w:rsid w:val="00410A2B"/>
    <w:rsid w:val="00413FE9"/>
    <w:rsid w:val="00415C89"/>
    <w:rsid w:val="004163AE"/>
    <w:rsid w:val="004173A0"/>
    <w:rsid w:val="00423A92"/>
    <w:rsid w:val="004258F5"/>
    <w:rsid w:val="00430BF6"/>
    <w:rsid w:val="00431BA3"/>
    <w:rsid w:val="00431E7A"/>
    <w:rsid w:val="00433B78"/>
    <w:rsid w:val="00434A67"/>
    <w:rsid w:val="00440947"/>
    <w:rsid w:val="00440D17"/>
    <w:rsid w:val="00450C9A"/>
    <w:rsid w:val="004510D2"/>
    <w:rsid w:val="00453B96"/>
    <w:rsid w:val="00463142"/>
    <w:rsid w:val="00464841"/>
    <w:rsid w:val="004714EF"/>
    <w:rsid w:val="0048080B"/>
    <w:rsid w:val="00481772"/>
    <w:rsid w:val="00483DF2"/>
    <w:rsid w:val="0049143E"/>
    <w:rsid w:val="00492E06"/>
    <w:rsid w:val="00493FB5"/>
    <w:rsid w:val="00494BC3"/>
    <w:rsid w:val="004A2CF6"/>
    <w:rsid w:val="004A2EA2"/>
    <w:rsid w:val="004A6F81"/>
    <w:rsid w:val="004B138B"/>
    <w:rsid w:val="004B1589"/>
    <w:rsid w:val="004C00FB"/>
    <w:rsid w:val="004C0CAF"/>
    <w:rsid w:val="004C13F5"/>
    <w:rsid w:val="004C7E26"/>
    <w:rsid w:val="004D064B"/>
    <w:rsid w:val="004D0A14"/>
    <w:rsid w:val="004D16AB"/>
    <w:rsid w:val="004D7D88"/>
    <w:rsid w:val="004E08B8"/>
    <w:rsid w:val="004E3310"/>
    <w:rsid w:val="004E37AA"/>
    <w:rsid w:val="004E5620"/>
    <w:rsid w:val="004F2B68"/>
    <w:rsid w:val="004F2E82"/>
    <w:rsid w:val="004F425C"/>
    <w:rsid w:val="004F59D0"/>
    <w:rsid w:val="004F6D46"/>
    <w:rsid w:val="004F7358"/>
    <w:rsid w:val="005022AA"/>
    <w:rsid w:val="0050374E"/>
    <w:rsid w:val="005049F3"/>
    <w:rsid w:val="005079B2"/>
    <w:rsid w:val="005121EF"/>
    <w:rsid w:val="00514E68"/>
    <w:rsid w:val="0051532C"/>
    <w:rsid w:val="005158BF"/>
    <w:rsid w:val="00517597"/>
    <w:rsid w:val="00517B73"/>
    <w:rsid w:val="00531771"/>
    <w:rsid w:val="00531DC0"/>
    <w:rsid w:val="005329AE"/>
    <w:rsid w:val="005355B6"/>
    <w:rsid w:val="005379CE"/>
    <w:rsid w:val="00540663"/>
    <w:rsid w:val="00543AE5"/>
    <w:rsid w:val="005448C8"/>
    <w:rsid w:val="0054556D"/>
    <w:rsid w:val="00547286"/>
    <w:rsid w:val="00547AB9"/>
    <w:rsid w:val="00553E12"/>
    <w:rsid w:val="005548EC"/>
    <w:rsid w:val="00554FE4"/>
    <w:rsid w:val="00555D17"/>
    <w:rsid w:val="00556590"/>
    <w:rsid w:val="0056026A"/>
    <w:rsid w:val="005602B7"/>
    <w:rsid w:val="00564196"/>
    <w:rsid w:val="00564B50"/>
    <w:rsid w:val="005674A2"/>
    <w:rsid w:val="00574C04"/>
    <w:rsid w:val="00575AE0"/>
    <w:rsid w:val="00575BBB"/>
    <w:rsid w:val="00580527"/>
    <w:rsid w:val="00581EA3"/>
    <w:rsid w:val="005846A1"/>
    <w:rsid w:val="005901DF"/>
    <w:rsid w:val="0059790C"/>
    <w:rsid w:val="005A1F7F"/>
    <w:rsid w:val="005A1FD5"/>
    <w:rsid w:val="005A597B"/>
    <w:rsid w:val="005B1185"/>
    <w:rsid w:val="005B28CA"/>
    <w:rsid w:val="005B5BE7"/>
    <w:rsid w:val="005C125F"/>
    <w:rsid w:val="005C2641"/>
    <w:rsid w:val="005C2D7F"/>
    <w:rsid w:val="005C4CD9"/>
    <w:rsid w:val="005C674B"/>
    <w:rsid w:val="005D1917"/>
    <w:rsid w:val="005D21AF"/>
    <w:rsid w:val="005D4BD4"/>
    <w:rsid w:val="005D4F0A"/>
    <w:rsid w:val="005D5530"/>
    <w:rsid w:val="005D75A8"/>
    <w:rsid w:val="005D7F00"/>
    <w:rsid w:val="005E491E"/>
    <w:rsid w:val="005E5F1A"/>
    <w:rsid w:val="005F0803"/>
    <w:rsid w:val="005F1191"/>
    <w:rsid w:val="005F2EF7"/>
    <w:rsid w:val="005F3E61"/>
    <w:rsid w:val="005F43AA"/>
    <w:rsid w:val="005F6D3E"/>
    <w:rsid w:val="005F7225"/>
    <w:rsid w:val="00603A54"/>
    <w:rsid w:val="0060411E"/>
    <w:rsid w:val="00611971"/>
    <w:rsid w:val="00615897"/>
    <w:rsid w:val="00615EA1"/>
    <w:rsid w:val="0062270D"/>
    <w:rsid w:val="00623996"/>
    <w:rsid w:val="006269E8"/>
    <w:rsid w:val="006279AD"/>
    <w:rsid w:val="00631AA7"/>
    <w:rsid w:val="0063206A"/>
    <w:rsid w:val="00632D6C"/>
    <w:rsid w:val="006378EF"/>
    <w:rsid w:val="00644B01"/>
    <w:rsid w:val="00653620"/>
    <w:rsid w:val="00655360"/>
    <w:rsid w:val="006650F0"/>
    <w:rsid w:val="006714E0"/>
    <w:rsid w:val="00671B15"/>
    <w:rsid w:val="00675132"/>
    <w:rsid w:val="006769A5"/>
    <w:rsid w:val="006806C3"/>
    <w:rsid w:val="0068324C"/>
    <w:rsid w:val="006933C2"/>
    <w:rsid w:val="0069433E"/>
    <w:rsid w:val="00695233"/>
    <w:rsid w:val="00697892"/>
    <w:rsid w:val="006A10EE"/>
    <w:rsid w:val="006A19D1"/>
    <w:rsid w:val="006A31BE"/>
    <w:rsid w:val="006A7048"/>
    <w:rsid w:val="006A74F0"/>
    <w:rsid w:val="006A7E8A"/>
    <w:rsid w:val="006B0FFB"/>
    <w:rsid w:val="006B109E"/>
    <w:rsid w:val="006B428D"/>
    <w:rsid w:val="006B6874"/>
    <w:rsid w:val="006B73E3"/>
    <w:rsid w:val="006B7A80"/>
    <w:rsid w:val="006C2C77"/>
    <w:rsid w:val="006C5FBB"/>
    <w:rsid w:val="006C6622"/>
    <w:rsid w:val="006D07C4"/>
    <w:rsid w:val="006D3F39"/>
    <w:rsid w:val="006D4E2B"/>
    <w:rsid w:val="006D6844"/>
    <w:rsid w:val="006D7812"/>
    <w:rsid w:val="006E247D"/>
    <w:rsid w:val="006E7484"/>
    <w:rsid w:val="006F1BF6"/>
    <w:rsid w:val="006F2171"/>
    <w:rsid w:val="006F335A"/>
    <w:rsid w:val="006F72AA"/>
    <w:rsid w:val="006F7590"/>
    <w:rsid w:val="00705C49"/>
    <w:rsid w:val="007147E4"/>
    <w:rsid w:val="0071520D"/>
    <w:rsid w:val="00715B0D"/>
    <w:rsid w:val="00723631"/>
    <w:rsid w:val="007236DE"/>
    <w:rsid w:val="00727CCB"/>
    <w:rsid w:val="007324C9"/>
    <w:rsid w:val="00734647"/>
    <w:rsid w:val="00734E42"/>
    <w:rsid w:val="007367C9"/>
    <w:rsid w:val="00742A72"/>
    <w:rsid w:val="00742D41"/>
    <w:rsid w:val="00743688"/>
    <w:rsid w:val="007467AC"/>
    <w:rsid w:val="00750743"/>
    <w:rsid w:val="007515F9"/>
    <w:rsid w:val="00752127"/>
    <w:rsid w:val="00753DF7"/>
    <w:rsid w:val="00754A80"/>
    <w:rsid w:val="007556B7"/>
    <w:rsid w:val="00757DA8"/>
    <w:rsid w:val="00764ACF"/>
    <w:rsid w:val="00765981"/>
    <w:rsid w:val="007673D1"/>
    <w:rsid w:val="007726C8"/>
    <w:rsid w:val="00773A95"/>
    <w:rsid w:val="0077439F"/>
    <w:rsid w:val="00780B1E"/>
    <w:rsid w:val="007823C0"/>
    <w:rsid w:val="007845DE"/>
    <w:rsid w:val="00784A4E"/>
    <w:rsid w:val="00787C71"/>
    <w:rsid w:val="00794BF0"/>
    <w:rsid w:val="00796990"/>
    <w:rsid w:val="00796BF4"/>
    <w:rsid w:val="007A14F7"/>
    <w:rsid w:val="007A3523"/>
    <w:rsid w:val="007A3FB5"/>
    <w:rsid w:val="007A4F82"/>
    <w:rsid w:val="007A555D"/>
    <w:rsid w:val="007B058B"/>
    <w:rsid w:val="007B175D"/>
    <w:rsid w:val="007B5A9D"/>
    <w:rsid w:val="007B6B32"/>
    <w:rsid w:val="007C258C"/>
    <w:rsid w:val="007C5F35"/>
    <w:rsid w:val="007D19F5"/>
    <w:rsid w:val="007E00F4"/>
    <w:rsid w:val="007E3174"/>
    <w:rsid w:val="007E40DC"/>
    <w:rsid w:val="007E419D"/>
    <w:rsid w:val="007F13AB"/>
    <w:rsid w:val="007F1F5D"/>
    <w:rsid w:val="007F450D"/>
    <w:rsid w:val="007F51BA"/>
    <w:rsid w:val="007F54AD"/>
    <w:rsid w:val="007F6948"/>
    <w:rsid w:val="007F7C1A"/>
    <w:rsid w:val="0080142B"/>
    <w:rsid w:val="00802017"/>
    <w:rsid w:val="00803727"/>
    <w:rsid w:val="008106B0"/>
    <w:rsid w:val="0081200F"/>
    <w:rsid w:val="00817F32"/>
    <w:rsid w:val="0082073A"/>
    <w:rsid w:val="0082134A"/>
    <w:rsid w:val="008222C1"/>
    <w:rsid w:val="00825D8A"/>
    <w:rsid w:val="008306C2"/>
    <w:rsid w:val="0083372F"/>
    <w:rsid w:val="008345CF"/>
    <w:rsid w:val="00834E9C"/>
    <w:rsid w:val="00836EA3"/>
    <w:rsid w:val="008416FF"/>
    <w:rsid w:val="00843413"/>
    <w:rsid w:val="008619E9"/>
    <w:rsid w:val="00862718"/>
    <w:rsid w:val="008629FC"/>
    <w:rsid w:val="0086470B"/>
    <w:rsid w:val="00864C58"/>
    <w:rsid w:val="008660E2"/>
    <w:rsid w:val="00872094"/>
    <w:rsid w:val="00874DAF"/>
    <w:rsid w:val="0087755E"/>
    <w:rsid w:val="00881437"/>
    <w:rsid w:val="008821B4"/>
    <w:rsid w:val="00885362"/>
    <w:rsid w:val="00886297"/>
    <w:rsid w:val="008911B0"/>
    <w:rsid w:val="008A2DF0"/>
    <w:rsid w:val="008A4089"/>
    <w:rsid w:val="008B0721"/>
    <w:rsid w:val="008B3866"/>
    <w:rsid w:val="008B7B97"/>
    <w:rsid w:val="008C0A24"/>
    <w:rsid w:val="008C4751"/>
    <w:rsid w:val="008D0284"/>
    <w:rsid w:val="008D1A33"/>
    <w:rsid w:val="008D25CD"/>
    <w:rsid w:val="008D2855"/>
    <w:rsid w:val="008D3825"/>
    <w:rsid w:val="008D6431"/>
    <w:rsid w:val="008D7503"/>
    <w:rsid w:val="008E3E4D"/>
    <w:rsid w:val="008E51CF"/>
    <w:rsid w:val="008E5272"/>
    <w:rsid w:val="008F1731"/>
    <w:rsid w:val="008F37CB"/>
    <w:rsid w:val="0090202F"/>
    <w:rsid w:val="00902569"/>
    <w:rsid w:val="00902D21"/>
    <w:rsid w:val="00910A31"/>
    <w:rsid w:val="00910B56"/>
    <w:rsid w:val="00913B65"/>
    <w:rsid w:val="0091540C"/>
    <w:rsid w:val="00920369"/>
    <w:rsid w:val="00920D47"/>
    <w:rsid w:val="0092412D"/>
    <w:rsid w:val="00927E1F"/>
    <w:rsid w:val="00931C73"/>
    <w:rsid w:val="00936165"/>
    <w:rsid w:val="00940C9D"/>
    <w:rsid w:val="00951069"/>
    <w:rsid w:val="00956661"/>
    <w:rsid w:val="00962B51"/>
    <w:rsid w:val="00963A82"/>
    <w:rsid w:val="00965E87"/>
    <w:rsid w:val="00972633"/>
    <w:rsid w:val="00975049"/>
    <w:rsid w:val="00976EF9"/>
    <w:rsid w:val="00980483"/>
    <w:rsid w:val="00982AA4"/>
    <w:rsid w:val="00985A76"/>
    <w:rsid w:val="009955B3"/>
    <w:rsid w:val="009A459F"/>
    <w:rsid w:val="009B4D89"/>
    <w:rsid w:val="009B63CD"/>
    <w:rsid w:val="009C113F"/>
    <w:rsid w:val="009C14A8"/>
    <w:rsid w:val="009C1EDB"/>
    <w:rsid w:val="009C30CA"/>
    <w:rsid w:val="009D1952"/>
    <w:rsid w:val="009D2E0B"/>
    <w:rsid w:val="009D4773"/>
    <w:rsid w:val="009E2071"/>
    <w:rsid w:val="009E4A97"/>
    <w:rsid w:val="009E587B"/>
    <w:rsid w:val="009F139E"/>
    <w:rsid w:val="009F1FA6"/>
    <w:rsid w:val="009F28BB"/>
    <w:rsid w:val="009F2B63"/>
    <w:rsid w:val="009F4211"/>
    <w:rsid w:val="009F5975"/>
    <w:rsid w:val="00A12715"/>
    <w:rsid w:val="00A14BA3"/>
    <w:rsid w:val="00A24587"/>
    <w:rsid w:val="00A25F7E"/>
    <w:rsid w:val="00A30E00"/>
    <w:rsid w:val="00A319F8"/>
    <w:rsid w:val="00A34487"/>
    <w:rsid w:val="00A41B2D"/>
    <w:rsid w:val="00A47B42"/>
    <w:rsid w:val="00A50342"/>
    <w:rsid w:val="00A50C03"/>
    <w:rsid w:val="00A54D88"/>
    <w:rsid w:val="00A54F03"/>
    <w:rsid w:val="00A57F37"/>
    <w:rsid w:val="00A61E80"/>
    <w:rsid w:val="00A63041"/>
    <w:rsid w:val="00A634DA"/>
    <w:rsid w:val="00A63B2C"/>
    <w:rsid w:val="00A65B5A"/>
    <w:rsid w:val="00A67A1D"/>
    <w:rsid w:val="00A72712"/>
    <w:rsid w:val="00A73D11"/>
    <w:rsid w:val="00A770D9"/>
    <w:rsid w:val="00A815E7"/>
    <w:rsid w:val="00A84370"/>
    <w:rsid w:val="00A9708C"/>
    <w:rsid w:val="00A977E2"/>
    <w:rsid w:val="00AA1663"/>
    <w:rsid w:val="00AA31CF"/>
    <w:rsid w:val="00AA5A90"/>
    <w:rsid w:val="00AA78BF"/>
    <w:rsid w:val="00AB53DB"/>
    <w:rsid w:val="00AB5F40"/>
    <w:rsid w:val="00AC411F"/>
    <w:rsid w:val="00AD0893"/>
    <w:rsid w:val="00AD2A6B"/>
    <w:rsid w:val="00AD37DC"/>
    <w:rsid w:val="00AD4E48"/>
    <w:rsid w:val="00AD5285"/>
    <w:rsid w:val="00AE4E3D"/>
    <w:rsid w:val="00AE7087"/>
    <w:rsid w:val="00AF013B"/>
    <w:rsid w:val="00AF05F2"/>
    <w:rsid w:val="00AF07A6"/>
    <w:rsid w:val="00AF21A2"/>
    <w:rsid w:val="00AF46A4"/>
    <w:rsid w:val="00B00149"/>
    <w:rsid w:val="00B005DC"/>
    <w:rsid w:val="00B05D2A"/>
    <w:rsid w:val="00B11D75"/>
    <w:rsid w:val="00B11D88"/>
    <w:rsid w:val="00B234C5"/>
    <w:rsid w:val="00B310AB"/>
    <w:rsid w:val="00B31BD6"/>
    <w:rsid w:val="00B33162"/>
    <w:rsid w:val="00B33703"/>
    <w:rsid w:val="00B34BC5"/>
    <w:rsid w:val="00B3655C"/>
    <w:rsid w:val="00B37CC8"/>
    <w:rsid w:val="00B4030A"/>
    <w:rsid w:val="00B40DF5"/>
    <w:rsid w:val="00B41CD0"/>
    <w:rsid w:val="00B420FC"/>
    <w:rsid w:val="00B44051"/>
    <w:rsid w:val="00B4631F"/>
    <w:rsid w:val="00B5111E"/>
    <w:rsid w:val="00B516C3"/>
    <w:rsid w:val="00B52F25"/>
    <w:rsid w:val="00B54BC3"/>
    <w:rsid w:val="00B55E53"/>
    <w:rsid w:val="00B55FD9"/>
    <w:rsid w:val="00B56BDA"/>
    <w:rsid w:val="00B61BC4"/>
    <w:rsid w:val="00B61C3D"/>
    <w:rsid w:val="00B6561B"/>
    <w:rsid w:val="00B67603"/>
    <w:rsid w:val="00B733D1"/>
    <w:rsid w:val="00B749C6"/>
    <w:rsid w:val="00B76061"/>
    <w:rsid w:val="00B77616"/>
    <w:rsid w:val="00B80999"/>
    <w:rsid w:val="00B81895"/>
    <w:rsid w:val="00B85B6E"/>
    <w:rsid w:val="00B86F0B"/>
    <w:rsid w:val="00B915B0"/>
    <w:rsid w:val="00B96947"/>
    <w:rsid w:val="00B96BCA"/>
    <w:rsid w:val="00B97E87"/>
    <w:rsid w:val="00BA363C"/>
    <w:rsid w:val="00BA4124"/>
    <w:rsid w:val="00BA4494"/>
    <w:rsid w:val="00BB402C"/>
    <w:rsid w:val="00BB5A35"/>
    <w:rsid w:val="00BB60E2"/>
    <w:rsid w:val="00BB6AF9"/>
    <w:rsid w:val="00BC2548"/>
    <w:rsid w:val="00BD3191"/>
    <w:rsid w:val="00BD41A1"/>
    <w:rsid w:val="00BD7E7E"/>
    <w:rsid w:val="00BE19F2"/>
    <w:rsid w:val="00BE2346"/>
    <w:rsid w:val="00BE3C67"/>
    <w:rsid w:val="00BE4E86"/>
    <w:rsid w:val="00BF4585"/>
    <w:rsid w:val="00BF6BE8"/>
    <w:rsid w:val="00C00DD3"/>
    <w:rsid w:val="00C00EC3"/>
    <w:rsid w:val="00C04CA1"/>
    <w:rsid w:val="00C050DE"/>
    <w:rsid w:val="00C064EC"/>
    <w:rsid w:val="00C076F6"/>
    <w:rsid w:val="00C109E1"/>
    <w:rsid w:val="00C115DA"/>
    <w:rsid w:val="00C13F15"/>
    <w:rsid w:val="00C16FE8"/>
    <w:rsid w:val="00C17717"/>
    <w:rsid w:val="00C2256A"/>
    <w:rsid w:val="00C276C1"/>
    <w:rsid w:val="00C30847"/>
    <w:rsid w:val="00C36220"/>
    <w:rsid w:val="00C41E5D"/>
    <w:rsid w:val="00C451F8"/>
    <w:rsid w:val="00C45BA1"/>
    <w:rsid w:val="00C4698D"/>
    <w:rsid w:val="00C46F93"/>
    <w:rsid w:val="00C51215"/>
    <w:rsid w:val="00C52237"/>
    <w:rsid w:val="00C53B31"/>
    <w:rsid w:val="00C54217"/>
    <w:rsid w:val="00C54C1B"/>
    <w:rsid w:val="00C57BF3"/>
    <w:rsid w:val="00C6225C"/>
    <w:rsid w:val="00C659EB"/>
    <w:rsid w:val="00C66A7D"/>
    <w:rsid w:val="00C70695"/>
    <w:rsid w:val="00C712B7"/>
    <w:rsid w:val="00C76251"/>
    <w:rsid w:val="00C77CE7"/>
    <w:rsid w:val="00C84FBA"/>
    <w:rsid w:val="00C855C0"/>
    <w:rsid w:val="00C87011"/>
    <w:rsid w:val="00C973C6"/>
    <w:rsid w:val="00CA091D"/>
    <w:rsid w:val="00CA57FC"/>
    <w:rsid w:val="00CA6021"/>
    <w:rsid w:val="00CA6245"/>
    <w:rsid w:val="00CB1B12"/>
    <w:rsid w:val="00CB70F3"/>
    <w:rsid w:val="00CC6919"/>
    <w:rsid w:val="00CC75D6"/>
    <w:rsid w:val="00CD2E84"/>
    <w:rsid w:val="00CD39EA"/>
    <w:rsid w:val="00CD4BD9"/>
    <w:rsid w:val="00CD5349"/>
    <w:rsid w:val="00CD5AC9"/>
    <w:rsid w:val="00CE1369"/>
    <w:rsid w:val="00CE205D"/>
    <w:rsid w:val="00CF5F1E"/>
    <w:rsid w:val="00CF72DC"/>
    <w:rsid w:val="00D02179"/>
    <w:rsid w:val="00D03BEB"/>
    <w:rsid w:val="00D047B9"/>
    <w:rsid w:val="00D10889"/>
    <w:rsid w:val="00D14141"/>
    <w:rsid w:val="00D150BF"/>
    <w:rsid w:val="00D1660B"/>
    <w:rsid w:val="00D1738D"/>
    <w:rsid w:val="00D221FF"/>
    <w:rsid w:val="00D33FD3"/>
    <w:rsid w:val="00D3438B"/>
    <w:rsid w:val="00D34AE2"/>
    <w:rsid w:val="00D36206"/>
    <w:rsid w:val="00D36B07"/>
    <w:rsid w:val="00D373A9"/>
    <w:rsid w:val="00D424F6"/>
    <w:rsid w:val="00D42DF9"/>
    <w:rsid w:val="00D43504"/>
    <w:rsid w:val="00D43D96"/>
    <w:rsid w:val="00D44765"/>
    <w:rsid w:val="00D47675"/>
    <w:rsid w:val="00D51260"/>
    <w:rsid w:val="00D52D1C"/>
    <w:rsid w:val="00D5508A"/>
    <w:rsid w:val="00D56829"/>
    <w:rsid w:val="00D642A3"/>
    <w:rsid w:val="00D650D1"/>
    <w:rsid w:val="00D65FE2"/>
    <w:rsid w:val="00D67409"/>
    <w:rsid w:val="00D731A6"/>
    <w:rsid w:val="00D73673"/>
    <w:rsid w:val="00D74719"/>
    <w:rsid w:val="00D85BD5"/>
    <w:rsid w:val="00D86AA4"/>
    <w:rsid w:val="00D872A4"/>
    <w:rsid w:val="00D92291"/>
    <w:rsid w:val="00D930C0"/>
    <w:rsid w:val="00D936B6"/>
    <w:rsid w:val="00D94CE7"/>
    <w:rsid w:val="00D963B7"/>
    <w:rsid w:val="00DA545E"/>
    <w:rsid w:val="00DA76F0"/>
    <w:rsid w:val="00DB0868"/>
    <w:rsid w:val="00DB0A4F"/>
    <w:rsid w:val="00DB6486"/>
    <w:rsid w:val="00DB6AF9"/>
    <w:rsid w:val="00DC2A7E"/>
    <w:rsid w:val="00DC313D"/>
    <w:rsid w:val="00DC3FD8"/>
    <w:rsid w:val="00DC79DB"/>
    <w:rsid w:val="00DD0222"/>
    <w:rsid w:val="00DD165F"/>
    <w:rsid w:val="00DD59B3"/>
    <w:rsid w:val="00DE26C7"/>
    <w:rsid w:val="00DE283D"/>
    <w:rsid w:val="00DE338A"/>
    <w:rsid w:val="00DE3C89"/>
    <w:rsid w:val="00E00C4A"/>
    <w:rsid w:val="00E01BFF"/>
    <w:rsid w:val="00E01F95"/>
    <w:rsid w:val="00E02209"/>
    <w:rsid w:val="00E04907"/>
    <w:rsid w:val="00E11420"/>
    <w:rsid w:val="00E1402D"/>
    <w:rsid w:val="00E165A9"/>
    <w:rsid w:val="00E25A82"/>
    <w:rsid w:val="00E3015D"/>
    <w:rsid w:val="00E325D3"/>
    <w:rsid w:val="00E33122"/>
    <w:rsid w:val="00E34263"/>
    <w:rsid w:val="00E34562"/>
    <w:rsid w:val="00E37E22"/>
    <w:rsid w:val="00E415C5"/>
    <w:rsid w:val="00E42C23"/>
    <w:rsid w:val="00E42F6D"/>
    <w:rsid w:val="00E525A6"/>
    <w:rsid w:val="00E54353"/>
    <w:rsid w:val="00E56C27"/>
    <w:rsid w:val="00E57149"/>
    <w:rsid w:val="00E5727A"/>
    <w:rsid w:val="00E616FF"/>
    <w:rsid w:val="00E61AD4"/>
    <w:rsid w:val="00E633CB"/>
    <w:rsid w:val="00E65039"/>
    <w:rsid w:val="00E71709"/>
    <w:rsid w:val="00E81D44"/>
    <w:rsid w:val="00E8296E"/>
    <w:rsid w:val="00E84907"/>
    <w:rsid w:val="00E86A84"/>
    <w:rsid w:val="00E90AF3"/>
    <w:rsid w:val="00E90FFF"/>
    <w:rsid w:val="00E92670"/>
    <w:rsid w:val="00E92CF0"/>
    <w:rsid w:val="00E940B6"/>
    <w:rsid w:val="00EA1E2F"/>
    <w:rsid w:val="00EA21CC"/>
    <w:rsid w:val="00EA375D"/>
    <w:rsid w:val="00EA4487"/>
    <w:rsid w:val="00EB2F3A"/>
    <w:rsid w:val="00EB3827"/>
    <w:rsid w:val="00EB464D"/>
    <w:rsid w:val="00EC2520"/>
    <w:rsid w:val="00EC2BAF"/>
    <w:rsid w:val="00EC4F97"/>
    <w:rsid w:val="00EC5565"/>
    <w:rsid w:val="00EC57E7"/>
    <w:rsid w:val="00ED2A5F"/>
    <w:rsid w:val="00ED4A57"/>
    <w:rsid w:val="00ED4B97"/>
    <w:rsid w:val="00EE3585"/>
    <w:rsid w:val="00EE5D67"/>
    <w:rsid w:val="00EF2BEE"/>
    <w:rsid w:val="00F0079A"/>
    <w:rsid w:val="00F016B8"/>
    <w:rsid w:val="00F051C2"/>
    <w:rsid w:val="00F07068"/>
    <w:rsid w:val="00F121B6"/>
    <w:rsid w:val="00F13A61"/>
    <w:rsid w:val="00F14D6D"/>
    <w:rsid w:val="00F16CA2"/>
    <w:rsid w:val="00F20E60"/>
    <w:rsid w:val="00F2161A"/>
    <w:rsid w:val="00F216BA"/>
    <w:rsid w:val="00F22F0E"/>
    <w:rsid w:val="00F2496D"/>
    <w:rsid w:val="00F34DAF"/>
    <w:rsid w:val="00F40F00"/>
    <w:rsid w:val="00F432DA"/>
    <w:rsid w:val="00F4381A"/>
    <w:rsid w:val="00F50FF7"/>
    <w:rsid w:val="00F52618"/>
    <w:rsid w:val="00F56FC9"/>
    <w:rsid w:val="00F57DF9"/>
    <w:rsid w:val="00F60333"/>
    <w:rsid w:val="00F622C8"/>
    <w:rsid w:val="00F63978"/>
    <w:rsid w:val="00F652DC"/>
    <w:rsid w:val="00F7037B"/>
    <w:rsid w:val="00F7046D"/>
    <w:rsid w:val="00F70B1B"/>
    <w:rsid w:val="00F716DE"/>
    <w:rsid w:val="00F73F7B"/>
    <w:rsid w:val="00F752E7"/>
    <w:rsid w:val="00F76036"/>
    <w:rsid w:val="00F80BBE"/>
    <w:rsid w:val="00F82C80"/>
    <w:rsid w:val="00F82F62"/>
    <w:rsid w:val="00F84797"/>
    <w:rsid w:val="00F84DBF"/>
    <w:rsid w:val="00F84EA0"/>
    <w:rsid w:val="00F877DF"/>
    <w:rsid w:val="00F9049E"/>
    <w:rsid w:val="00F9145C"/>
    <w:rsid w:val="00F9373B"/>
    <w:rsid w:val="00F93C15"/>
    <w:rsid w:val="00FA2397"/>
    <w:rsid w:val="00FA5D67"/>
    <w:rsid w:val="00FA77AE"/>
    <w:rsid w:val="00FB157B"/>
    <w:rsid w:val="00FB1F41"/>
    <w:rsid w:val="00FB3293"/>
    <w:rsid w:val="00FB365D"/>
    <w:rsid w:val="00FC5200"/>
    <w:rsid w:val="00FD0C83"/>
    <w:rsid w:val="00FD501C"/>
    <w:rsid w:val="00FD5050"/>
    <w:rsid w:val="00FD54CE"/>
    <w:rsid w:val="00FE3904"/>
    <w:rsid w:val="00FE660B"/>
    <w:rsid w:val="00FE741A"/>
    <w:rsid w:val="00FF04B4"/>
    <w:rsid w:val="00FF5A71"/>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DFE690-FFD9-4DE1-A1C8-AF32695F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A6A"/>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1B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2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uiPriority w:val="99"/>
    <w:locked/>
    <w:rsid w:val="006A7E8A"/>
    <w:rPr>
      <w:rFonts w:ascii="Courier New" w:hAnsi="Courier New" w:cs="Times New Roman"/>
      <w:color w:val="000000"/>
      <w:sz w:val="21"/>
    </w:rPr>
  </w:style>
  <w:style w:type="character" w:styleId="a4">
    <w:name w:val="Hyperlink"/>
    <w:basedOn w:val="a0"/>
    <w:uiPriority w:val="99"/>
    <w:rsid w:val="00F22F0E"/>
    <w:rPr>
      <w:rFonts w:cs="Times New Roman"/>
      <w:color w:val="0260D0"/>
      <w:u w:val="none"/>
      <w:effect w:val="none"/>
    </w:rPr>
  </w:style>
  <w:style w:type="paragraph" w:styleId="a5">
    <w:name w:val="header"/>
    <w:basedOn w:val="a"/>
    <w:link w:val="a6"/>
    <w:uiPriority w:val="99"/>
    <w:rsid w:val="0068324C"/>
    <w:pPr>
      <w:tabs>
        <w:tab w:val="center" w:pos="4677"/>
        <w:tab w:val="right" w:pos="9355"/>
      </w:tabs>
    </w:pPr>
  </w:style>
  <w:style w:type="character" w:customStyle="1" w:styleId="a6">
    <w:name w:val="Верхній колонтитул Знак"/>
    <w:basedOn w:val="a0"/>
    <w:link w:val="a5"/>
    <w:uiPriority w:val="99"/>
    <w:locked/>
    <w:rsid w:val="00695233"/>
    <w:rPr>
      <w:rFonts w:cs="Times New Roman"/>
      <w:sz w:val="24"/>
    </w:rPr>
  </w:style>
  <w:style w:type="character" w:styleId="a7">
    <w:name w:val="page number"/>
    <w:basedOn w:val="a0"/>
    <w:uiPriority w:val="99"/>
    <w:rsid w:val="0068324C"/>
    <w:rPr>
      <w:rFonts w:cs="Times New Roman"/>
    </w:rPr>
  </w:style>
  <w:style w:type="character" w:customStyle="1" w:styleId="a8">
    <w:name w:val="Основной текст + Полужирный"/>
    <w:rsid w:val="0033581E"/>
    <w:rPr>
      <w:rFonts w:ascii="Times New Roman" w:hAnsi="Times New Roman"/>
      <w:b/>
      <w:spacing w:val="0"/>
      <w:sz w:val="28"/>
    </w:rPr>
  </w:style>
  <w:style w:type="character" w:customStyle="1" w:styleId="2">
    <w:name w:val="Основной текст (2)_"/>
    <w:link w:val="20"/>
    <w:locked/>
    <w:rsid w:val="0033581E"/>
    <w:rPr>
      <w:sz w:val="28"/>
      <w:shd w:val="clear" w:color="auto" w:fill="FFFFFF"/>
    </w:rPr>
  </w:style>
  <w:style w:type="paragraph" w:customStyle="1" w:styleId="20">
    <w:name w:val="Основной текст (2)"/>
    <w:basedOn w:val="a"/>
    <w:link w:val="2"/>
    <w:rsid w:val="0033581E"/>
    <w:pPr>
      <w:shd w:val="clear" w:color="auto" w:fill="FFFFFF"/>
      <w:spacing w:before="180" w:after="240" w:line="240" w:lineRule="atLeast"/>
      <w:jc w:val="center"/>
    </w:pPr>
    <w:rPr>
      <w:sz w:val="28"/>
      <w:szCs w:val="28"/>
    </w:rPr>
  </w:style>
  <w:style w:type="character" w:customStyle="1" w:styleId="a9">
    <w:name w:val="Основной текст_"/>
    <w:link w:val="1"/>
    <w:locked/>
    <w:rsid w:val="0033581E"/>
    <w:rPr>
      <w:sz w:val="28"/>
      <w:shd w:val="clear" w:color="auto" w:fill="FFFFFF"/>
    </w:rPr>
  </w:style>
  <w:style w:type="paragraph" w:customStyle="1" w:styleId="1">
    <w:name w:val="Основной текст1"/>
    <w:basedOn w:val="a"/>
    <w:link w:val="a9"/>
    <w:rsid w:val="0033581E"/>
    <w:pPr>
      <w:shd w:val="clear" w:color="auto" w:fill="FFFFFF"/>
      <w:spacing w:line="320" w:lineRule="exact"/>
    </w:pPr>
    <w:rPr>
      <w:sz w:val="28"/>
      <w:szCs w:val="28"/>
    </w:rPr>
  </w:style>
  <w:style w:type="character" w:customStyle="1" w:styleId="21">
    <w:name w:val="Основной текст (2) + Не полужирный"/>
    <w:rsid w:val="004A2CF6"/>
    <w:rPr>
      <w:rFonts w:ascii="Times New Roman" w:hAnsi="Times New Roman"/>
      <w:b/>
      <w:spacing w:val="0"/>
      <w:sz w:val="28"/>
      <w:shd w:val="clear" w:color="auto" w:fill="FFFFFF"/>
    </w:rPr>
  </w:style>
  <w:style w:type="character" w:customStyle="1" w:styleId="4">
    <w:name w:val="Основной текст (4)"/>
    <w:rsid w:val="00152426"/>
    <w:rPr>
      <w:rFonts w:ascii="Times New Roman" w:hAnsi="Times New Roman"/>
      <w:spacing w:val="0"/>
      <w:sz w:val="27"/>
      <w:u w:val="single"/>
    </w:rPr>
  </w:style>
  <w:style w:type="paragraph" w:customStyle="1" w:styleId="3">
    <w:name w:val="Основной текст3"/>
    <w:basedOn w:val="a"/>
    <w:rsid w:val="00152426"/>
    <w:pPr>
      <w:shd w:val="clear" w:color="auto" w:fill="FFFFFF"/>
      <w:spacing w:line="320" w:lineRule="exact"/>
    </w:pPr>
    <w:rPr>
      <w:color w:val="000000"/>
      <w:sz w:val="27"/>
      <w:szCs w:val="27"/>
      <w:lang w:val="uk"/>
    </w:rPr>
  </w:style>
  <w:style w:type="character" w:customStyle="1" w:styleId="40">
    <w:name w:val="Основной текст (4)_"/>
    <w:rsid w:val="00152426"/>
    <w:rPr>
      <w:rFonts w:ascii="Times New Roman" w:hAnsi="Times New Roman"/>
      <w:spacing w:val="0"/>
      <w:sz w:val="27"/>
    </w:rPr>
  </w:style>
  <w:style w:type="character" w:customStyle="1" w:styleId="41">
    <w:name w:val="Основной текст (4) + Не полужирный"/>
    <w:rsid w:val="00152426"/>
    <w:rPr>
      <w:rFonts w:ascii="Times New Roman" w:hAnsi="Times New Roman"/>
      <w:b/>
      <w:spacing w:val="0"/>
      <w:sz w:val="27"/>
    </w:rPr>
  </w:style>
  <w:style w:type="character" w:customStyle="1" w:styleId="13pt">
    <w:name w:val="Основной текст + 13 pt"/>
    <w:aliases w:val="Полужирный"/>
    <w:rsid w:val="005C4CD9"/>
    <w:rPr>
      <w:rFonts w:ascii="Times New Roman" w:hAnsi="Times New Roman"/>
      <w:b/>
      <w:spacing w:val="0"/>
      <w:sz w:val="26"/>
      <w:shd w:val="clear" w:color="auto" w:fill="FFFFFF"/>
    </w:rPr>
  </w:style>
  <w:style w:type="paragraph" w:customStyle="1" w:styleId="22">
    <w:name w:val="Основной текст2"/>
    <w:basedOn w:val="a"/>
    <w:rsid w:val="00B005DC"/>
    <w:pPr>
      <w:shd w:val="clear" w:color="auto" w:fill="FFFFFF"/>
      <w:spacing w:after="120" w:line="240" w:lineRule="atLeast"/>
      <w:jc w:val="center"/>
    </w:pPr>
    <w:rPr>
      <w:color w:val="000000"/>
      <w:sz w:val="27"/>
      <w:szCs w:val="27"/>
      <w:lang w:val="uk"/>
    </w:rPr>
  </w:style>
  <w:style w:type="character" w:customStyle="1" w:styleId="2pt">
    <w:name w:val="Основной текст + Интервал 2 pt"/>
    <w:rsid w:val="00956661"/>
    <w:rPr>
      <w:rFonts w:ascii="Times New Roman" w:hAnsi="Times New Roman"/>
      <w:spacing w:val="40"/>
      <w:sz w:val="27"/>
      <w:shd w:val="clear" w:color="auto" w:fill="FFFFFF"/>
    </w:rPr>
  </w:style>
  <w:style w:type="character" w:customStyle="1" w:styleId="23">
    <w:name w:val="Заголовок №2_"/>
    <w:link w:val="24"/>
    <w:locked/>
    <w:rsid w:val="00FD5050"/>
    <w:rPr>
      <w:shd w:val="clear" w:color="auto" w:fill="FFFFFF"/>
    </w:rPr>
  </w:style>
  <w:style w:type="paragraph" w:customStyle="1" w:styleId="24">
    <w:name w:val="Заголовок №2"/>
    <w:basedOn w:val="a"/>
    <w:link w:val="23"/>
    <w:rsid w:val="00FD5050"/>
    <w:pPr>
      <w:shd w:val="clear" w:color="auto" w:fill="FFFFFF"/>
      <w:spacing w:before="240" w:line="240" w:lineRule="atLeast"/>
      <w:outlineLvl w:val="1"/>
    </w:pPr>
    <w:rPr>
      <w:sz w:val="20"/>
      <w:szCs w:val="20"/>
    </w:rPr>
  </w:style>
  <w:style w:type="character" w:customStyle="1" w:styleId="30">
    <w:name w:val="Основной текст (3)_"/>
    <w:link w:val="31"/>
    <w:locked/>
    <w:rsid w:val="00F60333"/>
    <w:rPr>
      <w:sz w:val="21"/>
      <w:shd w:val="clear" w:color="auto" w:fill="FFFFFF"/>
    </w:rPr>
  </w:style>
  <w:style w:type="paragraph" w:customStyle="1" w:styleId="31">
    <w:name w:val="Основной текст (3)"/>
    <w:basedOn w:val="a"/>
    <w:link w:val="30"/>
    <w:rsid w:val="00F60333"/>
    <w:pPr>
      <w:shd w:val="clear" w:color="auto" w:fill="FFFFFF"/>
      <w:spacing w:before="240" w:after="240" w:line="241" w:lineRule="exact"/>
      <w:ind w:firstLine="340"/>
    </w:pPr>
    <w:rPr>
      <w:sz w:val="21"/>
      <w:szCs w:val="21"/>
    </w:rPr>
  </w:style>
  <w:style w:type="character" w:customStyle="1" w:styleId="32">
    <w:name w:val="Основной текст (3) + Не полужирный"/>
    <w:rsid w:val="00D51260"/>
    <w:rPr>
      <w:rFonts w:ascii="Times New Roman" w:hAnsi="Times New Roman"/>
      <w:b/>
      <w:spacing w:val="0"/>
      <w:sz w:val="25"/>
      <w:shd w:val="clear" w:color="auto" w:fill="FFFFFF"/>
    </w:rPr>
  </w:style>
  <w:style w:type="paragraph" w:styleId="aa">
    <w:name w:val="Normal (Web)"/>
    <w:basedOn w:val="a"/>
    <w:uiPriority w:val="99"/>
    <w:unhideWhenUsed/>
    <w:rsid w:val="00AE4E3D"/>
    <w:pPr>
      <w:spacing w:before="100" w:beforeAutospacing="1" w:after="100" w:afterAutospacing="1"/>
    </w:pPr>
  </w:style>
  <w:style w:type="paragraph" w:customStyle="1" w:styleId="rvps2">
    <w:name w:val="rvps2"/>
    <w:basedOn w:val="a"/>
    <w:rsid w:val="00AE4E3D"/>
    <w:pPr>
      <w:spacing w:before="100" w:beforeAutospacing="1" w:after="100" w:afterAutospacing="1"/>
    </w:pPr>
  </w:style>
  <w:style w:type="character" w:customStyle="1" w:styleId="rvts9">
    <w:name w:val="rvts9"/>
    <w:basedOn w:val="a0"/>
    <w:rsid w:val="00AE4E3D"/>
    <w:rPr>
      <w:rFonts w:cs="Times New Roman"/>
    </w:rPr>
  </w:style>
  <w:style w:type="character" w:customStyle="1" w:styleId="apple-converted-space">
    <w:name w:val="apple-converted-space"/>
    <w:basedOn w:val="a0"/>
    <w:rsid w:val="00AE4E3D"/>
    <w:rPr>
      <w:rFonts w:cs="Times New Roman"/>
    </w:rPr>
  </w:style>
  <w:style w:type="character" w:customStyle="1" w:styleId="rvts46">
    <w:name w:val="rvts46"/>
    <w:basedOn w:val="a0"/>
    <w:rsid w:val="00AE4E3D"/>
    <w:rPr>
      <w:rFonts w:cs="Times New Roman"/>
    </w:rPr>
  </w:style>
  <w:style w:type="character" w:styleId="ab">
    <w:name w:val="annotation reference"/>
    <w:basedOn w:val="a0"/>
    <w:uiPriority w:val="99"/>
    <w:rsid w:val="002453A8"/>
    <w:rPr>
      <w:rFonts w:cs="Times New Roman"/>
      <w:sz w:val="16"/>
    </w:rPr>
  </w:style>
  <w:style w:type="paragraph" w:styleId="ac">
    <w:name w:val="annotation text"/>
    <w:basedOn w:val="a"/>
    <w:link w:val="ad"/>
    <w:uiPriority w:val="99"/>
    <w:rsid w:val="002453A8"/>
    <w:rPr>
      <w:sz w:val="20"/>
      <w:szCs w:val="20"/>
    </w:rPr>
  </w:style>
  <w:style w:type="character" w:customStyle="1" w:styleId="ad">
    <w:name w:val="Текст примітки Знак"/>
    <w:basedOn w:val="a0"/>
    <w:link w:val="ac"/>
    <w:uiPriority w:val="99"/>
    <w:locked/>
    <w:rsid w:val="002453A8"/>
    <w:rPr>
      <w:rFonts w:cs="Times New Roman"/>
    </w:rPr>
  </w:style>
  <w:style w:type="paragraph" w:styleId="ae">
    <w:name w:val="annotation subject"/>
    <w:basedOn w:val="ac"/>
    <w:next w:val="ac"/>
    <w:link w:val="af"/>
    <w:uiPriority w:val="99"/>
    <w:rsid w:val="002453A8"/>
    <w:rPr>
      <w:b/>
      <w:bCs/>
    </w:rPr>
  </w:style>
  <w:style w:type="character" w:customStyle="1" w:styleId="af">
    <w:name w:val="Тема примітки Знак"/>
    <w:basedOn w:val="ad"/>
    <w:link w:val="ae"/>
    <w:uiPriority w:val="99"/>
    <w:locked/>
    <w:rsid w:val="002453A8"/>
    <w:rPr>
      <w:rFonts w:cs="Times New Roman"/>
      <w:b/>
    </w:rPr>
  </w:style>
  <w:style w:type="paragraph" w:styleId="af0">
    <w:name w:val="Balloon Text"/>
    <w:basedOn w:val="a"/>
    <w:link w:val="af1"/>
    <w:uiPriority w:val="99"/>
    <w:rsid w:val="002453A8"/>
    <w:rPr>
      <w:rFonts w:ascii="Tahoma" w:hAnsi="Tahoma" w:cs="Tahoma"/>
      <w:sz w:val="16"/>
      <w:szCs w:val="16"/>
    </w:rPr>
  </w:style>
  <w:style w:type="character" w:customStyle="1" w:styleId="af1">
    <w:name w:val="Текст у виносці Знак"/>
    <w:basedOn w:val="a0"/>
    <w:link w:val="af0"/>
    <w:uiPriority w:val="99"/>
    <w:locked/>
    <w:rsid w:val="002453A8"/>
    <w:rPr>
      <w:rFonts w:ascii="Tahoma" w:hAnsi="Tahoma" w:cs="Times New Roman"/>
      <w:sz w:val="16"/>
    </w:rPr>
  </w:style>
  <w:style w:type="character" w:customStyle="1" w:styleId="rvts23">
    <w:name w:val="rvts23"/>
    <w:rsid w:val="009C1EDB"/>
  </w:style>
  <w:style w:type="paragraph" w:customStyle="1" w:styleId="af2">
    <w:name w:val="Знак Знак Знак Знак Знак Знак Знак Знак Знак Знак"/>
    <w:basedOn w:val="a"/>
    <w:rsid w:val="00C276C1"/>
    <w:pPr>
      <w:spacing w:after="160" w:line="240" w:lineRule="exact"/>
    </w:pPr>
    <w:rPr>
      <w:rFonts w:ascii="Arial" w:hAnsi="Arial" w:cs="Arial"/>
      <w:sz w:val="20"/>
      <w:szCs w:val="20"/>
      <w:lang w:val="fr-FR" w:eastAsia="en-US"/>
    </w:rPr>
  </w:style>
  <w:style w:type="character" w:customStyle="1" w:styleId="rvts37">
    <w:name w:val="rvts37"/>
    <w:rsid w:val="00C17717"/>
  </w:style>
  <w:style w:type="paragraph" w:styleId="af3">
    <w:name w:val="footer"/>
    <w:basedOn w:val="a"/>
    <w:link w:val="af4"/>
    <w:uiPriority w:val="99"/>
    <w:rsid w:val="00764ACF"/>
    <w:pPr>
      <w:tabs>
        <w:tab w:val="center" w:pos="4819"/>
        <w:tab w:val="right" w:pos="9639"/>
      </w:tabs>
    </w:pPr>
  </w:style>
  <w:style w:type="character" w:customStyle="1" w:styleId="af4">
    <w:name w:val="Нижній колонтитул Знак"/>
    <w:basedOn w:val="a0"/>
    <w:link w:val="af3"/>
    <w:uiPriority w:val="99"/>
    <w:rsid w:val="00764ACF"/>
    <w:rPr>
      <w:sz w:val="24"/>
      <w:szCs w:val="24"/>
      <w:lang w:val="ru-RU" w:eastAsia="ru-RU"/>
    </w:rPr>
  </w:style>
  <w:style w:type="character" w:customStyle="1" w:styleId="rvts0">
    <w:name w:val="rvts0"/>
    <w:basedOn w:val="a0"/>
    <w:rsid w:val="0033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61848">
      <w:bodyDiv w:val="1"/>
      <w:marLeft w:val="0"/>
      <w:marRight w:val="0"/>
      <w:marTop w:val="0"/>
      <w:marBottom w:val="0"/>
      <w:divBdr>
        <w:top w:val="none" w:sz="0" w:space="0" w:color="auto"/>
        <w:left w:val="none" w:sz="0" w:space="0" w:color="auto"/>
        <w:bottom w:val="none" w:sz="0" w:space="0" w:color="auto"/>
        <w:right w:val="none" w:sz="0" w:space="0" w:color="auto"/>
      </w:divBdr>
    </w:div>
    <w:div w:id="1698000541">
      <w:marLeft w:val="0"/>
      <w:marRight w:val="0"/>
      <w:marTop w:val="0"/>
      <w:marBottom w:val="0"/>
      <w:divBdr>
        <w:top w:val="none" w:sz="0" w:space="0" w:color="auto"/>
        <w:left w:val="none" w:sz="0" w:space="0" w:color="auto"/>
        <w:bottom w:val="none" w:sz="0" w:space="0" w:color="auto"/>
        <w:right w:val="none" w:sz="0" w:space="0" w:color="auto"/>
      </w:divBdr>
    </w:div>
    <w:div w:id="1698000542">
      <w:marLeft w:val="0"/>
      <w:marRight w:val="0"/>
      <w:marTop w:val="0"/>
      <w:marBottom w:val="0"/>
      <w:divBdr>
        <w:top w:val="none" w:sz="0" w:space="0" w:color="auto"/>
        <w:left w:val="none" w:sz="0" w:space="0" w:color="auto"/>
        <w:bottom w:val="none" w:sz="0" w:space="0" w:color="auto"/>
        <w:right w:val="none" w:sz="0" w:space="0" w:color="auto"/>
      </w:divBdr>
    </w:div>
    <w:div w:id="1698000543">
      <w:marLeft w:val="0"/>
      <w:marRight w:val="0"/>
      <w:marTop w:val="0"/>
      <w:marBottom w:val="0"/>
      <w:divBdr>
        <w:top w:val="none" w:sz="0" w:space="0" w:color="auto"/>
        <w:left w:val="none" w:sz="0" w:space="0" w:color="auto"/>
        <w:bottom w:val="none" w:sz="0" w:space="0" w:color="auto"/>
        <w:right w:val="none" w:sz="0" w:space="0" w:color="auto"/>
      </w:divBdr>
    </w:div>
    <w:div w:id="1698000544">
      <w:marLeft w:val="0"/>
      <w:marRight w:val="0"/>
      <w:marTop w:val="0"/>
      <w:marBottom w:val="0"/>
      <w:divBdr>
        <w:top w:val="none" w:sz="0" w:space="0" w:color="auto"/>
        <w:left w:val="none" w:sz="0" w:space="0" w:color="auto"/>
        <w:bottom w:val="none" w:sz="0" w:space="0" w:color="auto"/>
        <w:right w:val="none" w:sz="0" w:space="0" w:color="auto"/>
      </w:divBdr>
    </w:div>
    <w:div w:id="1698000545">
      <w:marLeft w:val="0"/>
      <w:marRight w:val="0"/>
      <w:marTop w:val="0"/>
      <w:marBottom w:val="0"/>
      <w:divBdr>
        <w:top w:val="none" w:sz="0" w:space="0" w:color="auto"/>
        <w:left w:val="none" w:sz="0" w:space="0" w:color="auto"/>
        <w:bottom w:val="none" w:sz="0" w:space="0" w:color="auto"/>
        <w:right w:val="none" w:sz="0" w:space="0" w:color="auto"/>
      </w:divBdr>
    </w:div>
    <w:div w:id="1698000546">
      <w:marLeft w:val="0"/>
      <w:marRight w:val="0"/>
      <w:marTop w:val="0"/>
      <w:marBottom w:val="0"/>
      <w:divBdr>
        <w:top w:val="none" w:sz="0" w:space="0" w:color="auto"/>
        <w:left w:val="none" w:sz="0" w:space="0" w:color="auto"/>
        <w:bottom w:val="none" w:sz="0" w:space="0" w:color="auto"/>
        <w:right w:val="none" w:sz="0" w:space="0" w:color="auto"/>
      </w:divBdr>
    </w:div>
    <w:div w:id="1698000547">
      <w:marLeft w:val="0"/>
      <w:marRight w:val="0"/>
      <w:marTop w:val="0"/>
      <w:marBottom w:val="0"/>
      <w:divBdr>
        <w:top w:val="none" w:sz="0" w:space="0" w:color="auto"/>
        <w:left w:val="none" w:sz="0" w:space="0" w:color="auto"/>
        <w:bottom w:val="none" w:sz="0" w:space="0" w:color="auto"/>
        <w:right w:val="none" w:sz="0" w:space="0" w:color="auto"/>
      </w:divBdr>
    </w:div>
    <w:div w:id="1698000548">
      <w:marLeft w:val="0"/>
      <w:marRight w:val="0"/>
      <w:marTop w:val="0"/>
      <w:marBottom w:val="0"/>
      <w:divBdr>
        <w:top w:val="none" w:sz="0" w:space="0" w:color="auto"/>
        <w:left w:val="none" w:sz="0" w:space="0" w:color="auto"/>
        <w:bottom w:val="none" w:sz="0" w:space="0" w:color="auto"/>
        <w:right w:val="none" w:sz="0" w:space="0" w:color="auto"/>
      </w:divBdr>
    </w:div>
    <w:div w:id="1698000549">
      <w:marLeft w:val="0"/>
      <w:marRight w:val="0"/>
      <w:marTop w:val="0"/>
      <w:marBottom w:val="0"/>
      <w:divBdr>
        <w:top w:val="none" w:sz="0" w:space="0" w:color="auto"/>
        <w:left w:val="none" w:sz="0" w:space="0" w:color="auto"/>
        <w:bottom w:val="none" w:sz="0" w:space="0" w:color="auto"/>
        <w:right w:val="none" w:sz="0" w:space="0" w:color="auto"/>
      </w:divBdr>
    </w:div>
    <w:div w:id="1698000550">
      <w:marLeft w:val="0"/>
      <w:marRight w:val="0"/>
      <w:marTop w:val="0"/>
      <w:marBottom w:val="0"/>
      <w:divBdr>
        <w:top w:val="none" w:sz="0" w:space="0" w:color="auto"/>
        <w:left w:val="none" w:sz="0" w:space="0" w:color="auto"/>
        <w:bottom w:val="none" w:sz="0" w:space="0" w:color="auto"/>
        <w:right w:val="none" w:sz="0" w:space="0" w:color="auto"/>
      </w:divBdr>
    </w:div>
    <w:div w:id="1698000551">
      <w:marLeft w:val="0"/>
      <w:marRight w:val="0"/>
      <w:marTop w:val="0"/>
      <w:marBottom w:val="0"/>
      <w:divBdr>
        <w:top w:val="none" w:sz="0" w:space="0" w:color="auto"/>
        <w:left w:val="none" w:sz="0" w:space="0" w:color="auto"/>
        <w:bottom w:val="none" w:sz="0" w:space="0" w:color="auto"/>
        <w:right w:val="none" w:sz="0" w:space="0" w:color="auto"/>
      </w:divBdr>
    </w:div>
    <w:div w:id="1698000552">
      <w:marLeft w:val="0"/>
      <w:marRight w:val="0"/>
      <w:marTop w:val="0"/>
      <w:marBottom w:val="0"/>
      <w:divBdr>
        <w:top w:val="none" w:sz="0" w:space="0" w:color="auto"/>
        <w:left w:val="none" w:sz="0" w:space="0" w:color="auto"/>
        <w:bottom w:val="none" w:sz="0" w:space="0" w:color="auto"/>
        <w:right w:val="none" w:sz="0" w:space="0" w:color="auto"/>
      </w:divBdr>
    </w:div>
    <w:div w:id="1698000553">
      <w:marLeft w:val="0"/>
      <w:marRight w:val="0"/>
      <w:marTop w:val="0"/>
      <w:marBottom w:val="0"/>
      <w:divBdr>
        <w:top w:val="none" w:sz="0" w:space="0" w:color="auto"/>
        <w:left w:val="none" w:sz="0" w:space="0" w:color="auto"/>
        <w:bottom w:val="none" w:sz="0" w:space="0" w:color="auto"/>
        <w:right w:val="none" w:sz="0" w:space="0" w:color="auto"/>
      </w:divBdr>
    </w:div>
    <w:div w:id="1698000554">
      <w:marLeft w:val="0"/>
      <w:marRight w:val="0"/>
      <w:marTop w:val="0"/>
      <w:marBottom w:val="0"/>
      <w:divBdr>
        <w:top w:val="none" w:sz="0" w:space="0" w:color="auto"/>
        <w:left w:val="none" w:sz="0" w:space="0" w:color="auto"/>
        <w:bottom w:val="none" w:sz="0" w:space="0" w:color="auto"/>
        <w:right w:val="none" w:sz="0" w:space="0" w:color="auto"/>
      </w:divBdr>
    </w:div>
    <w:div w:id="1698000555">
      <w:marLeft w:val="0"/>
      <w:marRight w:val="0"/>
      <w:marTop w:val="0"/>
      <w:marBottom w:val="0"/>
      <w:divBdr>
        <w:top w:val="none" w:sz="0" w:space="0" w:color="auto"/>
        <w:left w:val="none" w:sz="0" w:space="0" w:color="auto"/>
        <w:bottom w:val="none" w:sz="0" w:space="0" w:color="auto"/>
        <w:right w:val="none" w:sz="0" w:space="0" w:color="auto"/>
      </w:divBdr>
    </w:div>
    <w:div w:id="1698000556">
      <w:marLeft w:val="0"/>
      <w:marRight w:val="0"/>
      <w:marTop w:val="0"/>
      <w:marBottom w:val="0"/>
      <w:divBdr>
        <w:top w:val="none" w:sz="0" w:space="0" w:color="auto"/>
        <w:left w:val="none" w:sz="0" w:space="0" w:color="auto"/>
        <w:bottom w:val="none" w:sz="0" w:space="0" w:color="auto"/>
        <w:right w:val="none" w:sz="0" w:space="0" w:color="auto"/>
      </w:divBdr>
    </w:div>
    <w:div w:id="1698000557">
      <w:marLeft w:val="0"/>
      <w:marRight w:val="0"/>
      <w:marTop w:val="0"/>
      <w:marBottom w:val="0"/>
      <w:divBdr>
        <w:top w:val="none" w:sz="0" w:space="0" w:color="auto"/>
        <w:left w:val="none" w:sz="0" w:space="0" w:color="auto"/>
        <w:bottom w:val="none" w:sz="0" w:space="0" w:color="auto"/>
        <w:right w:val="none" w:sz="0" w:space="0" w:color="auto"/>
      </w:divBdr>
    </w:div>
    <w:div w:id="1698000558">
      <w:marLeft w:val="0"/>
      <w:marRight w:val="0"/>
      <w:marTop w:val="0"/>
      <w:marBottom w:val="0"/>
      <w:divBdr>
        <w:top w:val="none" w:sz="0" w:space="0" w:color="auto"/>
        <w:left w:val="none" w:sz="0" w:space="0" w:color="auto"/>
        <w:bottom w:val="none" w:sz="0" w:space="0" w:color="auto"/>
        <w:right w:val="none" w:sz="0" w:space="0" w:color="auto"/>
      </w:divBdr>
    </w:div>
    <w:div w:id="1698000559">
      <w:marLeft w:val="0"/>
      <w:marRight w:val="0"/>
      <w:marTop w:val="0"/>
      <w:marBottom w:val="0"/>
      <w:divBdr>
        <w:top w:val="none" w:sz="0" w:space="0" w:color="auto"/>
        <w:left w:val="none" w:sz="0" w:space="0" w:color="auto"/>
        <w:bottom w:val="none" w:sz="0" w:space="0" w:color="auto"/>
        <w:right w:val="none" w:sz="0" w:space="0" w:color="auto"/>
      </w:divBdr>
    </w:div>
    <w:div w:id="1698000560">
      <w:marLeft w:val="0"/>
      <w:marRight w:val="0"/>
      <w:marTop w:val="0"/>
      <w:marBottom w:val="0"/>
      <w:divBdr>
        <w:top w:val="none" w:sz="0" w:space="0" w:color="auto"/>
        <w:left w:val="none" w:sz="0" w:space="0" w:color="auto"/>
        <w:bottom w:val="none" w:sz="0" w:space="0" w:color="auto"/>
        <w:right w:val="none" w:sz="0" w:space="0" w:color="auto"/>
      </w:divBdr>
    </w:div>
    <w:div w:id="1698000561">
      <w:marLeft w:val="0"/>
      <w:marRight w:val="0"/>
      <w:marTop w:val="0"/>
      <w:marBottom w:val="0"/>
      <w:divBdr>
        <w:top w:val="none" w:sz="0" w:space="0" w:color="auto"/>
        <w:left w:val="none" w:sz="0" w:space="0" w:color="auto"/>
        <w:bottom w:val="none" w:sz="0" w:space="0" w:color="auto"/>
        <w:right w:val="none" w:sz="0" w:space="0" w:color="auto"/>
      </w:divBdr>
    </w:div>
    <w:div w:id="1698000562">
      <w:marLeft w:val="0"/>
      <w:marRight w:val="0"/>
      <w:marTop w:val="0"/>
      <w:marBottom w:val="0"/>
      <w:divBdr>
        <w:top w:val="none" w:sz="0" w:space="0" w:color="auto"/>
        <w:left w:val="none" w:sz="0" w:space="0" w:color="auto"/>
        <w:bottom w:val="none" w:sz="0" w:space="0" w:color="auto"/>
        <w:right w:val="none" w:sz="0" w:space="0" w:color="auto"/>
      </w:divBdr>
    </w:div>
    <w:div w:id="1698000563">
      <w:marLeft w:val="0"/>
      <w:marRight w:val="0"/>
      <w:marTop w:val="0"/>
      <w:marBottom w:val="0"/>
      <w:divBdr>
        <w:top w:val="none" w:sz="0" w:space="0" w:color="auto"/>
        <w:left w:val="none" w:sz="0" w:space="0" w:color="auto"/>
        <w:bottom w:val="none" w:sz="0" w:space="0" w:color="auto"/>
        <w:right w:val="none" w:sz="0" w:space="0" w:color="auto"/>
      </w:divBdr>
    </w:div>
    <w:div w:id="1698000564">
      <w:marLeft w:val="0"/>
      <w:marRight w:val="0"/>
      <w:marTop w:val="0"/>
      <w:marBottom w:val="0"/>
      <w:divBdr>
        <w:top w:val="none" w:sz="0" w:space="0" w:color="auto"/>
        <w:left w:val="none" w:sz="0" w:space="0" w:color="auto"/>
        <w:bottom w:val="none" w:sz="0" w:space="0" w:color="auto"/>
        <w:right w:val="none" w:sz="0" w:space="0" w:color="auto"/>
      </w:divBdr>
    </w:div>
    <w:div w:id="1698000565">
      <w:marLeft w:val="0"/>
      <w:marRight w:val="0"/>
      <w:marTop w:val="0"/>
      <w:marBottom w:val="0"/>
      <w:divBdr>
        <w:top w:val="none" w:sz="0" w:space="0" w:color="auto"/>
        <w:left w:val="none" w:sz="0" w:space="0" w:color="auto"/>
        <w:bottom w:val="none" w:sz="0" w:space="0" w:color="auto"/>
        <w:right w:val="none" w:sz="0" w:space="0" w:color="auto"/>
      </w:divBdr>
    </w:div>
    <w:div w:id="1698000566">
      <w:marLeft w:val="0"/>
      <w:marRight w:val="0"/>
      <w:marTop w:val="0"/>
      <w:marBottom w:val="0"/>
      <w:divBdr>
        <w:top w:val="none" w:sz="0" w:space="0" w:color="auto"/>
        <w:left w:val="none" w:sz="0" w:space="0" w:color="auto"/>
        <w:bottom w:val="none" w:sz="0" w:space="0" w:color="auto"/>
        <w:right w:val="none" w:sz="0" w:space="0" w:color="auto"/>
      </w:divBdr>
    </w:div>
    <w:div w:id="1698000567">
      <w:marLeft w:val="0"/>
      <w:marRight w:val="0"/>
      <w:marTop w:val="0"/>
      <w:marBottom w:val="0"/>
      <w:divBdr>
        <w:top w:val="none" w:sz="0" w:space="0" w:color="auto"/>
        <w:left w:val="none" w:sz="0" w:space="0" w:color="auto"/>
        <w:bottom w:val="none" w:sz="0" w:space="0" w:color="auto"/>
        <w:right w:val="none" w:sz="0" w:space="0" w:color="auto"/>
      </w:divBdr>
    </w:div>
    <w:div w:id="20436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3123-2877-4286-BC33-355C6BF50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D9449-E536-446F-B5CE-BDCF53E99350}">
  <ds:schemaRefs>
    <ds:schemaRef ds:uri="http://schemas.microsoft.com/sharepoint/v3/contenttype/forms"/>
  </ds:schemaRefs>
</ds:datastoreItem>
</file>

<file path=customXml/itemProps3.xml><?xml version="1.0" encoding="utf-8"?>
<ds:datastoreItem xmlns:ds="http://schemas.openxmlformats.org/officeDocument/2006/customXml" ds:itemID="{DEAF6625-3845-441B-8A5D-9E94D96D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CBB52-B840-47E6-92DF-3638BDEF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32221</Words>
  <Characters>18367</Characters>
  <Application>Microsoft Office Word</Application>
  <DocSecurity>0</DocSecurity>
  <Lines>153</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2021-05-21T13:35:00Z</dcterms:created>
  <dcterms:modified xsi:type="dcterms:W3CDTF">2021-05-21T13:35:00Z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