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8D3" w:rsidRPr="009F2D77" w:rsidRDefault="00CF58D3" w:rsidP="00CF58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caps/>
          <w:sz w:val="28"/>
          <w:szCs w:val="28"/>
          <w:lang w:eastAsia="uk-UA"/>
        </w:rPr>
      </w:pPr>
      <w:r w:rsidRPr="009F2D77">
        <w:rPr>
          <w:rFonts w:ascii="Times New Roman CYR" w:eastAsia="Times New Roman" w:hAnsi="Times New Roman CYR" w:cs="Times New Roman CYR"/>
          <w:b/>
          <w:bCs/>
          <w:caps/>
          <w:sz w:val="28"/>
          <w:szCs w:val="28"/>
          <w:lang w:eastAsia="uk-UA"/>
        </w:rPr>
        <w:t>Пояснювальна записка</w:t>
      </w:r>
    </w:p>
    <w:p w:rsidR="00CC1FEA" w:rsidRPr="009F2D77" w:rsidRDefault="00CC1FEA" w:rsidP="00CC1F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uk-UA"/>
        </w:rPr>
      </w:pPr>
      <w:r w:rsidRPr="009F2D7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 xml:space="preserve">до </w:t>
      </w:r>
      <w:proofErr w:type="spellStart"/>
      <w:r w:rsidRPr="009F2D7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проєкту</w:t>
      </w:r>
      <w:proofErr w:type="spellEnd"/>
      <w:r w:rsidRPr="009F2D7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 xml:space="preserve"> Закону України </w:t>
      </w:r>
    </w:p>
    <w:p w:rsidR="00CF58D3" w:rsidRPr="009F2D77" w:rsidRDefault="00CC1FEA" w:rsidP="00CC1F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uk-UA"/>
        </w:rPr>
      </w:pPr>
      <w:r w:rsidRPr="009F2D7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 xml:space="preserve">«Про </w:t>
      </w:r>
      <w:proofErr w:type="spellStart"/>
      <w:r w:rsidR="00603BA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uk-UA"/>
        </w:rPr>
        <w:t>юстицію</w:t>
      </w:r>
      <w:proofErr w:type="spellEnd"/>
      <w:r w:rsidRPr="009F2D7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 xml:space="preserve">, </w:t>
      </w:r>
      <w:proofErr w:type="spellStart"/>
      <w:r w:rsidRPr="009F2D7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дружн</w:t>
      </w:r>
      <w:proofErr w:type="spellEnd"/>
      <w:r w:rsidR="00603BA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uk-UA"/>
        </w:rPr>
        <w:t>ю</w:t>
      </w:r>
      <w:r w:rsidRPr="009F2D7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 xml:space="preserve"> до дитини</w:t>
      </w:r>
      <w:r w:rsidR="00CF58D3" w:rsidRPr="009F2D7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»</w:t>
      </w:r>
    </w:p>
    <w:p w:rsidR="00CC1FEA" w:rsidRPr="009F2D77" w:rsidRDefault="00CC1FEA" w:rsidP="00E1636B">
      <w:pPr>
        <w:pStyle w:val="a6"/>
        <w:numPr>
          <w:ilvl w:val="0"/>
          <w:numId w:val="2"/>
        </w:numPr>
        <w:spacing w:before="120" w:after="120" w:line="240" w:lineRule="auto"/>
        <w:ind w:right="450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9F2D7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Мета</w:t>
      </w:r>
    </w:p>
    <w:p w:rsidR="00CC1FEA" w:rsidRDefault="00CC1FEA" w:rsidP="00E1636B">
      <w:pPr>
        <w:spacing w:before="120" w:after="120" w:line="240" w:lineRule="auto"/>
        <w:ind w:right="-19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F2D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 w:rsidRPr="009F2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Закону України «Про </w:t>
      </w:r>
      <w:proofErr w:type="spellStart"/>
      <w:r w:rsidR="00603BA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юстицію</w:t>
      </w:r>
      <w:proofErr w:type="spellEnd"/>
      <w:r w:rsidRPr="009F2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F2D77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дружн</w:t>
      </w:r>
      <w:proofErr w:type="spellEnd"/>
      <w:r w:rsidR="00603BA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ю</w:t>
      </w:r>
      <w:r w:rsidRPr="009F2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дитини» (далі – </w:t>
      </w:r>
      <w:proofErr w:type="spellStart"/>
      <w:r w:rsidRPr="009F2D7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законопроєкт</w:t>
      </w:r>
      <w:proofErr w:type="spellEnd"/>
      <w:r w:rsidRPr="009F2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розроблено з метою посилення захисту прав і </w:t>
      </w:r>
      <w:proofErr w:type="spellStart"/>
      <w:r w:rsidRPr="009F2D7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ресоціалізацію</w:t>
      </w:r>
      <w:proofErr w:type="spellEnd"/>
      <w:r w:rsidRPr="009F2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неповнолітніх, що вчинили кримінальні правопорушення. </w:t>
      </w:r>
      <w:proofErr w:type="spellStart"/>
      <w:r w:rsidRPr="009F2D7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Законопроєкт</w:t>
      </w:r>
      <w:proofErr w:type="spellEnd"/>
      <w:r w:rsidRPr="009F2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має на меті створення умов для організації та ефективного функціонування </w:t>
      </w:r>
      <w:r w:rsidR="003B34F2" w:rsidRPr="003B34F2">
        <w:rPr>
          <w:rFonts w:ascii="Times New Roman" w:eastAsia="Times New Roman" w:hAnsi="Times New Roman" w:cs="Times New Roman"/>
          <w:sz w:val="28"/>
          <w:szCs w:val="28"/>
          <w:lang w:eastAsia="ru-RU"/>
        </w:rPr>
        <w:t>юстиції</w:t>
      </w:r>
      <w:r w:rsidRPr="009F2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E1AE5" w:rsidRPr="009F2D77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дружньо</w:t>
      </w:r>
      <w:r w:rsidR="003B34F2" w:rsidRPr="003B34F2">
        <w:rPr>
          <w:rFonts w:ascii="Times New Roman" w:eastAsia="Times New Roman" w:hAnsi="Times New Roman" w:cs="Times New Roman"/>
          <w:sz w:val="28"/>
          <w:szCs w:val="28"/>
          <w:lang w:eastAsia="ru-RU"/>
        </w:rPr>
        <w:t>ї</w:t>
      </w:r>
      <w:r w:rsidR="00CE1AE5" w:rsidRPr="009F2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2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дитини, що відповідає вимогам Конвенції про права дитини та іншим міжнародним стандартам щодо прав дитини і є законодавчою основою для забезпечення запобігання правопорушенням у дитячому середовищі, належного поводження з дітьми у контакті з законом та їх соціальної реабілітації, запобігання вторинній </w:t>
      </w:r>
      <w:proofErr w:type="spellStart"/>
      <w:r w:rsidRPr="009F2D77">
        <w:rPr>
          <w:rFonts w:ascii="Times New Roman" w:eastAsia="Times New Roman" w:hAnsi="Times New Roman" w:cs="Times New Roman"/>
          <w:sz w:val="28"/>
          <w:szCs w:val="28"/>
          <w:lang w:eastAsia="ru-RU"/>
        </w:rPr>
        <w:t>віктимізації</w:t>
      </w:r>
      <w:proofErr w:type="spellEnd"/>
      <w:r w:rsidRPr="009F2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дітей, які є потерпілими або свідк</w:t>
      </w:r>
      <w:r w:rsidR="00555B0F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Pr="009F2D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F58D3" w:rsidRPr="009F2D77" w:rsidRDefault="00CF58D3" w:rsidP="00E1636B">
      <w:pPr>
        <w:spacing w:before="120" w:after="120" w:line="240" w:lineRule="auto"/>
        <w:ind w:right="450" w:firstLine="567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2D7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2. </w:t>
      </w:r>
      <w:r w:rsidRPr="009F2D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Обґрунтування необхідності прийняття акта</w:t>
      </w:r>
    </w:p>
    <w:p w:rsidR="00CF58D3" w:rsidRPr="009F2D77" w:rsidRDefault="00CC1FEA" w:rsidP="00E1636B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n1707"/>
      <w:bookmarkStart w:id="1" w:name="n1708"/>
      <w:bookmarkEnd w:id="0"/>
      <w:bookmarkEnd w:id="1"/>
      <w:r w:rsidRPr="009F2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Розпорядженням Кабінету Міністрів України від 23.11.2015 № 1393-р затверджено План дій з реалізації Національної стратегії у сфері прав людини на період до 2020 року, пунктом 74 якого визначено необхідність внесення на розгляд Кабінету Міністрів України </w:t>
      </w:r>
      <w:proofErr w:type="spellStart"/>
      <w:r w:rsidRPr="009F2D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9F2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Закону України «Про ювенальну юстицію», яким буде передбачено поновлення понятійного апарату системи правосуддя щодо дітей з урахуванням міжнародних стандартів забезпечення розбудови системи ювенальної юстиції в Україні.</w:t>
      </w:r>
    </w:p>
    <w:p w:rsidR="00CC1FEA" w:rsidRPr="009F2D77" w:rsidRDefault="00CC1FEA" w:rsidP="00E1636B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24.05.2017 Кабінетом Міністрів України прийнято постанову № 357 «Про утворення Міжвідомчої координаційної ради з питань правосуддя щодо неповнолітніх», яка є тимчасовим консультативно-дорадчим органом Кабінету Міністрів України, утвореним з метою запровадження </w:t>
      </w:r>
      <w:proofErr w:type="spellStart"/>
      <w:r w:rsidRPr="009F2D77">
        <w:rPr>
          <w:rFonts w:ascii="Times New Roman" w:eastAsia="Times New Roman" w:hAnsi="Times New Roman" w:cs="Times New Roman"/>
          <w:sz w:val="28"/>
          <w:szCs w:val="28"/>
          <w:lang w:eastAsia="ru-RU"/>
        </w:rPr>
        <w:t>міжінституційної</w:t>
      </w:r>
      <w:proofErr w:type="spellEnd"/>
      <w:r w:rsidRPr="009F2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платформи для системного обговорення та вирішення проблемних питань розвитку правосуддя щодо неповнолітніх, прийняття узгоджених рішень, що відповідають інтересам дитини.</w:t>
      </w:r>
    </w:p>
    <w:p w:rsidR="00CC1FEA" w:rsidRPr="009F2D77" w:rsidRDefault="00CC1FEA" w:rsidP="00E1636B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D77">
        <w:rPr>
          <w:rFonts w:ascii="Times New Roman" w:eastAsia="Times New Roman" w:hAnsi="Times New Roman" w:cs="Times New Roman"/>
          <w:sz w:val="28"/>
          <w:szCs w:val="28"/>
          <w:lang w:eastAsia="ru-RU"/>
        </w:rPr>
        <w:t>До складу Міжвідомчої координаційної ради з питань правосуддя щодо неповнолітніх (далі – Міжвідомча рада) увійшли вищі посадові особи</w:t>
      </w:r>
      <w:r w:rsidR="00E163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30B6F" w:rsidRPr="00830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2D77">
        <w:rPr>
          <w:rFonts w:ascii="Times New Roman" w:eastAsia="Times New Roman" w:hAnsi="Times New Roman" w:cs="Times New Roman"/>
          <w:sz w:val="28"/>
          <w:szCs w:val="28"/>
          <w:lang w:eastAsia="ru-RU"/>
        </w:rPr>
        <w:t>5 міністерств України (Міністерства юстиції України, Міністерства молоді та спорту України, Міністерства освіти і науки України, Міністерства соціальної політики України, Міністерства внутрішніх справ України), Національної поліції України, Офісу Генерального прокурора, Уповноважений Верховної Ради України з прав людини, Уповноважений Президента України з прав дитини, представники міжнародних та громадських організацій. При цьому Головою Міжвідомчої ради є заступник Міністра юстиції.</w:t>
      </w:r>
    </w:p>
    <w:p w:rsidR="00CC1FEA" w:rsidRPr="009F2D77" w:rsidRDefault="00CC1FEA" w:rsidP="00E1636B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D77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Окрім зазначеного, розпорядженням</w:t>
      </w:r>
      <w:r w:rsidR="00E07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Кабінету Міністрів України від</w:t>
      </w:r>
      <w:r w:rsidR="00E0730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</w:t>
      </w:r>
      <w:r w:rsidRPr="009F2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18.12.2018 № 1027 схвалено Національну стратегію реформування системи юстиції щодо дітей на період до 2023 року. Основною метою вказаної Стратегії є запровадження ефективних механізмів у системі юстиції щодо дітей, спрямованих на посилення відповідальності держави та суспільства за </w:t>
      </w:r>
      <w:r w:rsidRPr="009F2D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розвиток дітей, підвищення рівня соціального та правового захисту дітей, які перебувають у конфлікті із законом, зниження рівня злочинності, а також виправлення та соціальну реабілітацію неповнолітніх, які перебувають у конфлікті із законом. </w:t>
      </w:r>
    </w:p>
    <w:p w:rsidR="00CC1FEA" w:rsidRPr="009F2D77" w:rsidRDefault="00CC1FEA" w:rsidP="00E1636B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реалізації зазначеної Стратегії Міністерством юстиції України розроблено </w:t>
      </w:r>
      <w:proofErr w:type="spellStart"/>
      <w:r w:rsidRPr="009F2D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 w:rsidRPr="009F2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Плану заходів з реалізації Національної стратегії реформування системи юстиції щодо дітей на період до 2023 року, який затверджено розпорядженням Кабінету Міністрів України від 27.11.2019 </w:t>
      </w:r>
      <w:r w:rsidR="00E163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F2D77">
        <w:rPr>
          <w:rFonts w:ascii="Times New Roman" w:eastAsia="Times New Roman" w:hAnsi="Times New Roman" w:cs="Times New Roman"/>
          <w:sz w:val="28"/>
          <w:szCs w:val="28"/>
          <w:lang w:eastAsia="ru-RU"/>
        </w:rPr>
        <w:t>№ 1335-р.</w:t>
      </w:r>
    </w:p>
    <w:p w:rsidR="00CC1FEA" w:rsidRPr="009F2D77" w:rsidRDefault="00CC1FEA" w:rsidP="00E1636B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Так, у рамках діяльності Міжвідомчої ради створено робочу групу, якою з урахуванням виконання завдань вказаного Плану заходів та міжнародних документів універсального та регіонального характеру щодо дітей підготовлено </w:t>
      </w:r>
      <w:proofErr w:type="spellStart"/>
      <w:r w:rsidRPr="009F2D7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законопр</w:t>
      </w:r>
      <w:bookmarkStart w:id="2" w:name="_GoBack"/>
      <w:bookmarkEnd w:id="2"/>
      <w:r w:rsidRPr="009F2D77">
        <w:rPr>
          <w:rFonts w:ascii="Times New Roman" w:eastAsia="Times New Roman" w:hAnsi="Times New Roman" w:cs="Times New Roman"/>
          <w:sz w:val="28"/>
          <w:szCs w:val="28"/>
          <w:lang w:eastAsia="ru-RU"/>
        </w:rPr>
        <w:t>оєкт</w:t>
      </w:r>
      <w:proofErr w:type="spellEnd"/>
      <w:r w:rsidRPr="009F2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C1FEA" w:rsidRPr="009F2D77" w:rsidRDefault="00CC1FEA" w:rsidP="00E1636B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Головні цілі </w:t>
      </w:r>
      <w:proofErr w:type="spellStart"/>
      <w:r w:rsidRPr="009F2D7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законопроєкту</w:t>
      </w:r>
      <w:proofErr w:type="spellEnd"/>
      <w:r w:rsidRPr="009F2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CC1FEA" w:rsidRPr="009F2D77" w:rsidRDefault="00CC1FEA" w:rsidP="00E1636B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створити умови для забезпечення законності, обґрунтованості та ефективності кожного рішення щодо дитини у конфлікті з законом, а також захисту прав дітей-потерпілих та дітей-свідків; </w:t>
      </w:r>
    </w:p>
    <w:p w:rsidR="00CC1FEA" w:rsidRPr="009F2D77" w:rsidRDefault="00CC1FEA" w:rsidP="00E1636B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максимально наблизити юстицію щодо дітей до міжнародних стандартів; </w:t>
      </w:r>
    </w:p>
    <w:p w:rsidR="00444ACC" w:rsidRDefault="00CC1FEA" w:rsidP="00E1636B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F2D77">
        <w:rPr>
          <w:rFonts w:ascii="Times New Roman" w:eastAsia="Times New Roman" w:hAnsi="Times New Roman" w:cs="Times New Roman"/>
          <w:sz w:val="28"/>
          <w:szCs w:val="28"/>
          <w:lang w:eastAsia="ru-RU"/>
        </w:rPr>
        <w:t>зміцнити позитивні елементи існуючої системи органів і служб у справах дітей та реформувати неефективні або мало спроможні її складові</w:t>
      </w:r>
      <w:r w:rsidR="00444ACC" w:rsidRPr="009F2D7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44ACC" w:rsidRDefault="00444ACC" w:rsidP="00E1636B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0E3F4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забезпечити</w:t>
      </w:r>
      <w:proofErr w:type="spellEnd"/>
      <w:r w:rsidRPr="000E3F4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163693" w:rsidRPr="000E3F4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дітям</w:t>
      </w:r>
      <w:proofErr w:type="spellEnd"/>
      <w:r w:rsidR="00163693" w:rsidRPr="000E3F4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0E3F4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доступ до </w:t>
      </w:r>
      <w:proofErr w:type="spellStart"/>
      <w:r w:rsidRPr="000E3F4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правосуддя</w:t>
      </w:r>
      <w:proofErr w:type="spellEnd"/>
      <w:r w:rsidRPr="000E3F4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163693" w:rsidRPr="000E3F4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шляхом </w:t>
      </w:r>
      <w:proofErr w:type="spellStart"/>
      <w:r w:rsidR="00163693" w:rsidRPr="000E3F4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звільнення</w:t>
      </w:r>
      <w:proofErr w:type="spellEnd"/>
      <w:r w:rsidR="00163693" w:rsidRPr="000E3F4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163693" w:rsidRPr="000E3F4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</w:t>
      </w:r>
      <w:proofErr w:type="spellEnd"/>
      <w:r w:rsidR="00163693" w:rsidRPr="000E3F4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163693" w:rsidRPr="000E3F4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сплати</w:t>
      </w:r>
      <w:proofErr w:type="spellEnd"/>
      <w:r w:rsidR="00163693" w:rsidRPr="000E3F4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gramStart"/>
      <w:r w:rsidR="00163693" w:rsidRPr="000E3F4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судового</w:t>
      </w:r>
      <w:proofErr w:type="gramEnd"/>
      <w:r w:rsidR="00163693" w:rsidRPr="000E3F4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163693" w:rsidRPr="000E3F4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збору</w:t>
      </w:r>
      <w:proofErr w:type="spellEnd"/>
      <w:r w:rsidR="00163693" w:rsidRPr="000E3F4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CF58D3" w:rsidRPr="009F2D77" w:rsidRDefault="00CF58D3" w:rsidP="00E1636B">
      <w:pPr>
        <w:spacing w:before="120"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9F2D7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 xml:space="preserve">3. </w:t>
      </w:r>
      <w:r w:rsidRPr="009F2D77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Основні положення </w:t>
      </w:r>
      <w:proofErr w:type="spellStart"/>
      <w:r w:rsidRPr="009F2D77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про</w:t>
      </w:r>
      <w:r w:rsidRPr="006355E4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є</w:t>
      </w:r>
      <w:r w:rsidRPr="009F2D77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кту</w:t>
      </w:r>
      <w:proofErr w:type="spellEnd"/>
      <w:r w:rsidRPr="009F2D77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акта</w:t>
      </w:r>
    </w:p>
    <w:p w:rsidR="00CC1FEA" w:rsidRPr="009F2D77" w:rsidRDefault="00CC1FEA" w:rsidP="00E1636B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n1709"/>
      <w:bookmarkEnd w:id="3"/>
      <w:proofErr w:type="spellStart"/>
      <w:r w:rsidRPr="009F2D7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Законопроєктом</w:t>
      </w:r>
      <w:proofErr w:type="spellEnd"/>
      <w:r w:rsidRPr="009F2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пропонується передбачити нові поняття і терміни у законодавстві; принципи </w:t>
      </w:r>
      <w:r w:rsidR="00E44652" w:rsidRPr="00E44652">
        <w:rPr>
          <w:rFonts w:ascii="Times New Roman" w:eastAsia="Times New Roman" w:hAnsi="Times New Roman" w:cs="Times New Roman"/>
          <w:sz w:val="28"/>
          <w:szCs w:val="28"/>
          <w:lang w:eastAsia="ru-RU"/>
        </w:rPr>
        <w:t>юстиції</w:t>
      </w:r>
      <w:r w:rsidRPr="009F2D77">
        <w:rPr>
          <w:rFonts w:ascii="Times New Roman" w:eastAsia="Times New Roman" w:hAnsi="Times New Roman" w:cs="Times New Roman"/>
          <w:sz w:val="28"/>
          <w:szCs w:val="28"/>
          <w:lang w:eastAsia="ru-RU"/>
        </w:rPr>
        <w:t>, дружньо</w:t>
      </w:r>
      <w:r w:rsidR="00E44652" w:rsidRPr="00E44652">
        <w:rPr>
          <w:rFonts w:ascii="Times New Roman" w:eastAsia="Times New Roman" w:hAnsi="Times New Roman" w:cs="Times New Roman"/>
          <w:sz w:val="28"/>
          <w:szCs w:val="28"/>
          <w:lang w:eastAsia="ru-RU"/>
        </w:rPr>
        <w:t>ї</w:t>
      </w:r>
      <w:r w:rsidRPr="009F2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дитини; положення про поводження з дітьми, які вчинили правопорушення і потрапили до системи правосуддя, а також з дітьми, які є потерпілими або свідками і потребують застосування заходів соціальної реабілітації; положення про альтернативні кримінальному провадженню та судовому розгляду можливості реагування на правопорушення дітей, зокрема з проведенням процедури відновного примирення (медіації), або без неї із застосуванням одного чи </w:t>
      </w:r>
      <w:r w:rsidR="00E44652" w:rsidRPr="00E44652">
        <w:rPr>
          <w:rFonts w:ascii="Times New Roman" w:eastAsia="Times New Roman" w:hAnsi="Times New Roman" w:cs="Times New Roman"/>
          <w:sz w:val="28"/>
          <w:szCs w:val="28"/>
          <w:lang w:eastAsia="ru-RU"/>
        </w:rPr>
        <w:t>де</w:t>
      </w:r>
      <w:r w:rsidRPr="009F2D77">
        <w:rPr>
          <w:rFonts w:ascii="Times New Roman" w:eastAsia="Times New Roman" w:hAnsi="Times New Roman" w:cs="Times New Roman"/>
          <w:sz w:val="28"/>
          <w:szCs w:val="28"/>
          <w:lang w:eastAsia="ru-RU"/>
        </w:rPr>
        <w:t>кільк</w:t>
      </w:r>
      <w:r w:rsidR="00E44652" w:rsidRPr="00E44652">
        <w:rPr>
          <w:rFonts w:ascii="Times New Roman" w:eastAsia="Times New Roman" w:hAnsi="Times New Roman" w:cs="Times New Roman"/>
          <w:sz w:val="28"/>
          <w:szCs w:val="28"/>
          <w:lang w:eastAsia="ru-RU"/>
        </w:rPr>
        <w:t>ох</w:t>
      </w:r>
      <w:r w:rsidRPr="009F2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відновних заходів, спрямованих на соціальну реабілітацію дитини і запобігання повторному вчиненню нею правопорушень.</w:t>
      </w:r>
    </w:p>
    <w:p w:rsidR="0018063D" w:rsidRPr="009F2D77" w:rsidRDefault="00CC1FEA" w:rsidP="00E1636B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Важливим також є, зокрема, вирішення питання соціальної реабілітації дітей, які через тяжкість чи системність правопорушень потребують тривалої реабілітації в умовах нагляду. </w:t>
      </w:r>
    </w:p>
    <w:p w:rsidR="0018063D" w:rsidRPr="009F2D77" w:rsidRDefault="0018063D" w:rsidP="00E1636B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D7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Наразі в Україні функціонує одна школа соціальної реабілітації, у якій перебуває 10 дітей на 60 працівників. Витрати на утримання одного неповнолітнього у такій школі становить понад 894 тис. грн. на рік з державного бюджету. Відповідно до статті 87 Бюджетного кодексу України цей заклад фінансується з державного бюджету.</w:t>
      </w:r>
    </w:p>
    <w:p w:rsidR="0018063D" w:rsidRPr="009F2D77" w:rsidRDefault="0018063D" w:rsidP="00E1636B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D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 xml:space="preserve">Водночас в Україні діють центри соціально-психологічної реабілітації дітей. За даними державної статистики </w:t>
      </w:r>
      <w:r w:rsidR="00E4465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у </w:t>
      </w:r>
      <w:r w:rsidRPr="009F2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році було 75 центрів, планова місткість (місць) яких складає 3025 дітей. На кінець звітного періоду у </w:t>
      </w:r>
      <w:r w:rsidR="00E163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F2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році у центрах соціально-психологічної реабілітації перебувало </w:t>
      </w:r>
      <w:r w:rsidR="00E163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F2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2100 дітей, з них на стаціонарному перебуванні </w:t>
      </w:r>
      <w:proofErr w:type="spellStart"/>
      <w:r w:rsidRPr="009F2D77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</w:t>
      </w:r>
      <w:proofErr w:type="spellEnd"/>
      <w:r w:rsidR="00E4465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</w:t>
      </w:r>
      <w:r w:rsidRPr="009F2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2061 </w:t>
      </w:r>
      <w:proofErr w:type="spellStart"/>
      <w:r w:rsidRPr="009F2D77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</w:t>
      </w:r>
      <w:proofErr w:type="spellEnd"/>
      <w:r w:rsidR="00830B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</w:t>
      </w:r>
      <w:r w:rsidRPr="009F2D7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</w:t>
      </w:r>
      <w:r w:rsidR="00E163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F2D77" w:rsidRPr="009F2D7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денному</w:t>
      </w:r>
      <w:r w:rsidR="009F2D77" w:rsidRPr="009F2D7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9F2D77">
        <w:rPr>
          <w:rFonts w:ascii="Times New Roman" w:eastAsia="Times New Roman" w:hAnsi="Times New Roman" w:cs="Times New Roman"/>
          <w:sz w:val="28"/>
          <w:szCs w:val="28"/>
          <w:lang w:eastAsia="ru-RU"/>
        </w:rPr>
        <w:t>– 39 дітей. Тобто</w:t>
      </w:r>
      <w:r w:rsidR="00830B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</w:t>
      </w:r>
      <w:r w:rsidRPr="009F2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планова місткість таких закладів дозволяє надавати послуги соціально-психологічної реабілітації ще 925 дітям. Відповідно до </w:t>
      </w:r>
      <w:proofErr w:type="spellStart"/>
      <w:r w:rsidRPr="009F2D7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статтей</w:t>
      </w:r>
      <w:proofErr w:type="spellEnd"/>
      <w:r w:rsidRPr="009F2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89 та 90 Бюджетного кодексу України фінансування центрів соціально-психологічної реабілітації дітей здійснюється за рахунок місцевого бюджету (фінансування у 2020 році з такого бюджету склало </w:t>
      </w:r>
      <w:r w:rsidR="00E163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F2D77">
        <w:rPr>
          <w:rFonts w:ascii="Times New Roman" w:eastAsia="Times New Roman" w:hAnsi="Times New Roman" w:cs="Times New Roman"/>
          <w:sz w:val="28"/>
          <w:szCs w:val="28"/>
          <w:lang w:eastAsia="ru-RU"/>
        </w:rPr>
        <w:t>426 млн</w:t>
      </w:r>
      <w:r w:rsidR="00E163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F2D77" w:rsidRPr="009F2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2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271 тис. </w:t>
      </w:r>
      <w:proofErr w:type="spellStart"/>
      <w:r w:rsidRPr="009F2D7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грн</w:t>
      </w:r>
      <w:proofErr w:type="spellEnd"/>
      <w:r w:rsidRPr="009F2D77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18063D" w:rsidRPr="009F2D77" w:rsidRDefault="0018063D" w:rsidP="00E1636B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D77">
        <w:rPr>
          <w:rFonts w:ascii="Times New Roman" w:eastAsia="Times New Roman" w:hAnsi="Times New Roman" w:cs="Times New Roman"/>
          <w:sz w:val="28"/>
          <w:szCs w:val="28"/>
          <w:lang w:eastAsia="ru-RU"/>
        </w:rPr>
        <w:t>Слід зазначити, що методики соціально-психологічної роботи з дітьми, які наразі влаштовуються у загальноосвітні школи соціальної реабілітації, та значна кількість вихованців центрів соціально-психологічної реабілітації дітей, які мають подібний, проте не встановлений досвід протиправної поведін</w:t>
      </w:r>
      <w:r w:rsidR="00830B6F">
        <w:rPr>
          <w:rFonts w:ascii="Times New Roman" w:eastAsia="Times New Roman" w:hAnsi="Times New Roman" w:cs="Times New Roman"/>
          <w:sz w:val="28"/>
          <w:szCs w:val="28"/>
          <w:lang w:eastAsia="ru-RU"/>
        </w:rPr>
        <w:t>ки, мають багато спільних рис</w:t>
      </w:r>
      <w:r w:rsidR="00830B6F" w:rsidRPr="00830B6F">
        <w:rPr>
          <w:rFonts w:ascii="Times New Roman" w:eastAsia="Times New Roman" w:hAnsi="Times New Roman" w:cs="Times New Roman"/>
          <w:sz w:val="28"/>
          <w:szCs w:val="28"/>
          <w:lang w:eastAsia="ru-RU"/>
        </w:rPr>
        <w:t>, т</w:t>
      </w:r>
      <w:r w:rsidRPr="009F2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ому </w:t>
      </w:r>
      <w:proofErr w:type="spellStart"/>
      <w:r w:rsidR="00E44652" w:rsidRPr="00E4465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законопроєктом</w:t>
      </w:r>
      <w:proofErr w:type="spellEnd"/>
      <w:r w:rsidR="00E44652" w:rsidRPr="00E44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пропонується передбачити</w:t>
      </w:r>
      <w:r w:rsidRPr="009F2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можливість роботи з такими дітьми в умовах одного закладу.</w:t>
      </w:r>
    </w:p>
    <w:p w:rsidR="0018063D" w:rsidRPr="009F2D77" w:rsidRDefault="00CC1FEA" w:rsidP="00E1636B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чином, </w:t>
      </w:r>
      <w:r w:rsidR="00A75F1D" w:rsidRPr="009F2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погодженням з Міністерством соціальної політики України та Міністерством освіти </w:t>
      </w:r>
      <w:r w:rsidR="00E44652" w:rsidRPr="00E44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 науки </w:t>
      </w:r>
      <w:r w:rsidR="00A75F1D" w:rsidRPr="009F2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України, </w:t>
      </w:r>
      <w:proofErr w:type="spellStart"/>
      <w:r w:rsidR="00E07303" w:rsidRPr="00E0730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законопроєктом</w:t>
      </w:r>
      <w:proofErr w:type="spellEnd"/>
      <w:r w:rsidRPr="009F2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пропонується </w:t>
      </w:r>
      <w:r w:rsidR="0018063D" w:rsidRPr="009F2D77">
        <w:rPr>
          <w:rFonts w:ascii="Times New Roman" w:eastAsia="Times New Roman" w:hAnsi="Times New Roman" w:cs="Times New Roman"/>
          <w:sz w:val="28"/>
          <w:szCs w:val="28"/>
          <w:lang w:eastAsia="ru-RU"/>
        </w:rPr>
        <w:t>ліквідувати</w:t>
      </w:r>
      <w:r w:rsidRPr="009F2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загальноосвітн</w:t>
      </w:r>
      <w:r w:rsidR="0018063D" w:rsidRPr="009F2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 </w:t>
      </w:r>
      <w:r w:rsidRPr="009F2D77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школи та професійн</w:t>
      </w:r>
      <w:r w:rsidR="0018063D" w:rsidRPr="009F2D77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Pr="009F2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училища соціальної реабілітації </w:t>
      </w:r>
      <w:r w:rsidR="0018063D" w:rsidRPr="009F2D77">
        <w:rPr>
          <w:rFonts w:ascii="Times New Roman" w:eastAsia="Times New Roman" w:hAnsi="Times New Roman" w:cs="Times New Roman"/>
          <w:sz w:val="28"/>
          <w:szCs w:val="28"/>
          <w:lang w:eastAsia="ru-RU"/>
        </w:rPr>
        <w:t>шляхом запровадження спеціалізації центрів соціально-п</w:t>
      </w:r>
      <w:r w:rsidR="00E44652">
        <w:rPr>
          <w:rFonts w:ascii="Times New Roman" w:eastAsia="Times New Roman" w:hAnsi="Times New Roman" w:cs="Times New Roman"/>
          <w:sz w:val="28"/>
          <w:szCs w:val="28"/>
          <w:lang w:eastAsia="ru-RU"/>
        </w:rPr>
        <w:t>сихологічної реабілітації дітей</w:t>
      </w:r>
      <w:r w:rsidR="0018063D" w:rsidRPr="009F2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C1FEA" w:rsidRPr="009F2D77" w:rsidRDefault="00E44652" w:rsidP="00E1636B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proofErr w:type="spellStart"/>
      <w:r w:rsidR="00CC1FEA" w:rsidRPr="009F2D77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труктура</w:t>
      </w:r>
      <w:proofErr w:type="spellEnd"/>
      <w:r w:rsidR="00CC1FEA" w:rsidRPr="009F2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C1FEA" w:rsidRPr="009F2D7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законопроєкту</w:t>
      </w:r>
      <w:proofErr w:type="spellEnd"/>
      <w:r w:rsidR="00CC1FEA" w:rsidRPr="009F2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відповідає логіці законодавчого забезпечення запобігання правопорушенням у дитячому середовищі та </w:t>
      </w:r>
      <w:proofErr w:type="gramStart"/>
      <w:r w:rsidR="00CC1FEA" w:rsidRPr="009F2D7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максимального</w:t>
      </w:r>
      <w:proofErr w:type="gramEnd"/>
      <w:r w:rsidR="00CC1FEA" w:rsidRPr="009F2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захисту прав дитини. </w:t>
      </w:r>
    </w:p>
    <w:p w:rsidR="00CC1FEA" w:rsidRPr="009F2D77" w:rsidRDefault="0051234C" w:rsidP="00E1636B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Розділ І</w:t>
      </w:r>
      <w:r w:rsidR="00CC1FEA" w:rsidRPr="009F2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«Загальні положення»: запроваджує нові поняття і терміни у законодавство; формулює принципи </w:t>
      </w:r>
      <w:r w:rsidR="00E44652" w:rsidRPr="00E44652">
        <w:rPr>
          <w:rFonts w:ascii="Times New Roman" w:eastAsia="Times New Roman" w:hAnsi="Times New Roman" w:cs="Times New Roman"/>
          <w:sz w:val="28"/>
          <w:szCs w:val="28"/>
          <w:lang w:eastAsia="ru-RU"/>
        </w:rPr>
        <w:t>юстиції</w:t>
      </w:r>
      <w:r w:rsidR="00CC1FEA" w:rsidRPr="009F2D77">
        <w:rPr>
          <w:rFonts w:ascii="Times New Roman" w:eastAsia="Times New Roman" w:hAnsi="Times New Roman" w:cs="Times New Roman"/>
          <w:sz w:val="28"/>
          <w:szCs w:val="28"/>
          <w:lang w:eastAsia="ru-RU"/>
        </w:rPr>
        <w:t>, дружньо</w:t>
      </w:r>
      <w:r w:rsidR="00E44652" w:rsidRPr="00E44652">
        <w:rPr>
          <w:rFonts w:ascii="Times New Roman" w:eastAsia="Times New Roman" w:hAnsi="Times New Roman" w:cs="Times New Roman"/>
          <w:sz w:val="28"/>
          <w:szCs w:val="28"/>
          <w:lang w:eastAsia="ru-RU"/>
        </w:rPr>
        <w:t>ї</w:t>
      </w:r>
      <w:r w:rsidR="00CC1FEA" w:rsidRPr="009F2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дитини; визначає сферу дії закону та систему юстиції щодо дітей, взаємодію її суб’єктів. </w:t>
      </w:r>
    </w:p>
    <w:p w:rsidR="00CC1FEA" w:rsidRPr="009F2D77" w:rsidRDefault="0051234C" w:rsidP="00E1636B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Розділ ІІ</w:t>
      </w:r>
      <w:r w:rsidR="00CC1FEA" w:rsidRPr="009F2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«Запобігання перебуванню дитини у групі ризику та вчинення правопорушень в дитячому середовищі» визначає мету, завдання, систему запобігання перебуванню дитини у групі ризику та правопорушенням у дитячому середовищі. Діяльність із запобігання перебуванню дитини у групі ризику та правопорушенням у дитячому середовищі включає загальні та спеціальні заходи запобігання перебуванню дитини у групі ризику та правопорушенням у дитячому середовищі.</w:t>
      </w:r>
    </w:p>
    <w:p w:rsidR="00CC1FEA" w:rsidRPr="009F2D77" w:rsidRDefault="0051234C" w:rsidP="00E1636B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Розділ ІІІ</w:t>
      </w:r>
      <w:r w:rsidR="00CC1FEA" w:rsidRPr="009F2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«Соціальна реабілітація дитини у контакті </w:t>
      </w:r>
      <w:r w:rsidR="00830B6F" w:rsidRPr="00830B6F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="00CC1FEA" w:rsidRPr="009F2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законом і захист прав та інтересів дитини, яка є потерпілою або свідком» містить положення про поводження з дітьми, які вчинили правопорушення і потрапили до системи правосуддя, а також з дітьми, які є потерпілими або свідками і потребують застосування заходів соціальної реабілітації. </w:t>
      </w:r>
    </w:p>
    <w:p w:rsidR="00CC1FEA" w:rsidRPr="009F2D77" w:rsidRDefault="00CC1FEA" w:rsidP="00E1636B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Розділ IV «Виведення дитини із кримінального провадження» містить положення про альтернативні кримінальному провадженню та судовому розгляду можливості реагування на правопорушення дітей, зокрема з </w:t>
      </w:r>
      <w:r w:rsidRPr="009F2D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проведенням відновного примирення (медіації), із застосуванням додатково до неї або без неї одного чи кілька інших відновних заходів, спрямованих на соціальну реабілітацію дитини і запобігання повторному вчиненню нею правопорушень.</w:t>
      </w:r>
    </w:p>
    <w:p w:rsidR="00CC1FEA" w:rsidRDefault="00CC1FEA" w:rsidP="00E1636B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D7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Розділ V «Прикінцеві та перехідні положення» містить положення про внесення змін до Кодексу адміністративного судочинства України, законів України «Про органи і служби у справах дітей та спеціальні установи для дітей», «Про охорону дитинства», «Про соціальну адаптацію осіб, які відбувають чи відбули покарання у виді обмеження волі або позбавлення волі на певний строк», «Про безоплатну правову допомогу», «</w:t>
      </w:r>
      <w:r w:rsidR="00575D44" w:rsidRPr="00575D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професійну (професійно-технічну) освіту</w:t>
      </w:r>
      <w:r w:rsidRPr="009F2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«Про </w:t>
      </w:r>
      <w:proofErr w:type="spellStart"/>
      <w:r w:rsidRPr="009F2D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пробацію</w:t>
      </w:r>
      <w:proofErr w:type="spellEnd"/>
      <w:r w:rsidRPr="009F2D77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«Про Національну поліцію»</w:t>
      </w:r>
      <w:r w:rsidR="00050DE2" w:rsidRPr="009F2D7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«Про </w:t>
      </w:r>
      <w:proofErr w:type="spellStart"/>
      <w:r w:rsidR="00050DE2" w:rsidRPr="009F2D7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судовий</w:t>
      </w:r>
      <w:proofErr w:type="spellEnd"/>
      <w:r w:rsidR="00050DE2" w:rsidRPr="009F2D7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050DE2" w:rsidRPr="009F2D7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збір</w:t>
      </w:r>
      <w:proofErr w:type="spellEnd"/>
      <w:r w:rsidR="00050DE2" w:rsidRPr="009F2D7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»</w:t>
      </w:r>
      <w:r w:rsidRPr="009F2D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F58D3" w:rsidRPr="009F2D77" w:rsidRDefault="00CF58D3" w:rsidP="00E1636B">
      <w:pPr>
        <w:spacing w:before="120"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9F2D77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4. </w:t>
      </w:r>
      <w:r w:rsidRPr="009F2D77">
        <w:rPr>
          <w:b/>
          <w:bCs/>
          <w:shd w:val="clear" w:color="auto" w:fill="FFFFFF"/>
        </w:rPr>
        <w:t> </w:t>
      </w:r>
      <w:r w:rsidRPr="009F2D77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Правові аспекти</w:t>
      </w:r>
    </w:p>
    <w:p w:rsidR="00CF58D3" w:rsidRDefault="00CF58D3" w:rsidP="00E1636B">
      <w:pPr>
        <w:spacing w:before="120"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Правову підставу розроблення </w:t>
      </w:r>
      <w:proofErr w:type="spellStart"/>
      <w:r w:rsidR="0003232C" w:rsidRPr="0003232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законопроєкту</w:t>
      </w:r>
      <w:proofErr w:type="spellEnd"/>
      <w:r w:rsidRPr="009F2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містить </w:t>
      </w:r>
      <w:r w:rsidR="00CC1FEA" w:rsidRPr="009F2D77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74 Плану дій з реалізації Національної стратегії у сфері прав людини на період до</w:t>
      </w:r>
      <w:r w:rsidR="00E163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C1FEA" w:rsidRPr="009F2D77">
        <w:rPr>
          <w:rFonts w:ascii="Times New Roman" w:eastAsia="Times New Roman" w:hAnsi="Times New Roman" w:cs="Times New Roman"/>
          <w:sz w:val="28"/>
          <w:szCs w:val="28"/>
          <w:lang w:eastAsia="ru-RU"/>
        </w:rPr>
        <w:t>2020 року, затвердженого розпорядженням</w:t>
      </w:r>
      <w:r w:rsidR="00032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Кабінету Міністрів України від</w:t>
      </w:r>
      <w:r w:rsidR="000323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</w:t>
      </w:r>
      <w:r w:rsidR="00CC1FEA" w:rsidRPr="009F2D77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CC1FEA" w:rsidRPr="009F2D7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</w:t>
      </w:r>
      <w:r w:rsidR="00CC1FEA" w:rsidRPr="009F2D7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листопада 2015 року № 1393-р,</w:t>
      </w:r>
      <w:r w:rsidR="00575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</w:t>
      </w:r>
      <w:r w:rsidR="0003232C" w:rsidRPr="00032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375 Плану законопроектної роботи Верховної Ради України на 2021 рік, затвердженого Постановою Верховної Ради України від 02 лютого 2021 року № 1165-IX</w:t>
      </w:r>
      <w:r w:rsidR="0003232C" w:rsidRPr="00444A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F58D3" w:rsidRPr="009F2D77" w:rsidRDefault="00CF58D3" w:rsidP="00E1636B">
      <w:pPr>
        <w:spacing w:before="120"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2D7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5. </w:t>
      </w:r>
      <w:r w:rsidRPr="009F2D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Фінансово-економічне обґрунтування</w:t>
      </w:r>
    </w:p>
    <w:p w:rsidR="00CC1FEA" w:rsidRPr="009F2D77" w:rsidRDefault="00CC1FEA" w:rsidP="00E1636B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Реалізація положень </w:t>
      </w:r>
      <w:proofErr w:type="spellStart"/>
      <w:r w:rsidRPr="009F2D7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законопроєкту</w:t>
      </w:r>
      <w:proofErr w:type="spellEnd"/>
      <w:r w:rsidRPr="009F2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потребуватиме додаткового фінансування з Державного бюджету України. </w:t>
      </w:r>
    </w:p>
    <w:p w:rsidR="0018063D" w:rsidRPr="009F2D77" w:rsidRDefault="00CC1FEA" w:rsidP="00E1636B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Видатки на оплату послуг та відшкодування витрат адвокатів, залучених центрами з надання </w:t>
      </w:r>
      <w:proofErr w:type="spellStart"/>
      <w:r w:rsidR="00444AC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безоплатної</w:t>
      </w:r>
      <w:proofErr w:type="spellEnd"/>
      <w:r w:rsidR="00444AC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444AC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вторинної</w:t>
      </w:r>
      <w:proofErr w:type="spellEnd"/>
      <w:r w:rsidR="00444AC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9F2D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</w:t>
      </w:r>
      <w:proofErr w:type="spellStart"/>
      <w:r w:rsidR="005629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ової</w:t>
      </w:r>
      <w:proofErr w:type="spellEnd"/>
      <w:r w:rsidR="005629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9F2D7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допомоги та включених до Реєстру адвокатів, які надають безоплатну вторинну прав</w:t>
      </w:r>
      <w:proofErr w:type="spellStart"/>
      <w:r w:rsidR="005629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ову</w:t>
      </w:r>
      <w:proofErr w:type="spellEnd"/>
      <w:r w:rsidRPr="009F2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допомогу, для проведення медіації здійснюватимуться за бюджетною програмою КПКВК 3603030 «Оплата послуг та відшкодування витрат адвокатів з надання безоплатної вторинної правової допомоги».</w:t>
      </w:r>
    </w:p>
    <w:p w:rsidR="0018063D" w:rsidRDefault="0018063D" w:rsidP="00E1636B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Ліквідація загальноосвітньої школи та професійного училища соціальної реабілітації та </w:t>
      </w:r>
      <w:r w:rsidR="00A835DE" w:rsidRPr="009F2D7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переведення вихованців загальноосвітньої школи соціальної реабілітації до центрів соціально-психологічної реабілітації дітей</w:t>
      </w:r>
      <w:r w:rsidRPr="009F2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потребуватиме додаткових видатків з державного та місцевих бюджетів.</w:t>
      </w:r>
    </w:p>
    <w:p w:rsidR="00CF58D3" w:rsidRPr="009F2D77" w:rsidRDefault="00CF58D3" w:rsidP="00E1636B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2D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Позиція заінтересованих сторін</w:t>
      </w:r>
    </w:p>
    <w:p w:rsidR="00CF58D3" w:rsidRPr="009F2D77" w:rsidRDefault="00CC1FEA" w:rsidP="00E1636B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F2D7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Законопроєкт</w:t>
      </w:r>
      <w:proofErr w:type="spellEnd"/>
      <w:r w:rsidR="00CF58D3" w:rsidRPr="009F2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стосується питань функціонування місцевого самоврядування, прав та інтересів територіальних громад, місцевого та регіонального розвитку, соціально-трудової сфери, прав осіб з інвалідністю, функціонування і застосування української мови як державної, сфери наукової та науково-технічної діяльності.</w:t>
      </w:r>
    </w:p>
    <w:p w:rsidR="00EC0621" w:rsidRDefault="00CC1FEA" w:rsidP="00E1636B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F2D7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Законопроєкт</w:t>
      </w:r>
      <w:proofErr w:type="spellEnd"/>
      <w:r w:rsidR="00CF58D3" w:rsidRPr="009F2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потребує публічних консультацій.</w:t>
      </w:r>
    </w:p>
    <w:p w:rsidR="00E1636B" w:rsidRDefault="00E1636B" w:rsidP="00E1636B">
      <w:pPr>
        <w:spacing w:before="120"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</w:pPr>
    </w:p>
    <w:p w:rsidR="00E1636B" w:rsidRDefault="00E1636B" w:rsidP="00E1636B">
      <w:pPr>
        <w:spacing w:before="120"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</w:pPr>
    </w:p>
    <w:p w:rsidR="00CF58D3" w:rsidRPr="006355E4" w:rsidRDefault="00CF58D3" w:rsidP="00E1636B">
      <w:pPr>
        <w:spacing w:before="120"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6355E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lastRenderedPageBreak/>
        <w:t>7</w:t>
      </w:r>
      <w:r w:rsidRPr="009F2D7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 xml:space="preserve">. </w:t>
      </w:r>
      <w:bookmarkStart w:id="4" w:name="n1725"/>
      <w:bookmarkStart w:id="5" w:name="n1726"/>
      <w:bookmarkEnd w:id="4"/>
      <w:bookmarkEnd w:id="5"/>
      <w:r w:rsidRPr="006355E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Оцінка відповідності</w:t>
      </w:r>
    </w:p>
    <w:p w:rsidR="009F2D77" w:rsidRPr="00810CA3" w:rsidRDefault="00CF58D3" w:rsidP="00E1636B">
      <w:pPr>
        <w:pStyle w:val="rvps2"/>
        <w:shd w:val="clear" w:color="auto" w:fill="FFFFFF"/>
        <w:spacing w:before="120" w:beforeAutospacing="0" w:after="120" w:afterAutospacing="0"/>
        <w:ind w:firstLine="567"/>
        <w:jc w:val="both"/>
        <w:rPr>
          <w:sz w:val="28"/>
          <w:szCs w:val="28"/>
        </w:rPr>
      </w:pPr>
      <w:r w:rsidRPr="006355E4">
        <w:rPr>
          <w:sz w:val="28"/>
          <w:szCs w:val="28"/>
        </w:rPr>
        <w:t xml:space="preserve">У </w:t>
      </w:r>
      <w:proofErr w:type="spellStart"/>
      <w:r w:rsidR="00CC1FEA" w:rsidRPr="006355E4">
        <w:rPr>
          <w:sz w:val="28"/>
          <w:szCs w:val="28"/>
        </w:rPr>
        <w:t>законопроєкті</w:t>
      </w:r>
      <w:proofErr w:type="spellEnd"/>
      <w:r w:rsidRPr="006355E4">
        <w:rPr>
          <w:sz w:val="28"/>
          <w:szCs w:val="28"/>
        </w:rPr>
        <w:t xml:space="preserve"> відсутні положення, що стосуються зобов’язань України у сфері європейської інтеграції</w:t>
      </w:r>
      <w:bookmarkStart w:id="6" w:name="n3503"/>
      <w:bookmarkEnd w:id="6"/>
      <w:r w:rsidRPr="006355E4">
        <w:rPr>
          <w:sz w:val="28"/>
          <w:szCs w:val="28"/>
        </w:rPr>
        <w:t>, прав та свобод, гарантованих Конвенцією про захист прав людини і основоположних свобод</w:t>
      </w:r>
      <w:bookmarkStart w:id="7" w:name="n3504"/>
      <w:bookmarkEnd w:id="7"/>
      <w:r w:rsidRPr="006355E4">
        <w:rPr>
          <w:sz w:val="28"/>
          <w:szCs w:val="28"/>
        </w:rPr>
        <w:t>, впливають на забезпечення рівних прав та можливостей жінок і чоловіків,</w:t>
      </w:r>
      <w:bookmarkStart w:id="8" w:name="n3505"/>
      <w:bookmarkEnd w:id="8"/>
      <w:r w:rsidRPr="006355E4">
        <w:rPr>
          <w:sz w:val="28"/>
          <w:szCs w:val="28"/>
        </w:rPr>
        <w:t xml:space="preserve"> містять ризики вчинення корупційних правопорушень та правопорушень, пов’язаних з корупцією</w:t>
      </w:r>
      <w:bookmarkStart w:id="9" w:name="n3506"/>
      <w:bookmarkEnd w:id="9"/>
      <w:r w:rsidRPr="006355E4">
        <w:rPr>
          <w:sz w:val="28"/>
          <w:szCs w:val="28"/>
        </w:rPr>
        <w:t>, створюють підстави для дискримінації.</w:t>
      </w:r>
    </w:p>
    <w:p w:rsidR="00163693" w:rsidRPr="00C82E2D" w:rsidRDefault="00660E8C" w:rsidP="00E1636B">
      <w:pPr>
        <w:spacing w:before="120"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</w:pPr>
      <w:proofErr w:type="spellStart"/>
      <w:r w:rsidRPr="00810CA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Законопроєкт</w:t>
      </w:r>
      <w:proofErr w:type="spellEnd"/>
      <w:r w:rsidR="00163693" w:rsidRPr="00660E8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надсилався до Національного агентства з питань запобігання корупції для визначення </w:t>
      </w:r>
      <w:r w:rsidR="00163693" w:rsidRPr="00660E8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необхідності проведення антикорупційної експертизи листом від </w:t>
      </w:r>
      <w:r w:rsidRPr="00660E8C">
        <w:rPr>
          <w:rFonts w:ascii="Times New Roman" w:eastAsia="Times New Roman" w:hAnsi="Times New Roman" w:cs="Times New Roman"/>
          <w:sz w:val="28"/>
          <w:szCs w:val="28"/>
          <w:lang w:eastAsia="uk-UA"/>
        </w:rPr>
        <w:t>01.04.2021 № 420/11.3.2/17-21</w:t>
      </w:r>
      <w:r w:rsidR="00163693" w:rsidRPr="00660E8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що зареєстрований у Національному агентстві з питань запобігання корупції </w:t>
      </w:r>
      <w:r w:rsidRPr="00660E8C">
        <w:rPr>
          <w:rFonts w:ascii="Times New Roman" w:eastAsia="Times New Roman" w:hAnsi="Times New Roman" w:cs="Times New Roman"/>
          <w:sz w:val="28"/>
          <w:szCs w:val="28"/>
          <w:lang w:eastAsia="uk-UA"/>
        </w:rPr>
        <w:t>01.04.2021 за № 03/20445/21</w:t>
      </w:r>
      <w:r w:rsidR="00163693" w:rsidRPr="00660E8C">
        <w:rPr>
          <w:rFonts w:ascii="Times New Roman" w:eastAsia="Times New Roman" w:hAnsi="Times New Roman" w:cs="Times New Roman"/>
          <w:sz w:val="28"/>
          <w:szCs w:val="28"/>
          <w:lang w:eastAsia="uk-UA"/>
        </w:rPr>
        <w:t>. Лист</w:t>
      </w:r>
      <w:r w:rsidR="00163693" w:rsidRPr="00660E8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від Національного агентства з питань запобігання корупції щодо необхідності проведення антикорупційної експертизи не надходив.</w:t>
      </w:r>
    </w:p>
    <w:p w:rsidR="00CF58D3" w:rsidRPr="006355E4" w:rsidRDefault="00CF58D3" w:rsidP="00E1636B">
      <w:pPr>
        <w:pStyle w:val="rvps2"/>
        <w:shd w:val="clear" w:color="auto" w:fill="FFFFFF"/>
        <w:spacing w:before="120" w:beforeAutospacing="0" w:after="120" w:afterAutospacing="0"/>
        <w:ind w:firstLine="567"/>
        <w:jc w:val="both"/>
        <w:rPr>
          <w:b/>
          <w:sz w:val="28"/>
          <w:szCs w:val="28"/>
        </w:rPr>
      </w:pPr>
      <w:r w:rsidRPr="006355E4">
        <w:rPr>
          <w:b/>
          <w:sz w:val="28"/>
          <w:szCs w:val="28"/>
        </w:rPr>
        <w:t>8. Прогноз результатів</w:t>
      </w:r>
    </w:p>
    <w:p w:rsidR="00CF58D3" w:rsidRPr="006355E4" w:rsidRDefault="00CF58D3" w:rsidP="00E1636B">
      <w:pPr>
        <w:pStyle w:val="rvps2"/>
        <w:spacing w:before="120" w:beforeAutospacing="0" w:after="120" w:afterAutospacing="0"/>
        <w:ind w:firstLine="567"/>
        <w:jc w:val="both"/>
        <w:rPr>
          <w:sz w:val="28"/>
          <w:szCs w:val="28"/>
        </w:rPr>
      </w:pPr>
      <w:r w:rsidRPr="006355E4">
        <w:rPr>
          <w:sz w:val="28"/>
          <w:szCs w:val="28"/>
        </w:rPr>
        <w:t xml:space="preserve">Реалізація </w:t>
      </w:r>
      <w:proofErr w:type="spellStart"/>
      <w:r w:rsidR="00CC1FEA" w:rsidRPr="006355E4">
        <w:rPr>
          <w:sz w:val="28"/>
          <w:szCs w:val="28"/>
        </w:rPr>
        <w:t>законопроєкту</w:t>
      </w:r>
      <w:proofErr w:type="spellEnd"/>
      <w:r w:rsidRPr="006355E4">
        <w:rPr>
          <w:sz w:val="28"/>
          <w:szCs w:val="28"/>
        </w:rPr>
        <w:t xml:space="preserve"> дозолить </w:t>
      </w:r>
      <w:r w:rsidR="00CC1FEA" w:rsidRPr="006355E4">
        <w:rPr>
          <w:sz w:val="28"/>
          <w:szCs w:val="28"/>
        </w:rPr>
        <w:t xml:space="preserve">посилити захист прав і </w:t>
      </w:r>
      <w:proofErr w:type="spellStart"/>
      <w:r w:rsidR="00CC1FEA" w:rsidRPr="006355E4">
        <w:rPr>
          <w:sz w:val="28"/>
          <w:szCs w:val="28"/>
        </w:rPr>
        <w:t>ресоціалізацію</w:t>
      </w:r>
      <w:proofErr w:type="spellEnd"/>
      <w:r w:rsidR="00CC1FEA" w:rsidRPr="006355E4">
        <w:rPr>
          <w:sz w:val="28"/>
          <w:szCs w:val="28"/>
        </w:rPr>
        <w:t xml:space="preserve"> неповнолітніх, що вчинили кримінальні правопорушення.</w:t>
      </w:r>
    </w:p>
    <w:p w:rsidR="00843B12" w:rsidRPr="009F2D77" w:rsidRDefault="00CC1FEA" w:rsidP="00E1636B">
      <w:pPr>
        <w:widowControl w:val="0"/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bookmarkStart w:id="10" w:name="n1711"/>
      <w:bookmarkStart w:id="11" w:name="n1754"/>
      <w:bookmarkEnd w:id="10"/>
      <w:bookmarkEnd w:id="11"/>
      <w:proofErr w:type="spellStart"/>
      <w:r w:rsidRPr="009F2D7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Законопроєкт</w:t>
      </w:r>
      <w:proofErr w:type="spellEnd"/>
      <w:r w:rsidR="00843B12" w:rsidRPr="009F2D7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не </w:t>
      </w:r>
      <w:proofErr w:type="spellStart"/>
      <w:r w:rsidR="00843B12" w:rsidRPr="009F2D7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належить</w:t>
      </w:r>
      <w:proofErr w:type="spellEnd"/>
      <w:r w:rsidR="00843B12" w:rsidRPr="009F2D7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до </w:t>
      </w:r>
      <w:proofErr w:type="spellStart"/>
      <w:r w:rsidR="00843B12" w:rsidRPr="009F2D7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регуляторних</w:t>
      </w:r>
      <w:proofErr w:type="spellEnd"/>
      <w:r w:rsidR="00843B12" w:rsidRPr="009F2D7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="00843B12" w:rsidRPr="009F2D7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акті</w:t>
      </w:r>
      <w:proofErr w:type="gramStart"/>
      <w:r w:rsidR="00843B12" w:rsidRPr="009F2D7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в</w:t>
      </w:r>
      <w:proofErr w:type="spellEnd"/>
      <w:proofErr w:type="gramEnd"/>
      <w:r w:rsidR="00843B12" w:rsidRPr="009F2D7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.</w:t>
      </w:r>
    </w:p>
    <w:p w:rsidR="00843B12" w:rsidRPr="009F2D77" w:rsidRDefault="00843B12" w:rsidP="00E1636B">
      <w:pPr>
        <w:widowControl w:val="0"/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proofErr w:type="spellStart"/>
      <w:r w:rsidRPr="009F2D7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Реалізація</w:t>
      </w:r>
      <w:proofErr w:type="spellEnd"/>
      <w:r w:rsidRPr="009F2D7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="00CC1FEA" w:rsidRPr="009F2D7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законопроєкту</w:t>
      </w:r>
      <w:proofErr w:type="spellEnd"/>
      <w:r w:rsidRPr="009F2D7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не вплине на розвиток регіонів, ринок праці, громадське здоров’я, екологію та навколишнє природне середовище.</w:t>
      </w:r>
    </w:p>
    <w:p w:rsidR="00843B12" w:rsidRDefault="00843B12" w:rsidP="00E1636B">
      <w:pPr>
        <w:spacing w:before="120"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proofErr w:type="spellStart"/>
      <w:r w:rsidRPr="009F2D7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Реалізація</w:t>
      </w:r>
      <w:proofErr w:type="spellEnd"/>
      <w:r w:rsidRPr="009F2D7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="00CC1FEA" w:rsidRPr="009F2D7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законопроєкту</w:t>
      </w:r>
      <w:proofErr w:type="spellEnd"/>
      <w:r w:rsidRPr="009F2D7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9F2D7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матиме</w:t>
      </w:r>
      <w:proofErr w:type="spellEnd"/>
      <w:r w:rsidRPr="009F2D7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9F2D7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вплив</w:t>
      </w:r>
      <w:proofErr w:type="spellEnd"/>
      <w:r w:rsidRPr="009F2D7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на </w:t>
      </w:r>
      <w:proofErr w:type="spellStart"/>
      <w:r w:rsidRPr="009F2D7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інтереси</w:t>
      </w:r>
      <w:proofErr w:type="spellEnd"/>
      <w:r w:rsidRPr="009F2D7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9F2D7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заінтересованих</w:t>
      </w:r>
      <w:proofErr w:type="spellEnd"/>
      <w:r w:rsidRPr="009F2D7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9F2D7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сторін</w:t>
      </w:r>
      <w:proofErr w:type="spellEnd"/>
      <w:r w:rsidRPr="009F2D7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. </w:t>
      </w:r>
    </w:p>
    <w:p w:rsidR="00E1636B" w:rsidRPr="009F2D77" w:rsidRDefault="00E1636B" w:rsidP="00E1636B">
      <w:pPr>
        <w:spacing w:before="120"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</w:p>
    <w:tbl>
      <w:tblPr>
        <w:tblStyle w:val="a5"/>
        <w:tblpPr w:leftFromText="180" w:rightFromText="180" w:vertAnchor="text" w:horzAnchor="margin" w:tblpX="108" w:tblpY="109"/>
        <w:tblW w:w="9464" w:type="dxa"/>
        <w:tblLayout w:type="fixed"/>
        <w:tblLook w:val="04A0" w:firstRow="1" w:lastRow="0" w:firstColumn="1" w:lastColumn="0" w:noHBand="0" w:noVBand="1"/>
      </w:tblPr>
      <w:tblGrid>
        <w:gridCol w:w="2093"/>
        <w:gridCol w:w="3402"/>
        <w:gridCol w:w="3969"/>
      </w:tblGrid>
      <w:tr w:rsidR="00684C7B" w:rsidRPr="009F2D77" w:rsidTr="00160C52">
        <w:tc>
          <w:tcPr>
            <w:tcW w:w="2093" w:type="dxa"/>
            <w:vAlign w:val="center"/>
          </w:tcPr>
          <w:p w:rsidR="00684C7B" w:rsidRPr="009F2D77" w:rsidRDefault="00684C7B" w:rsidP="00684C7B">
            <w:pPr>
              <w:pStyle w:val="rvps12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9F2D77">
              <w:rPr>
                <w:sz w:val="28"/>
                <w:szCs w:val="28"/>
                <w:lang w:val="uk-UA"/>
              </w:rPr>
              <w:t>Заінтересована</w:t>
            </w:r>
            <w:r w:rsidRPr="009F2D77">
              <w:rPr>
                <w:rStyle w:val="rvts13"/>
                <w:sz w:val="28"/>
                <w:szCs w:val="28"/>
                <w:lang w:val="uk-UA"/>
              </w:rPr>
              <w:t> </w:t>
            </w:r>
            <w:r w:rsidRPr="009F2D77">
              <w:rPr>
                <w:sz w:val="28"/>
                <w:szCs w:val="28"/>
                <w:lang w:val="uk-UA"/>
              </w:rPr>
              <w:t>сторона</w:t>
            </w:r>
          </w:p>
        </w:tc>
        <w:tc>
          <w:tcPr>
            <w:tcW w:w="3402" w:type="dxa"/>
            <w:vAlign w:val="center"/>
          </w:tcPr>
          <w:p w:rsidR="00684C7B" w:rsidRPr="009F2D77" w:rsidRDefault="00684C7B" w:rsidP="00684C7B">
            <w:pPr>
              <w:pStyle w:val="rvps12"/>
              <w:spacing w:before="0" w:beforeAutospacing="0" w:after="0" w:afterAutospacing="0"/>
              <w:jc w:val="center"/>
              <w:rPr>
                <w:rStyle w:val="rvts13"/>
                <w:sz w:val="28"/>
                <w:szCs w:val="28"/>
                <w:lang w:val="uk-UA"/>
              </w:rPr>
            </w:pPr>
            <w:r w:rsidRPr="009F2D77">
              <w:rPr>
                <w:sz w:val="28"/>
                <w:szCs w:val="28"/>
                <w:lang w:val="uk-UA"/>
              </w:rPr>
              <w:t>Вплив</w:t>
            </w:r>
            <w:r w:rsidRPr="009F2D77">
              <w:rPr>
                <w:rStyle w:val="rvts13"/>
                <w:sz w:val="28"/>
                <w:szCs w:val="28"/>
                <w:lang w:val="uk-UA"/>
              </w:rPr>
              <w:t> </w:t>
            </w:r>
            <w:r w:rsidRPr="009F2D77">
              <w:rPr>
                <w:sz w:val="28"/>
                <w:szCs w:val="28"/>
                <w:lang w:val="uk-UA"/>
              </w:rPr>
              <w:t>реалізації</w:t>
            </w:r>
            <w:r w:rsidRPr="009F2D77">
              <w:rPr>
                <w:rStyle w:val="rvts13"/>
                <w:sz w:val="28"/>
                <w:szCs w:val="28"/>
                <w:lang w:val="uk-UA"/>
              </w:rPr>
              <w:t> </w:t>
            </w:r>
            <w:r w:rsidRPr="009F2D77">
              <w:rPr>
                <w:sz w:val="28"/>
                <w:szCs w:val="28"/>
                <w:lang w:val="uk-UA"/>
              </w:rPr>
              <w:t>акта</w:t>
            </w:r>
            <w:r w:rsidRPr="009F2D77">
              <w:rPr>
                <w:rStyle w:val="rvts13"/>
                <w:sz w:val="28"/>
                <w:szCs w:val="28"/>
                <w:lang w:val="uk-UA"/>
              </w:rPr>
              <w:t> </w:t>
            </w:r>
            <w:r w:rsidRPr="009F2D77">
              <w:rPr>
                <w:sz w:val="28"/>
                <w:szCs w:val="28"/>
                <w:lang w:val="uk-UA"/>
              </w:rPr>
              <w:t>на</w:t>
            </w:r>
          </w:p>
          <w:p w:rsidR="00684C7B" w:rsidRPr="009F2D77" w:rsidRDefault="00684C7B" w:rsidP="00684C7B">
            <w:pPr>
              <w:pStyle w:val="rvps12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9F2D77">
              <w:rPr>
                <w:sz w:val="28"/>
                <w:szCs w:val="28"/>
                <w:lang w:val="uk-UA"/>
              </w:rPr>
              <w:t>заінтересовану</w:t>
            </w:r>
            <w:r w:rsidRPr="009F2D77">
              <w:rPr>
                <w:rStyle w:val="rvts13"/>
                <w:sz w:val="28"/>
                <w:szCs w:val="28"/>
                <w:lang w:val="uk-UA"/>
              </w:rPr>
              <w:t> </w:t>
            </w:r>
            <w:r w:rsidRPr="009F2D77">
              <w:rPr>
                <w:sz w:val="28"/>
                <w:szCs w:val="28"/>
                <w:lang w:val="uk-UA"/>
              </w:rPr>
              <w:t>сторону</w:t>
            </w:r>
          </w:p>
        </w:tc>
        <w:tc>
          <w:tcPr>
            <w:tcW w:w="3969" w:type="dxa"/>
            <w:vAlign w:val="center"/>
          </w:tcPr>
          <w:p w:rsidR="00684C7B" w:rsidRPr="009F2D77" w:rsidRDefault="00684C7B" w:rsidP="00684C7B">
            <w:pPr>
              <w:pStyle w:val="rvps12"/>
              <w:spacing w:before="0" w:beforeAutospacing="0" w:after="0" w:afterAutospacing="0"/>
              <w:jc w:val="center"/>
              <w:rPr>
                <w:rStyle w:val="rvts13"/>
                <w:sz w:val="28"/>
                <w:szCs w:val="28"/>
                <w:lang w:val="uk-UA"/>
              </w:rPr>
            </w:pPr>
            <w:r w:rsidRPr="009F2D77">
              <w:rPr>
                <w:sz w:val="28"/>
                <w:szCs w:val="28"/>
                <w:lang w:val="uk-UA"/>
              </w:rPr>
              <w:t>Пояснення</w:t>
            </w:r>
            <w:r w:rsidRPr="009F2D77">
              <w:rPr>
                <w:rStyle w:val="rvts13"/>
                <w:sz w:val="28"/>
                <w:szCs w:val="28"/>
                <w:lang w:val="uk-UA"/>
              </w:rPr>
              <w:t> </w:t>
            </w:r>
            <w:r w:rsidRPr="009F2D77">
              <w:rPr>
                <w:sz w:val="28"/>
                <w:szCs w:val="28"/>
                <w:lang w:val="uk-UA"/>
              </w:rPr>
              <w:t>очікуваного</w:t>
            </w:r>
            <w:r w:rsidRPr="009F2D77">
              <w:rPr>
                <w:rStyle w:val="rvts13"/>
                <w:sz w:val="28"/>
                <w:szCs w:val="28"/>
                <w:lang w:val="uk-UA"/>
              </w:rPr>
              <w:t> </w:t>
            </w:r>
          </w:p>
          <w:p w:rsidR="00684C7B" w:rsidRPr="009F2D77" w:rsidRDefault="00684C7B" w:rsidP="00684C7B">
            <w:pPr>
              <w:pStyle w:val="rvps12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9F2D77">
              <w:rPr>
                <w:sz w:val="28"/>
                <w:szCs w:val="28"/>
                <w:lang w:val="uk-UA"/>
              </w:rPr>
              <w:t>впливу</w:t>
            </w:r>
          </w:p>
        </w:tc>
      </w:tr>
      <w:tr w:rsidR="00CC1FEA" w:rsidRPr="009F2D77" w:rsidTr="0056623B">
        <w:tc>
          <w:tcPr>
            <w:tcW w:w="2093" w:type="dxa"/>
            <w:vMerge w:val="restart"/>
          </w:tcPr>
          <w:p w:rsidR="00CC1FEA" w:rsidRPr="009F2D77" w:rsidRDefault="00CC1FEA" w:rsidP="00050DE2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uk-UA"/>
              </w:rPr>
            </w:pPr>
            <w:r w:rsidRPr="009F2D77">
              <w:rPr>
                <w:rFonts w:ascii="Times New Roman" w:eastAsia="Calibri" w:hAnsi="Times New Roman" w:cs="Times New Roman"/>
                <w:sz w:val="26"/>
                <w:szCs w:val="26"/>
                <w:lang w:eastAsia="uk-UA"/>
              </w:rPr>
              <w:t>Діти</w:t>
            </w:r>
          </w:p>
        </w:tc>
        <w:tc>
          <w:tcPr>
            <w:tcW w:w="3402" w:type="dxa"/>
            <w:vAlign w:val="center"/>
          </w:tcPr>
          <w:p w:rsidR="00CC1FEA" w:rsidRPr="009F2D77" w:rsidRDefault="00CC1FEA" w:rsidP="00050DE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9F2D7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Створення умов для забезпечення законності, обґрунтованості та ефективності кожного рішення щодо дитини у конфлікті </w:t>
            </w:r>
            <w:r w:rsidR="000073C0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і</w:t>
            </w:r>
            <w:r w:rsidRPr="009F2D77">
              <w:rPr>
                <w:rFonts w:ascii="Times New Roman" w:eastAsia="Calibri" w:hAnsi="Times New Roman" w:cs="Times New Roman"/>
                <w:sz w:val="26"/>
                <w:szCs w:val="26"/>
              </w:rPr>
              <w:t>з законом, а також захисту прав дітей-потерпілих та дітей-свідків</w:t>
            </w:r>
          </w:p>
        </w:tc>
        <w:tc>
          <w:tcPr>
            <w:tcW w:w="3969" w:type="dxa"/>
          </w:tcPr>
          <w:p w:rsidR="00CC1FEA" w:rsidRPr="00830B6F" w:rsidRDefault="00CC1FEA" w:rsidP="00050DE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F2D77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  <w:t xml:space="preserve">Закріплення положень про поводження з дітьми, які вчинили правопорушення і потрапили до системи правосуддя, а </w:t>
            </w:r>
            <w:r w:rsidRPr="009F2D77">
              <w:rPr>
                <w:rFonts w:ascii="Times New Roman" w:eastAsia="Calibri" w:hAnsi="Times New Roman" w:cs="Times New Roman"/>
                <w:sz w:val="26"/>
                <w:szCs w:val="26"/>
              </w:rPr>
              <w:t>також</w:t>
            </w:r>
            <w:r w:rsidRPr="009F2D77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  <w:t xml:space="preserve"> з дітьми, які є потерпілими або свідками і потребують застосування заходів соціальної реабілітації</w:t>
            </w:r>
          </w:p>
        </w:tc>
      </w:tr>
      <w:tr w:rsidR="00CC1FEA" w:rsidRPr="009F2D77" w:rsidTr="006C0D87">
        <w:tc>
          <w:tcPr>
            <w:tcW w:w="2093" w:type="dxa"/>
            <w:vMerge/>
          </w:tcPr>
          <w:p w:rsidR="00CC1FEA" w:rsidRPr="009F2D77" w:rsidRDefault="00CC1FEA" w:rsidP="00050DE2">
            <w:pPr>
              <w:jc w:val="both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  <w:tc>
          <w:tcPr>
            <w:tcW w:w="3402" w:type="dxa"/>
          </w:tcPr>
          <w:p w:rsidR="00CC1FEA" w:rsidRPr="009F2D77" w:rsidRDefault="00CC1FEA" w:rsidP="006C0D8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F2D77">
              <w:rPr>
                <w:rFonts w:ascii="Times New Roman" w:eastAsia="Calibri" w:hAnsi="Times New Roman" w:cs="Times New Roman"/>
                <w:sz w:val="26"/>
                <w:szCs w:val="26"/>
              </w:rPr>
              <w:t>Максимальне наближення української юстиції щодо дітей до міжнародних стандартів</w:t>
            </w:r>
          </w:p>
          <w:p w:rsidR="00CC1FEA" w:rsidRPr="009F2D77" w:rsidRDefault="00CC1FEA" w:rsidP="006C0D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CC1FEA" w:rsidRPr="00830B6F" w:rsidRDefault="00CC1FEA" w:rsidP="00050DE2">
            <w:pPr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  <w:lang w:val="ru-RU"/>
              </w:rPr>
            </w:pPr>
            <w:r w:rsidRPr="009F2D77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  <w:t xml:space="preserve">Встановлення норм про альтернативні кримінальному провадженню та судовому розгляду можливості реагування на правопорушення дітей, зокрема з проведенням процедури відновного примирення (медіації), із застосуванням додатково до неї або без неї одного чи кількох </w:t>
            </w:r>
            <w:r w:rsidRPr="009F2D77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  <w:lastRenderedPageBreak/>
              <w:t>інших відновних заходів, спрямованих на соціальну реабілітацію дитини і запобігання повторному вчиненню нею правопорушень</w:t>
            </w:r>
          </w:p>
        </w:tc>
      </w:tr>
      <w:tr w:rsidR="008B5BD3" w:rsidRPr="009F2D77" w:rsidTr="00830B6F">
        <w:trPr>
          <w:trHeight w:val="2372"/>
        </w:trPr>
        <w:tc>
          <w:tcPr>
            <w:tcW w:w="2093" w:type="dxa"/>
          </w:tcPr>
          <w:p w:rsidR="008B5BD3" w:rsidRPr="00830B6F" w:rsidRDefault="008B5BD3" w:rsidP="00050DE2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ru-RU" w:eastAsia="uk-UA"/>
              </w:rPr>
            </w:pPr>
            <w:r w:rsidRPr="009F2D77">
              <w:rPr>
                <w:rFonts w:ascii="Times New Roman" w:eastAsia="Calibri" w:hAnsi="Times New Roman" w:cs="Times New Roman"/>
                <w:sz w:val="26"/>
                <w:szCs w:val="26"/>
                <w:lang w:eastAsia="uk-UA"/>
              </w:rPr>
              <w:lastRenderedPageBreak/>
              <w:t>Національна поліція України</w:t>
            </w:r>
          </w:p>
        </w:tc>
        <w:tc>
          <w:tcPr>
            <w:tcW w:w="3402" w:type="dxa"/>
          </w:tcPr>
          <w:p w:rsidR="008B5BD3" w:rsidRPr="009F2D77" w:rsidRDefault="008B5BD3" w:rsidP="00830B6F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ru-RU" w:eastAsia="uk-UA"/>
              </w:rPr>
            </w:pPr>
            <w:r w:rsidRPr="009F2D77">
              <w:rPr>
                <w:rFonts w:ascii="Times New Roman" w:eastAsia="Calibri" w:hAnsi="Times New Roman" w:cs="Times New Roman"/>
                <w:sz w:val="26"/>
                <w:szCs w:val="26"/>
                <w:lang w:eastAsia="uk-UA"/>
              </w:rPr>
              <w:t>Реорганізація приймальників-розподільників для дітей в центри тимчасового тримання дітей органів Національної поліції</w:t>
            </w:r>
          </w:p>
        </w:tc>
        <w:tc>
          <w:tcPr>
            <w:tcW w:w="3969" w:type="dxa"/>
          </w:tcPr>
          <w:p w:rsidR="008B5BD3" w:rsidRPr="00830B6F" w:rsidRDefault="008B5BD3" w:rsidP="00106F8D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ru-RU" w:eastAsia="uk-UA"/>
              </w:rPr>
            </w:pPr>
            <w:r w:rsidRPr="009F2D77">
              <w:rPr>
                <w:rFonts w:ascii="Times New Roman" w:eastAsia="Calibri" w:hAnsi="Times New Roman" w:cs="Times New Roman"/>
                <w:sz w:val="26"/>
                <w:szCs w:val="26"/>
                <w:lang w:eastAsia="uk-UA"/>
              </w:rPr>
              <w:t>Необхідність проведення реорганізації приймальників-розподільників для дітей в центри тимчасового тримання дітей органів Національної поліції, розроблення положення про такі центри, правил внутрішнього розпорядку</w:t>
            </w:r>
          </w:p>
        </w:tc>
      </w:tr>
      <w:tr w:rsidR="00CC3CE9" w:rsidRPr="009F2D77" w:rsidTr="00120D17">
        <w:tc>
          <w:tcPr>
            <w:tcW w:w="2093" w:type="dxa"/>
          </w:tcPr>
          <w:p w:rsidR="00CC3CE9" w:rsidRPr="00CC3CE9" w:rsidRDefault="00CC3CE9" w:rsidP="00CC3CE9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uk-UA"/>
              </w:rPr>
            </w:pPr>
            <w:r w:rsidRPr="00CC3CE9">
              <w:rPr>
                <w:rFonts w:ascii="Times New Roman" w:eastAsia="Calibri" w:hAnsi="Times New Roman" w:cs="Times New Roman"/>
                <w:sz w:val="26"/>
                <w:szCs w:val="26"/>
                <w:lang w:val="ru-RU" w:eastAsia="uk-UA"/>
              </w:rPr>
              <w:t>Ц</w:t>
            </w:r>
            <w:proofErr w:type="spellStart"/>
            <w:r w:rsidRPr="00CC3CE9">
              <w:rPr>
                <w:rFonts w:ascii="Times New Roman" w:eastAsia="Calibri" w:hAnsi="Times New Roman" w:cs="Times New Roman"/>
                <w:sz w:val="26"/>
                <w:szCs w:val="26"/>
                <w:lang w:eastAsia="uk-UA"/>
              </w:rPr>
              <w:t>ентри</w:t>
            </w:r>
            <w:proofErr w:type="spellEnd"/>
            <w:r w:rsidRPr="00CC3CE9">
              <w:rPr>
                <w:rFonts w:ascii="Times New Roman" w:eastAsia="Calibri" w:hAnsi="Times New Roman" w:cs="Times New Roman"/>
                <w:sz w:val="26"/>
                <w:szCs w:val="26"/>
                <w:lang w:eastAsia="uk-UA"/>
              </w:rPr>
              <w:t xml:space="preserve"> соціально-психологічної реабілітації</w:t>
            </w:r>
          </w:p>
          <w:p w:rsidR="00CC3CE9" w:rsidRPr="007F0469" w:rsidRDefault="00CC3CE9" w:rsidP="00CC3CE9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ru-RU" w:eastAsia="uk-UA"/>
              </w:rPr>
            </w:pPr>
            <w:r w:rsidRPr="00CC3CE9">
              <w:rPr>
                <w:rFonts w:ascii="Times New Roman" w:eastAsia="Calibri" w:hAnsi="Times New Roman" w:cs="Times New Roman"/>
                <w:sz w:val="26"/>
                <w:szCs w:val="26"/>
                <w:lang w:eastAsia="uk-UA"/>
              </w:rPr>
              <w:t>дітей</w:t>
            </w:r>
          </w:p>
        </w:tc>
        <w:tc>
          <w:tcPr>
            <w:tcW w:w="3402" w:type="dxa"/>
          </w:tcPr>
          <w:p w:rsidR="00CC3CE9" w:rsidRPr="00CC3CE9" w:rsidRDefault="00CC3CE9" w:rsidP="00CC3CE9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3CE9">
              <w:rPr>
                <w:rFonts w:ascii="Times New Roman" w:eastAsia="Calibri" w:hAnsi="Times New Roman" w:cs="Times New Roman"/>
                <w:sz w:val="26"/>
                <w:szCs w:val="26"/>
                <w:lang w:eastAsia="uk-UA"/>
              </w:rPr>
              <w:t>Запровадження спеціалізації центрів соціально-психологічної реабілітації дітей щодо роботи з дітьми у конфлікті із законом</w:t>
            </w:r>
          </w:p>
        </w:tc>
        <w:tc>
          <w:tcPr>
            <w:tcW w:w="3969" w:type="dxa"/>
            <w:shd w:val="clear" w:color="auto" w:fill="auto"/>
          </w:tcPr>
          <w:p w:rsidR="00CC3CE9" w:rsidRPr="007F0469" w:rsidRDefault="00CC3CE9" w:rsidP="007F0469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uk-UA"/>
              </w:rPr>
            </w:pPr>
            <w:r w:rsidRPr="00CC3CE9">
              <w:rPr>
                <w:rFonts w:ascii="Times New Roman" w:eastAsia="Calibri" w:hAnsi="Times New Roman" w:cs="Times New Roman"/>
                <w:sz w:val="26"/>
                <w:szCs w:val="26"/>
                <w:lang w:eastAsia="uk-UA"/>
              </w:rPr>
              <w:t xml:space="preserve">Забезпечення більш комплексного та спеціалізованого підходу до вирішення питання виховання дітей </w:t>
            </w:r>
            <w:r w:rsidR="007F0469" w:rsidRPr="007F0469">
              <w:rPr>
                <w:rFonts w:ascii="Times New Roman" w:eastAsia="Calibri" w:hAnsi="Times New Roman" w:cs="Times New Roman"/>
                <w:sz w:val="26"/>
                <w:szCs w:val="26"/>
                <w:lang w:eastAsia="uk-UA"/>
              </w:rPr>
              <w:t xml:space="preserve">у конфлікті із законом </w:t>
            </w:r>
            <w:r w:rsidRPr="00CC3CE9">
              <w:rPr>
                <w:rFonts w:ascii="Times New Roman" w:eastAsia="Calibri" w:hAnsi="Times New Roman" w:cs="Times New Roman"/>
                <w:sz w:val="26"/>
                <w:szCs w:val="26"/>
                <w:lang w:eastAsia="uk-UA"/>
              </w:rPr>
              <w:t xml:space="preserve">шляхом </w:t>
            </w:r>
            <w:r w:rsidR="007F0469" w:rsidRPr="007F0469">
              <w:rPr>
                <w:rFonts w:ascii="Times New Roman" w:eastAsia="Calibri" w:hAnsi="Times New Roman" w:cs="Times New Roman"/>
                <w:sz w:val="26"/>
                <w:szCs w:val="26"/>
                <w:lang w:eastAsia="uk-UA"/>
              </w:rPr>
              <w:t>їх соціально-психологічної реабілітації, що здійснюватиметься фахівцями</w:t>
            </w:r>
            <w:r w:rsidR="007F0469" w:rsidRPr="00CC3CE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цент</w:t>
            </w:r>
            <w:r w:rsidR="007F0469" w:rsidRPr="007F046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рів</w:t>
            </w:r>
            <w:r w:rsidR="007F0469" w:rsidRPr="00CC3CE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соціально-психологічної реабілітації дітей</w:t>
            </w:r>
          </w:p>
        </w:tc>
      </w:tr>
    </w:tbl>
    <w:p w:rsidR="00CF58D3" w:rsidRPr="009F2D77" w:rsidRDefault="00CF58D3" w:rsidP="00CF58D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CF58D3" w:rsidRPr="009F2D77" w:rsidRDefault="00CF58D3" w:rsidP="00CF58D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CF58D3" w:rsidRPr="009F2D77" w:rsidRDefault="00CF58D3" w:rsidP="00CF58D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  <w:r w:rsidRPr="009F2D7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Міністр юстиції України                                                   Денис МАЛЮСЬКА</w:t>
      </w:r>
    </w:p>
    <w:p w:rsidR="00AD3876" w:rsidRPr="009F2D77" w:rsidRDefault="00AD3876"/>
    <w:sectPr w:rsidR="00AD3876" w:rsidRPr="009F2D77" w:rsidSect="009F2D77">
      <w:headerReference w:type="default" r:id="rId8"/>
      <w:pgSz w:w="11906" w:h="16838"/>
      <w:pgMar w:top="960" w:right="726" w:bottom="1134" w:left="1701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1BB" w:rsidRDefault="004F01BB" w:rsidP="0038418D">
      <w:pPr>
        <w:spacing w:after="0" w:line="240" w:lineRule="auto"/>
      </w:pPr>
      <w:r>
        <w:separator/>
      </w:r>
    </w:p>
  </w:endnote>
  <w:endnote w:type="continuationSeparator" w:id="0">
    <w:p w:rsidR="004F01BB" w:rsidRDefault="004F01BB" w:rsidP="00384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1BB" w:rsidRDefault="004F01BB" w:rsidP="0038418D">
      <w:pPr>
        <w:spacing w:after="0" w:line="240" w:lineRule="auto"/>
      </w:pPr>
      <w:r>
        <w:separator/>
      </w:r>
    </w:p>
  </w:footnote>
  <w:footnote w:type="continuationSeparator" w:id="0">
    <w:p w:rsidR="004F01BB" w:rsidRDefault="004F01BB" w:rsidP="003841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1DC" w:rsidRPr="00286263" w:rsidRDefault="00A177FF" w:rsidP="00050871">
    <w:pPr>
      <w:pStyle w:val="a3"/>
      <w:jc w:val="center"/>
      <w:rPr>
        <w:rFonts w:ascii="Times New Roman" w:hAnsi="Times New Roman"/>
      </w:rPr>
    </w:pPr>
    <w:r w:rsidRPr="00286263">
      <w:rPr>
        <w:rFonts w:ascii="Times New Roman" w:hAnsi="Times New Roman"/>
      </w:rPr>
      <w:fldChar w:fldCharType="begin"/>
    </w:r>
    <w:r w:rsidR="00CF58D3" w:rsidRPr="00286263">
      <w:rPr>
        <w:rFonts w:ascii="Times New Roman" w:hAnsi="Times New Roman"/>
      </w:rPr>
      <w:instrText>PAGE   \* MERGEFORMAT</w:instrText>
    </w:r>
    <w:r w:rsidRPr="00286263">
      <w:rPr>
        <w:rFonts w:ascii="Times New Roman" w:hAnsi="Times New Roman"/>
      </w:rPr>
      <w:fldChar w:fldCharType="separate"/>
    </w:r>
    <w:r w:rsidR="00E1636B">
      <w:rPr>
        <w:rFonts w:ascii="Times New Roman" w:hAnsi="Times New Roman"/>
        <w:noProof/>
      </w:rPr>
      <w:t>2</w:t>
    </w:r>
    <w:r w:rsidRPr="00286263"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E2820"/>
    <w:multiLevelType w:val="hybridMultilevel"/>
    <w:tmpl w:val="3F726F48"/>
    <w:lvl w:ilvl="0" w:tplc="A9E8A91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0920DDB"/>
    <w:multiLevelType w:val="hybridMultilevel"/>
    <w:tmpl w:val="B7F825EE"/>
    <w:lvl w:ilvl="0" w:tplc="83ACBF4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58D3"/>
    <w:rsid w:val="000016AC"/>
    <w:rsid w:val="000073C0"/>
    <w:rsid w:val="000176F2"/>
    <w:rsid w:val="0003232C"/>
    <w:rsid w:val="00042674"/>
    <w:rsid w:val="00050DE2"/>
    <w:rsid w:val="0007309D"/>
    <w:rsid w:val="000B68CF"/>
    <w:rsid w:val="000E1A75"/>
    <w:rsid w:val="000E3F4B"/>
    <w:rsid w:val="00107024"/>
    <w:rsid w:val="00115190"/>
    <w:rsid w:val="00117133"/>
    <w:rsid w:val="00120D17"/>
    <w:rsid w:val="00125F5B"/>
    <w:rsid w:val="00127B97"/>
    <w:rsid w:val="001462A6"/>
    <w:rsid w:val="00160C52"/>
    <w:rsid w:val="00163693"/>
    <w:rsid w:val="0018063D"/>
    <w:rsid w:val="001A0AE2"/>
    <w:rsid w:val="00221F3E"/>
    <w:rsid w:val="0025246C"/>
    <w:rsid w:val="00285E56"/>
    <w:rsid w:val="00292090"/>
    <w:rsid w:val="002A6068"/>
    <w:rsid w:val="002F7868"/>
    <w:rsid w:val="003039C7"/>
    <w:rsid w:val="00316777"/>
    <w:rsid w:val="00361463"/>
    <w:rsid w:val="0038418D"/>
    <w:rsid w:val="003A05CA"/>
    <w:rsid w:val="003B34F2"/>
    <w:rsid w:val="003D1320"/>
    <w:rsid w:val="00405F21"/>
    <w:rsid w:val="00444ACC"/>
    <w:rsid w:val="004E285E"/>
    <w:rsid w:val="004F01BB"/>
    <w:rsid w:val="0051234C"/>
    <w:rsid w:val="005352AF"/>
    <w:rsid w:val="00555B0F"/>
    <w:rsid w:val="005629ED"/>
    <w:rsid w:val="00575D44"/>
    <w:rsid w:val="005D50D6"/>
    <w:rsid w:val="005F7DCA"/>
    <w:rsid w:val="00603BA5"/>
    <w:rsid w:val="006355E4"/>
    <w:rsid w:val="006426D0"/>
    <w:rsid w:val="00660E8C"/>
    <w:rsid w:val="00684C7B"/>
    <w:rsid w:val="00686811"/>
    <w:rsid w:val="006907D7"/>
    <w:rsid w:val="006B4868"/>
    <w:rsid w:val="006C0D87"/>
    <w:rsid w:val="00700230"/>
    <w:rsid w:val="007263C7"/>
    <w:rsid w:val="00744A5D"/>
    <w:rsid w:val="00796DD1"/>
    <w:rsid w:val="007B5BCA"/>
    <w:rsid w:val="007F0469"/>
    <w:rsid w:val="007F1FB5"/>
    <w:rsid w:val="008017E4"/>
    <w:rsid w:val="00810CA3"/>
    <w:rsid w:val="00816CD1"/>
    <w:rsid w:val="00830B6F"/>
    <w:rsid w:val="00843B12"/>
    <w:rsid w:val="00865698"/>
    <w:rsid w:val="00892132"/>
    <w:rsid w:val="00896810"/>
    <w:rsid w:val="008B5BD3"/>
    <w:rsid w:val="008B6E30"/>
    <w:rsid w:val="008C4D58"/>
    <w:rsid w:val="0093391C"/>
    <w:rsid w:val="009574D2"/>
    <w:rsid w:val="009840E3"/>
    <w:rsid w:val="00991FAF"/>
    <w:rsid w:val="009C35EF"/>
    <w:rsid w:val="009E678B"/>
    <w:rsid w:val="009F2D77"/>
    <w:rsid w:val="00A16E68"/>
    <w:rsid w:val="00A177FF"/>
    <w:rsid w:val="00A36CB1"/>
    <w:rsid w:val="00A40424"/>
    <w:rsid w:val="00A75D0F"/>
    <w:rsid w:val="00A75F1D"/>
    <w:rsid w:val="00A835DE"/>
    <w:rsid w:val="00A856CD"/>
    <w:rsid w:val="00A97F41"/>
    <w:rsid w:val="00AA2917"/>
    <w:rsid w:val="00AB578D"/>
    <w:rsid w:val="00AD3876"/>
    <w:rsid w:val="00AF2D85"/>
    <w:rsid w:val="00B1237D"/>
    <w:rsid w:val="00B9251E"/>
    <w:rsid w:val="00BC76B2"/>
    <w:rsid w:val="00BF2786"/>
    <w:rsid w:val="00C07EA6"/>
    <w:rsid w:val="00C45668"/>
    <w:rsid w:val="00C520B8"/>
    <w:rsid w:val="00C700DB"/>
    <w:rsid w:val="00C80511"/>
    <w:rsid w:val="00C82E2D"/>
    <w:rsid w:val="00CA21D7"/>
    <w:rsid w:val="00CC1FEA"/>
    <w:rsid w:val="00CC3CE9"/>
    <w:rsid w:val="00CE1AE5"/>
    <w:rsid w:val="00CF58D3"/>
    <w:rsid w:val="00D11396"/>
    <w:rsid w:val="00D36DD8"/>
    <w:rsid w:val="00D63764"/>
    <w:rsid w:val="00D96DA5"/>
    <w:rsid w:val="00DE65FE"/>
    <w:rsid w:val="00E07303"/>
    <w:rsid w:val="00E1636B"/>
    <w:rsid w:val="00E30722"/>
    <w:rsid w:val="00E44652"/>
    <w:rsid w:val="00EC0621"/>
    <w:rsid w:val="00EC7EA2"/>
    <w:rsid w:val="00EE4846"/>
    <w:rsid w:val="00F178C1"/>
    <w:rsid w:val="00F51419"/>
    <w:rsid w:val="00F53002"/>
    <w:rsid w:val="00F74377"/>
    <w:rsid w:val="00F74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8D3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F58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F58D3"/>
    <w:rPr>
      <w:lang w:val="uk-UA"/>
    </w:rPr>
  </w:style>
  <w:style w:type="paragraph" w:customStyle="1" w:styleId="rvps2">
    <w:name w:val="rvps2"/>
    <w:basedOn w:val="a"/>
    <w:rsid w:val="00CF58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table" w:styleId="a5">
    <w:name w:val="Table Grid"/>
    <w:basedOn w:val="a1"/>
    <w:uiPriority w:val="59"/>
    <w:rsid w:val="00684C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12">
    <w:name w:val="rvps12"/>
    <w:basedOn w:val="a"/>
    <w:rsid w:val="00684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13">
    <w:name w:val="rvts13"/>
    <w:basedOn w:val="a0"/>
    <w:rsid w:val="00684C7B"/>
  </w:style>
  <w:style w:type="paragraph" w:styleId="a6">
    <w:name w:val="List Paragraph"/>
    <w:basedOn w:val="a"/>
    <w:uiPriority w:val="34"/>
    <w:qFormat/>
    <w:rsid w:val="00CC1FEA"/>
    <w:pPr>
      <w:ind w:left="720"/>
      <w:contextualSpacing/>
    </w:pPr>
  </w:style>
  <w:style w:type="paragraph" w:styleId="a7">
    <w:name w:val="footer"/>
    <w:basedOn w:val="a"/>
    <w:link w:val="a8"/>
    <w:uiPriority w:val="99"/>
    <w:semiHidden/>
    <w:unhideWhenUsed/>
    <w:rsid w:val="009F2D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F2D77"/>
    <w:rPr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032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3232C"/>
    <w:rPr>
      <w:rFonts w:ascii="Tahoma" w:hAnsi="Tahoma" w:cs="Tahoma"/>
      <w:sz w:val="16"/>
      <w:szCs w:val="16"/>
      <w:lang w:val="uk-UA"/>
    </w:rPr>
  </w:style>
  <w:style w:type="character" w:customStyle="1" w:styleId="rvts9">
    <w:name w:val="rvts9"/>
    <w:basedOn w:val="a0"/>
    <w:rsid w:val="00444A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6</Pages>
  <Words>8584</Words>
  <Characters>4894</Characters>
  <Application>Microsoft Office Word</Application>
  <DocSecurity>0</DocSecurity>
  <Lines>40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13452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</dc:creator>
  <cp:lastModifiedBy>User</cp:lastModifiedBy>
  <cp:revision>36</cp:revision>
  <dcterms:created xsi:type="dcterms:W3CDTF">2021-03-29T08:50:00Z</dcterms:created>
  <dcterms:modified xsi:type="dcterms:W3CDTF">2021-06-02T07:23:00Z</dcterms:modified>
</cp:coreProperties>
</file>