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B33646" w:rsidRPr="00B33646" w:rsidTr="00626B9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B33646" w:rsidRPr="00B33646" w:rsidRDefault="00B82B39" w:rsidP="00B33646">
            <w:pPr>
              <w:rPr>
                <w:rFonts w:eastAsia="Calibri"/>
                <w:color w:val="002060"/>
                <w:sz w:val="32"/>
                <w:szCs w:val="32"/>
                <w:lang w:eastAsia="en-US"/>
              </w:rPr>
            </w:pPr>
            <w:r w:rsidRPr="00B33646">
              <w:rPr>
                <w:rFonts w:ascii="Calibri" w:eastAsia="Calibri" w:hAnsi="Calibri"/>
                <w:noProof/>
                <w:spacing w:val="20"/>
                <w:sz w:val="34"/>
                <w:szCs w:val="34"/>
                <w:lang w:val="uk-UA" w:eastAsia="uk-UA"/>
              </w:rPr>
              <w:drawing>
                <wp:anchor distT="360045" distB="0" distL="114300" distR="114300" simplePos="0" relativeHeight="251659264" behindDoc="0" locked="0" layoutInCell="1" allowOverlap="1" wp14:anchorId="46932A66" wp14:editId="16CE6040">
                  <wp:simplePos x="0" y="0"/>
                  <wp:positionH relativeFrom="margin">
                    <wp:posOffset>2735791</wp:posOffset>
                  </wp:positionH>
                  <wp:positionV relativeFrom="paragraph">
                    <wp:posOffset>45720</wp:posOffset>
                  </wp:positionV>
                  <wp:extent cx="461010" cy="636905"/>
                  <wp:effectExtent l="0" t="0" r="0" b="0"/>
                  <wp:wrapSquare wrapText="bothSides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3646" w:rsidRPr="00B33646" w:rsidRDefault="00B33646" w:rsidP="00B33646">
            <w:pPr>
              <w:rPr>
                <w:rFonts w:eastAsia="Calibri"/>
                <w:color w:val="002060"/>
                <w:sz w:val="32"/>
                <w:szCs w:val="32"/>
                <w:lang w:eastAsia="en-US"/>
              </w:rPr>
            </w:pPr>
          </w:p>
          <w:p w:rsidR="00B33646" w:rsidRPr="00B33646" w:rsidRDefault="00B33646" w:rsidP="00B33646">
            <w:pPr>
              <w:rPr>
                <w:rFonts w:eastAsia="Calibri"/>
                <w:color w:val="002060"/>
                <w:sz w:val="32"/>
                <w:szCs w:val="32"/>
                <w:lang w:eastAsia="en-US"/>
              </w:rPr>
            </w:pPr>
          </w:p>
          <w:p w:rsidR="00B33646" w:rsidRPr="00B33646" w:rsidRDefault="00B33646" w:rsidP="00B33646">
            <w:pPr>
              <w:spacing w:before="80"/>
              <w:jc w:val="center"/>
              <w:rPr>
                <w:rFonts w:eastAsia="Calibri"/>
                <w:color w:val="1829A8"/>
                <w:spacing w:val="20"/>
                <w:sz w:val="34"/>
                <w:szCs w:val="34"/>
                <w:lang w:eastAsia="en-US"/>
              </w:rPr>
            </w:pPr>
            <w:r w:rsidRPr="00B33646">
              <w:rPr>
                <w:rFonts w:eastAsia="Calibri"/>
                <w:color w:val="1829A8"/>
                <w:spacing w:val="20"/>
                <w:sz w:val="34"/>
                <w:szCs w:val="34"/>
                <w:lang w:val="uk-UA" w:eastAsia="en-US"/>
              </w:rPr>
              <w:t>ВЕРХОВНА РАДА УКРАЇНИ</w:t>
            </w:r>
          </w:p>
          <w:p w:rsidR="00B33646" w:rsidRPr="00B33646" w:rsidRDefault="00B33646" w:rsidP="00B33646">
            <w:pPr>
              <w:spacing w:before="100"/>
              <w:jc w:val="center"/>
              <w:rPr>
                <w:rFonts w:eastAsia="Calibri"/>
                <w:b/>
                <w:color w:val="1829A8"/>
                <w:spacing w:val="20"/>
                <w:lang w:val="uk-UA" w:eastAsia="en-US"/>
              </w:rPr>
            </w:pPr>
            <w:r w:rsidRPr="00B33646">
              <w:rPr>
                <w:rFonts w:eastAsia="Calibri"/>
                <w:b/>
                <w:color w:val="1829A8"/>
                <w:spacing w:val="20"/>
                <w:lang w:val="uk-UA" w:eastAsia="en-US"/>
              </w:rPr>
              <w:t>Комітет з питань бюджету</w:t>
            </w:r>
          </w:p>
          <w:p w:rsidR="00B33646" w:rsidRPr="00B33646" w:rsidRDefault="00B33646" w:rsidP="00B33646">
            <w:pPr>
              <w:spacing w:before="160" w:after="60"/>
              <w:jc w:val="center"/>
              <w:rPr>
                <w:rFonts w:ascii="Calibri" w:eastAsia="Calibri" w:hAnsi="Calibri"/>
                <w:color w:val="002060"/>
                <w:sz w:val="20"/>
                <w:szCs w:val="20"/>
                <w:lang w:eastAsia="en-US"/>
              </w:rPr>
            </w:pPr>
            <w:r w:rsidRPr="00B33646">
              <w:rPr>
                <w:rFonts w:eastAsia="Calibri"/>
                <w:color w:val="1829A8"/>
                <w:sz w:val="20"/>
                <w:szCs w:val="20"/>
                <w:lang w:val="uk-UA" w:eastAsia="en-US"/>
              </w:rPr>
              <w:t xml:space="preserve">01008, м.Київ-8, вул. М. Грушевського, 5, </w:t>
            </w:r>
            <w:proofErr w:type="spellStart"/>
            <w:r w:rsidRPr="00B33646">
              <w:rPr>
                <w:rFonts w:eastAsia="Calibri"/>
                <w:color w:val="1829A8"/>
                <w:sz w:val="20"/>
                <w:szCs w:val="20"/>
                <w:lang w:val="uk-UA" w:eastAsia="en-US"/>
              </w:rPr>
              <w:t>тел</w:t>
            </w:r>
            <w:proofErr w:type="spellEnd"/>
            <w:r w:rsidRPr="00B33646">
              <w:rPr>
                <w:rFonts w:eastAsia="Calibri"/>
                <w:color w:val="1829A8"/>
                <w:sz w:val="20"/>
                <w:szCs w:val="20"/>
                <w:lang w:val="uk-UA" w:eastAsia="en-US"/>
              </w:rPr>
              <w:t>.: 255-40-29, 255-43-61, факс: 255-41-23</w:t>
            </w:r>
          </w:p>
        </w:tc>
      </w:tr>
    </w:tbl>
    <w:tbl>
      <w:tblPr>
        <w:tblStyle w:val="a6"/>
        <w:tblW w:w="11887" w:type="dxa"/>
        <w:tblInd w:w="-1680" w:type="dxa"/>
        <w:tblBorders>
          <w:top w:val="thinThickMediumGap" w:sz="12" w:space="0" w:color="0033C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10091"/>
        <w:gridCol w:w="709"/>
      </w:tblGrid>
      <w:tr w:rsidR="00B33646" w:rsidRPr="00B33646" w:rsidTr="00B82B39">
        <w:tc>
          <w:tcPr>
            <w:tcW w:w="1087" w:type="dxa"/>
            <w:tcBorders>
              <w:top w:val="nil"/>
            </w:tcBorders>
          </w:tcPr>
          <w:p w:rsidR="00B33646" w:rsidRPr="00B33646" w:rsidRDefault="00B33646" w:rsidP="00B33646">
            <w:pPr>
              <w:rPr>
                <w:color w:val="002060"/>
                <w:sz w:val="20"/>
                <w:szCs w:val="20"/>
                <w:lang w:val="uk-UA" w:eastAsia="en-US"/>
              </w:rPr>
            </w:pPr>
          </w:p>
        </w:tc>
        <w:tc>
          <w:tcPr>
            <w:tcW w:w="10091" w:type="dxa"/>
          </w:tcPr>
          <w:p w:rsidR="00B33646" w:rsidRPr="00B33646" w:rsidRDefault="00B33646" w:rsidP="00B33646">
            <w:pPr>
              <w:rPr>
                <w:color w:val="002060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33646" w:rsidRPr="00B33646" w:rsidRDefault="00B33646" w:rsidP="00B33646">
            <w:pPr>
              <w:rPr>
                <w:color w:val="002060"/>
                <w:sz w:val="20"/>
                <w:szCs w:val="20"/>
                <w:lang w:val="uk-UA" w:eastAsia="en-US"/>
              </w:rPr>
            </w:pPr>
          </w:p>
        </w:tc>
      </w:tr>
    </w:tbl>
    <w:p w:rsidR="00A932AD" w:rsidRDefault="00A932AD" w:rsidP="00A932AD">
      <w:pPr>
        <w:ind w:left="4956"/>
        <w:rPr>
          <w:b/>
          <w:sz w:val="28"/>
          <w:szCs w:val="28"/>
          <w:lang w:val="uk-UA"/>
        </w:rPr>
      </w:pPr>
      <w:proofErr w:type="spellStart"/>
      <w:r w:rsidRPr="00972F0C">
        <w:rPr>
          <w:b/>
          <w:sz w:val="28"/>
          <w:szCs w:val="28"/>
        </w:rPr>
        <w:t>Комітет</w:t>
      </w:r>
      <w:proofErr w:type="spellEnd"/>
      <w:r w:rsidRPr="00972F0C">
        <w:rPr>
          <w:b/>
          <w:sz w:val="28"/>
          <w:szCs w:val="28"/>
        </w:rPr>
        <w:t xml:space="preserve"> </w:t>
      </w:r>
      <w:r w:rsidRPr="00972F0C">
        <w:rPr>
          <w:b/>
          <w:sz w:val="28"/>
          <w:szCs w:val="28"/>
          <w:lang w:val="uk-UA"/>
        </w:rPr>
        <w:t xml:space="preserve">Верховної Ради України </w:t>
      </w:r>
      <w:r w:rsidRPr="00972F0C">
        <w:rPr>
          <w:b/>
          <w:sz w:val="28"/>
          <w:szCs w:val="28"/>
        </w:rPr>
        <w:t>з</w:t>
      </w:r>
      <w:r w:rsidRPr="00972F0C">
        <w:rPr>
          <w:b/>
          <w:sz w:val="28"/>
          <w:szCs w:val="28"/>
          <w:lang w:val="uk-UA"/>
        </w:rPr>
        <w:t> питань</w:t>
      </w:r>
      <w:r w:rsidR="00B353EF" w:rsidRPr="00B353EF">
        <w:t xml:space="preserve"> </w:t>
      </w:r>
      <w:r w:rsidR="007A72CF" w:rsidRPr="007A72CF">
        <w:rPr>
          <w:b/>
          <w:sz w:val="28"/>
          <w:szCs w:val="28"/>
          <w:lang w:val="uk-UA"/>
        </w:rPr>
        <w:t>правової політики</w:t>
      </w:r>
    </w:p>
    <w:p w:rsidR="001E76D3" w:rsidRDefault="001E76D3" w:rsidP="00A932AD">
      <w:pPr>
        <w:ind w:left="4956"/>
        <w:rPr>
          <w:b/>
          <w:sz w:val="28"/>
          <w:szCs w:val="28"/>
          <w:lang w:val="uk-UA"/>
        </w:rPr>
      </w:pPr>
    </w:p>
    <w:p w:rsidR="00F11092" w:rsidRPr="00F11092" w:rsidRDefault="00F11092" w:rsidP="00D35850">
      <w:pPr>
        <w:ind w:left="4248"/>
        <w:rPr>
          <w:b/>
          <w:sz w:val="16"/>
          <w:szCs w:val="16"/>
          <w:lang w:val="uk-UA"/>
        </w:rPr>
      </w:pPr>
    </w:p>
    <w:p w:rsidR="000568F1" w:rsidRDefault="000568F1" w:rsidP="000568F1">
      <w:pPr>
        <w:ind w:firstLine="709"/>
        <w:rPr>
          <w:i/>
          <w:sz w:val="22"/>
          <w:szCs w:val="22"/>
          <w:lang w:val="uk-UA"/>
        </w:rPr>
      </w:pPr>
      <w:r w:rsidRPr="00103910">
        <w:rPr>
          <w:i/>
          <w:sz w:val="22"/>
          <w:szCs w:val="22"/>
          <w:lang w:val="uk-UA"/>
        </w:rPr>
        <w:t>Про розгляд законопроекту</w:t>
      </w:r>
    </w:p>
    <w:p w:rsidR="00B33646" w:rsidRPr="00103910" w:rsidRDefault="00B33646" w:rsidP="000568F1">
      <w:pPr>
        <w:ind w:firstLine="709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за</w:t>
      </w:r>
      <w:r w:rsidRPr="00B33646">
        <w:rPr>
          <w:i/>
          <w:sz w:val="22"/>
          <w:szCs w:val="22"/>
          <w:lang w:val="uk-UA"/>
        </w:rPr>
        <w:t xml:space="preserve"> реєстр. № </w:t>
      </w:r>
      <w:r w:rsidR="00254614">
        <w:rPr>
          <w:i/>
          <w:sz w:val="22"/>
          <w:szCs w:val="22"/>
          <w:lang w:val="uk-UA"/>
        </w:rPr>
        <w:t>5</w:t>
      </w:r>
      <w:r w:rsidR="00751BEF">
        <w:rPr>
          <w:i/>
          <w:sz w:val="22"/>
          <w:szCs w:val="22"/>
          <w:lang w:val="uk-UA"/>
        </w:rPr>
        <w:t>5</w:t>
      </w:r>
      <w:r w:rsidR="007A72CF">
        <w:rPr>
          <w:i/>
          <w:sz w:val="22"/>
          <w:szCs w:val="22"/>
          <w:lang w:val="uk-UA"/>
        </w:rPr>
        <w:t>3</w:t>
      </w:r>
      <w:r w:rsidR="00751BEF">
        <w:rPr>
          <w:i/>
          <w:sz w:val="22"/>
          <w:szCs w:val="22"/>
          <w:lang w:val="uk-UA"/>
        </w:rPr>
        <w:t>3</w:t>
      </w:r>
      <w:r w:rsidR="0032506D">
        <w:rPr>
          <w:i/>
          <w:sz w:val="22"/>
          <w:szCs w:val="22"/>
          <w:lang w:val="uk-UA"/>
        </w:rPr>
        <w:t>-1</w:t>
      </w:r>
      <w:r w:rsidR="00751BEF">
        <w:rPr>
          <w:i/>
          <w:sz w:val="22"/>
          <w:szCs w:val="22"/>
          <w:lang w:val="uk-UA"/>
        </w:rPr>
        <w:t xml:space="preserve"> </w:t>
      </w:r>
      <w:r w:rsidRPr="00B33646">
        <w:rPr>
          <w:i/>
          <w:sz w:val="22"/>
          <w:szCs w:val="22"/>
          <w:lang w:val="uk-UA"/>
        </w:rPr>
        <w:t xml:space="preserve">від </w:t>
      </w:r>
      <w:r w:rsidR="0032506D">
        <w:rPr>
          <w:i/>
          <w:sz w:val="22"/>
          <w:szCs w:val="22"/>
          <w:lang w:val="uk-UA"/>
        </w:rPr>
        <w:t>07</w:t>
      </w:r>
      <w:r w:rsidRPr="00B33646">
        <w:rPr>
          <w:i/>
          <w:sz w:val="22"/>
          <w:szCs w:val="22"/>
          <w:lang w:val="uk-UA"/>
        </w:rPr>
        <w:t>.</w:t>
      </w:r>
      <w:r w:rsidR="00EF7CB9">
        <w:rPr>
          <w:i/>
          <w:sz w:val="22"/>
          <w:szCs w:val="22"/>
          <w:lang w:val="uk-UA"/>
        </w:rPr>
        <w:t>0</w:t>
      </w:r>
      <w:r w:rsidR="0032506D">
        <w:rPr>
          <w:i/>
          <w:sz w:val="22"/>
          <w:szCs w:val="22"/>
          <w:lang w:val="uk-UA"/>
        </w:rPr>
        <w:t>6</w:t>
      </w:r>
      <w:r w:rsidRPr="00B33646">
        <w:rPr>
          <w:i/>
          <w:sz w:val="22"/>
          <w:szCs w:val="22"/>
          <w:lang w:val="uk-UA"/>
        </w:rPr>
        <w:t>.20</w:t>
      </w:r>
      <w:r>
        <w:rPr>
          <w:i/>
          <w:sz w:val="22"/>
          <w:szCs w:val="22"/>
          <w:lang w:val="uk-UA"/>
        </w:rPr>
        <w:t>2</w:t>
      </w:r>
      <w:r w:rsidR="00EF7CB9">
        <w:rPr>
          <w:i/>
          <w:sz w:val="22"/>
          <w:szCs w:val="22"/>
          <w:lang w:val="uk-UA"/>
        </w:rPr>
        <w:t>1</w:t>
      </w:r>
    </w:p>
    <w:p w:rsidR="000568F1" w:rsidRPr="00103910" w:rsidRDefault="000568F1" w:rsidP="000568F1">
      <w:pPr>
        <w:pStyle w:val="21"/>
        <w:spacing w:after="0" w:line="240" w:lineRule="auto"/>
        <w:ind w:left="0" w:firstLine="709"/>
        <w:jc w:val="both"/>
        <w:rPr>
          <w:sz w:val="16"/>
          <w:szCs w:val="16"/>
          <w:lang w:val="uk-UA"/>
        </w:rPr>
      </w:pPr>
    </w:p>
    <w:p w:rsidR="003F0F53" w:rsidRDefault="000568F1" w:rsidP="00BE0BEA">
      <w:pPr>
        <w:ind w:firstLine="708"/>
        <w:jc w:val="both"/>
        <w:rPr>
          <w:sz w:val="28"/>
          <w:szCs w:val="28"/>
          <w:lang w:val="uk-UA"/>
        </w:rPr>
      </w:pPr>
      <w:r w:rsidRPr="00103910">
        <w:rPr>
          <w:sz w:val="28"/>
          <w:szCs w:val="28"/>
          <w:lang w:val="uk-UA"/>
        </w:rPr>
        <w:t xml:space="preserve">Комітет </w:t>
      </w:r>
      <w:r w:rsidR="00BE0BEA" w:rsidRPr="00B20A3A">
        <w:rPr>
          <w:sz w:val="28"/>
          <w:szCs w:val="28"/>
          <w:lang w:val="uk-UA"/>
        </w:rPr>
        <w:t xml:space="preserve">Верховної Ради України </w:t>
      </w:r>
      <w:r w:rsidRPr="00103910">
        <w:rPr>
          <w:sz w:val="28"/>
          <w:szCs w:val="28"/>
          <w:lang w:val="uk-UA"/>
        </w:rPr>
        <w:t xml:space="preserve">з питань бюджету на своєму засіданні </w:t>
      </w:r>
      <w:r w:rsidR="00004A40" w:rsidRPr="00004A40">
        <w:rPr>
          <w:sz w:val="28"/>
          <w:szCs w:val="28"/>
          <w:lang w:val="uk-UA"/>
        </w:rPr>
        <w:t>14 липня 2021 року (протокол № 95)</w:t>
      </w:r>
      <w:bookmarkStart w:id="0" w:name="_GoBack"/>
      <w:bookmarkEnd w:id="0"/>
      <w:r w:rsidR="009077CE" w:rsidRPr="009077CE">
        <w:rPr>
          <w:sz w:val="28"/>
          <w:szCs w:val="28"/>
          <w:lang w:val="uk-UA"/>
        </w:rPr>
        <w:t xml:space="preserve"> </w:t>
      </w:r>
      <w:r w:rsidR="00983E78" w:rsidRPr="00631549">
        <w:rPr>
          <w:sz w:val="28"/>
          <w:szCs w:val="28"/>
          <w:lang w:val="uk-UA"/>
        </w:rPr>
        <w:t xml:space="preserve">відповідно до статей 27 і 109 </w:t>
      </w:r>
      <w:r w:rsidR="006740EB" w:rsidRPr="00B20A3A">
        <w:rPr>
          <w:sz w:val="28"/>
          <w:szCs w:val="28"/>
          <w:lang w:val="uk-UA"/>
        </w:rPr>
        <w:t>Бюджетного кодексу України</w:t>
      </w:r>
      <w:r w:rsidR="00145331" w:rsidRPr="00B20A3A">
        <w:rPr>
          <w:sz w:val="28"/>
          <w:szCs w:val="28"/>
          <w:lang w:val="uk-UA"/>
        </w:rPr>
        <w:t xml:space="preserve"> та статті 93 Регламенту Верховної Ради України</w:t>
      </w:r>
      <w:r w:rsidR="006740EB" w:rsidRPr="00B20A3A">
        <w:rPr>
          <w:sz w:val="28"/>
          <w:szCs w:val="28"/>
          <w:lang w:val="uk-UA"/>
        </w:rPr>
        <w:t xml:space="preserve"> розгляну</w:t>
      </w:r>
      <w:r w:rsidR="00BE0BEA" w:rsidRPr="00B20A3A">
        <w:rPr>
          <w:sz w:val="28"/>
          <w:szCs w:val="28"/>
          <w:lang w:val="uk-UA"/>
        </w:rPr>
        <w:t>в</w:t>
      </w:r>
      <w:r w:rsidR="007A72CF">
        <w:rPr>
          <w:sz w:val="28"/>
          <w:szCs w:val="28"/>
          <w:lang w:val="uk-UA"/>
        </w:rPr>
        <w:t xml:space="preserve"> </w:t>
      </w:r>
      <w:r w:rsidR="006740EB" w:rsidRPr="00B20A3A">
        <w:rPr>
          <w:sz w:val="28"/>
          <w:szCs w:val="28"/>
          <w:lang w:val="uk-UA"/>
        </w:rPr>
        <w:t xml:space="preserve">проект </w:t>
      </w:r>
      <w:r w:rsidR="00AB5E86" w:rsidRPr="00B20A3A">
        <w:rPr>
          <w:sz w:val="28"/>
          <w:szCs w:val="28"/>
          <w:lang w:val="uk-UA"/>
        </w:rPr>
        <w:t>З</w:t>
      </w:r>
      <w:r w:rsidR="006740EB" w:rsidRPr="00B20A3A">
        <w:rPr>
          <w:sz w:val="28"/>
          <w:szCs w:val="28"/>
          <w:lang w:val="uk-UA"/>
        </w:rPr>
        <w:t>акону</w:t>
      </w:r>
      <w:r w:rsidR="007A72CF" w:rsidRPr="007A72CF">
        <w:rPr>
          <w:sz w:val="28"/>
          <w:szCs w:val="28"/>
          <w:lang w:val="uk-UA"/>
        </w:rPr>
        <w:t xml:space="preserve"> </w:t>
      </w:r>
      <w:r w:rsidR="007A72CF" w:rsidRPr="00B20A3A">
        <w:rPr>
          <w:sz w:val="28"/>
          <w:szCs w:val="28"/>
          <w:lang w:val="uk-UA"/>
        </w:rPr>
        <w:t>України</w:t>
      </w:r>
      <w:r w:rsidRPr="00103910">
        <w:rPr>
          <w:sz w:val="28"/>
          <w:szCs w:val="28"/>
          <w:lang w:val="uk-UA"/>
        </w:rPr>
        <w:t xml:space="preserve"> </w:t>
      </w:r>
      <w:r w:rsidR="00AB5E86" w:rsidRPr="00B20A3A">
        <w:rPr>
          <w:sz w:val="28"/>
          <w:szCs w:val="28"/>
          <w:lang w:val="uk-UA"/>
        </w:rPr>
        <w:t>п</w:t>
      </w:r>
      <w:r w:rsidR="00785A78" w:rsidRPr="00B20A3A">
        <w:rPr>
          <w:sz w:val="28"/>
          <w:szCs w:val="28"/>
          <w:lang w:val="uk-UA"/>
        </w:rPr>
        <w:t>ро</w:t>
      </w:r>
      <w:r w:rsidR="00B20A3A" w:rsidRPr="00B20A3A">
        <w:rPr>
          <w:sz w:val="28"/>
          <w:szCs w:val="28"/>
          <w:lang w:val="uk-UA"/>
        </w:rPr>
        <w:t xml:space="preserve"> </w:t>
      </w:r>
      <w:r w:rsidR="00751BEF" w:rsidRPr="00751BEF">
        <w:rPr>
          <w:sz w:val="28"/>
          <w:szCs w:val="28"/>
          <w:lang w:val="uk-UA"/>
        </w:rPr>
        <w:t>внесення змін до Закону України "Про судоустрій і статус суддів" та до деяких інших законодавчих актів України щодо звільнення судді з посади та відшкодування шкоди, завданої фізичній особі внаслідок ухвалення суддею рішення з недотриманням положення Конвенції про захист</w:t>
      </w:r>
      <w:r w:rsidR="00751BEF">
        <w:rPr>
          <w:sz w:val="28"/>
          <w:szCs w:val="28"/>
          <w:lang w:val="uk-UA"/>
        </w:rPr>
        <w:t> </w:t>
      </w:r>
      <w:r w:rsidR="00751BEF" w:rsidRPr="00751BEF">
        <w:rPr>
          <w:sz w:val="28"/>
          <w:szCs w:val="28"/>
          <w:lang w:val="uk-UA"/>
        </w:rPr>
        <w:t>прав людини і основоположних свобод</w:t>
      </w:r>
      <w:r w:rsidR="00C80BBA" w:rsidRPr="00C80BBA">
        <w:rPr>
          <w:sz w:val="28"/>
          <w:szCs w:val="28"/>
          <w:lang w:val="uk-UA"/>
        </w:rPr>
        <w:t xml:space="preserve"> </w:t>
      </w:r>
      <w:r w:rsidR="004D275E" w:rsidRPr="00B20A3A">
        <w:rPr>
          <w:sz w:val="28"/>
          <w:szCs w:val="28"/>
          <w:lang w:val="uk-UA"/>
        </w:rPr>
        <w:t>(</w:t>
      </w:r>
      <w:r w:rsidR="004D275E" w:rsidRPr="00B20A3A">
        <w:rPr>
          <w:bCs/>
          <w:sz w:val="28"/>
          <w:szCs w:val="28"/>
          <w:lang w:val="uk-UA"/>
        </w:rPr>
        <w:t>реєстр</w:t>
      </w:r>
      <w:r w:rsidR="00B353EF">
        <w:rPr>
          <w:bCs/>
          <w:sz w:val="28"/>
          <w:szCs w:val="28"/>
          <w:lang w:val="uk-UA"/>
        </w:rPr>
        <w:t>.</w:t>
      </w:r>
      <w:r w:rsidR="004D275E">
        <w:rPr>
          <w:bCs/>
          <w:sz w:val="28"/>
          <w:szCs w:val="28"/>
          <w:lang w:val="uk-UA"/>
        </w:rPr>
        <w:t> </w:t>
      </w:r>
      <w:r w:rsidR="004D275E" w:rsidRPr="00B20A3A">
        <w:rPr>
          <w:bCs/>
          <w:sz w:val="28"/>
          <w:szCs w:val="28"/>
          <w:lang w:val="uk-UA"/>
        </w:rPr>
        <w:t>№</w:t>
      </w:r>
      <w:r w:rsidR="00091F2E">
        <w:rPr>
          <w:bCs/>
          <w:sz w:val="28"/>
          <w:szCs w:val="28"/>
          <w:lang w:val="uk-UA"/>
        </w:rPr>
        <w:t> </w:t>
      </w:r>
      <w:r w:rsidR="00C80BBA">
        <w:rPr>
          <w:bCs/>
          <w:sz w:val="28"/>
          <w:szCs w:val="28"/>
          <w:lang w:val="uk-UA"/>
        </w:rPr>
        <w:t>5</w:t>
      </w:r>
      <w:r w:rsidR="00751BEF">
        <w:rPr>
          <w:bCs/>
          <w:sz w:val="28"/>
          <w:szCs w:val="28"/>
          <w:lang w:val="uk-UA"/>
        </w:rPr>
        <w:t>53</w:t>
      </w:r>
      <w:r w:rsidR="007A72CF">
        <w:rPr>
          <w:bCs/>
          <w:sz w:val="28"/>
          <w:szCs w:val="28"/>
          <w:lang w:val="uk-UA"/>
        </w:rPr>
        <w:t>3</w:t>
      </w:r>
      <w:r w:rsidR="0032506D">
        <w:rPr>
          <w:bCs/>
          <w:sz w:val="28"/>
          <w:szCs w:val="28"/>
          <w:lang w:val="uk-UA"/>
        </w:rPr>
        <w:t>-1</w:t>
      </w:r>
      <w:r w:rsidR="004D275E" w:rsidRPr="00B20A3A">
        <w:rPr>
          <w:bCs/>
          <w:sz w:val="28"/>
          <w:szCs w:val="28"/>
          <w:lang w:val="uk-UA"/>
        </w:rPr>
        <w:t xml:space="preserve"> від</w:t>
      </w:r>
      <w:r w:rsidR="004D275E">
        <w:rPr>
          <w:bCs/>
          <w:sz w:val="28"/>
          <w:szCs w:val="28"/>
          <w:lang w:val="uk-UA"/>
        </w:rPr>
        <w:t> </w:t>
      </w:r>
      <w:r w:rsidR="0032506D">
        <w:rPr>
          <w:bCs/>
          <w:sz w:val="28"/>
          <w:szCs w:val="28"/>
          <w:lang w:val="uk-UA"/>
        </w:rPr>
        <w:t>07</w:t>
      </w:r>
      <w:r w:rsidR="004D275E" w:rsidRPr="00B20A3A">
        <w:rPr>
          <w:sz w:val="28"/>
          <w:szCs w:val="28"/>
          <w:lang w:val="uk-UA"/>
        </w:rPr>
        <w:t>.</w:t>
      </w:r>
      <w:r w:rsidR="00EF7CB9">
        <w:rPr>
          <w:sz w:val="28"/>
          <w:szCs w:val="28"/>
          <w:lang w:val="uk-UA"/>
        </w:rPr>
        <w:t>0</w:t>
      </w:r>
      <w:r w:rsidR="0032506D">
        <w:rPr>
          <w:sz w:val="28"/>
          <w:szCs w:val="28"/>
          <w:lang w:val="uk-UA"/>
        </w:rPr>
        <w:t>6</w:t>
      </w:r>
      <w:r w:rsidR="004D275E" w:rsidRPr="00B20A3A">
        <w:rPr>
          <w:sz w:val="28"/>
          <w:szCs w:val="28"/>
          <w:lang w:val="uk-UA"/>
        </w:rPr>
        <w:t>.20</w:t>
      </w:r>
      <w:r w:rsidR="00B45316">
        <w:rPr>
          <w:sz w:val="28"/>
          <w:szCs w:val="28"/>
          <w:lang w:val="uk-UA"/>
        </w:rPr>
        <w:t>2</w:t>
      </w:r>
      <w:r w:rsidR="00EF7CB9">
        <w:rPr>
          <w:sz w:val="28"/>
          <w:szCs w:val="28"/>
          <w:lang w:val="uk-UA"/>
        </w:rPr>
        <w:t>1</w:t>
      </w:r>
      <w:r w:rsidR="0032506D">
        <w:rPr>
          <w:sz w:val="28"/>
          <w:szCs w:val="28"/>
          <w:lang w:val="uk-UA"/>
        </w:rPr>
        <w:t> </w:t>
      </w:r>
      <w:r w:rsidR="00C80BBA">
        <w:rPr>
          <w:sz w:val="28"/>
          <w:szCs w:val="28"/>
          <w:lang w:val="uk-UA"/>
        </w:rPr>
        <w:t>р.</w:t>
      </w:r>
      <w:r w:rsidR="004D275E" w:rsidRPr="00B20A3A">
        <w:rPr>
          <w:sz w:val="28"/>
          <w:szCs w:val="28"/>
          <w:lang w:val="uk-UA"/>
        </w:rPr>
        <w:t>)</w:t>
      </w:r>
      <w:r w:rsidR="00BE0BEA" w:rsidRPr="00B20A3A">
        <w:rPr>
          <w:sz w:val="28"/>
          <w:szCs w:val="28"/>
          <w:lang w:val="uk-UA"/>
        </w:rPr>
        <w:t xml:space="preserve">, </w:t>
      </w:r>
      <w:r w:rsidR="004D275E">
        <w:rPr>
          <w:sz w:val="28"/>
          <w:szCs w:val="28"/>
          <w:lang w:val="uk-UA"/>
        </w:rPr>
        <w:t xml:space="preserve">поданий </w:t>
      </w:r>
      <w:r w:rsidR="00AF0CE6">
        <w:rPr>
          <w:sz w:val="28"/>
          <w:szCs w:val="28"/>
          <w:lang w:val="uk-UA"/>
        </w:rPr>
        <w:t xml:space="preserve">народними депутатами </w:t>
      </w:r>
      <w:r w:rsidR="00091F2E">
        <w:rPr>
          <w:sz w:val="28"/>
          <w:szCs w:val="28"/>
          <w:lang w:val="uk-UA"/>
        </w:rPr>
        <w:t>України</w:t>
      </w:r>
      <w:r w:rsidR="00EF7CB9">
        <w:rPr>
          <w:sz w:val="28"/>
          <w:szCs w:val="28"/>
          <w:lang w:val="uk-UA"/>
        </w:rPr>
        <w:t xml:space="preserve"> </w:t>
      </w:r>
      <w:r w:rsidR="0032506D">
        <w:rPr>
          <w:sz w:val="28"/>
          <w:szCs w:val="28"/>
          <w:lang w:val="uk-UA"/>
        </w:rPr>
        <w:t>Поляковим А</w:t>
      </w:r>
      <w:r w:rsidR="00751BEF">
        <w:rPr>
          <w:sz w:val="28"/>
          <w:szCs w:val="28"/>
          <w:lang w:val="uk-UA"/>
        </w:rPr>
        <w:t>.</w:t>
      </w:r>
      <w:r w:rsidR="0032506D">
        <w:rPr>
          <w:sz w:val="28"/>
          <w:szCs w:val="28"/>
          <w:lang w:val="uk-UA"/>
        </w:rPr>
        <w:t>Е.</w:t>
      </w:r>
      <w:r w:rsidR="007A72CF">
        <w:rPr>
          <w:sz w:val="28"/>
          <w:szCs w:val="28"/>
          <w:lang w:val="uk-UA"/>
        </w:rPr>
        <w:t xml:space="preserve">, </w:t>
      </w:r>
      <w:proofErr w:type="spellStart"/>
      <w:r w:rsidR="0032506D">
        <w:rPr>
          <w:sz w:val="28"/>
          <w:szCs w:val="28"/>
          <w:lang w:val="uk-UA"/>
        </w:rPr>
        <w:t>Констанкевич</w:t>
      </w:r>
      <w:proofErr w:type="spellEnd"/>
      <w:r w:rsidR="0032506D">
        <w:rPr>
          <w:sz w:val="28"/>
          <w:szCs w:val="28"/>
          <w:lang w:val="uk-UA"/>
        </w:rPr>
        <w:t xml:space="preserve"> І.</w:t>
      </w:r>
      <w:r w:rsidR="00751BEF">
        <w:rPr>
          <w:sz w:val="28"/>
          <w:szCs w:val="28"/>
          <w:lang w:val="uk-UA"/>
        </w:rPr>
        <w:t>М</w:t>
      </w:r>
      <w:r w:rsidR="00A277BB">
        <w:rPr>
          <w:sz w:val="28"/>
          <w:szCs w:val="28"/>
          <w:lang w:val="uk-UA"/>
        </w:rPr>
        <w:t>.</w:t>
      </w:r>
      <w:r w:rsidR="00751BEF">
        <w:rPr>
          <w:sz w:val="28"/>
          <w:szCs w:val="28"/>
          <w:lang w:val="uk-UA"/>
        </w:rPr>
        <w:t xml:space="preserve"> та іншими.</w:t>
      </w:r>
    </w:p>
    <w:p w:rsidR="00751BEF" w:rsidRDefault="00751BEF" w:rsidP="00622856">
      <w:pPr>
        <w:ind w:firstLine="709"/>
        <w:jc w:val="both"/>
        <w:rPr>
          <w:bCs/>
          <w:sz w:val="28"/>
          <w:szCs w:val="28"/>
          <w:lang w:val="uk-UA"/>
        </w:rPr>
      </w:pPr>
      <w:r w:rsidRPr="00751BEF">
        <w:rPr>
          <w:bCs/>
          <w:sz w:val="28"/>
          <w:szCs w:val="28"/>
          <w:lang w:val="uk-UA"/>
        </w:rPr>
        <w:t>Законопроектом шляхом внесення змін</w:t>
      </w:r>
      <w:r w:rsidR="009C6B65">
        <w:rPr>
          <w:bCs/>
          <w:sz w:val="28"/>
          <w:szCs w:val="28"/>
          <w:lang w:val="uk-UA"/>
        </w:rPr>
        <w:t xml:space="preserve">, зокрема, </w:t>
      </w:r>
      <w:r>
        <w:rPr>
          <w:bCs/>
          <w:sz w:val="28"/>
          <w:szCs w:val="28"/>
          <w:lang w:val="uk-UA"/>
        </w:rPr>
        <w:t>до</w:t>
      </w:r>
      <w:r w:rsidRPr="00751BEF">
        <w:rPr>
          <w:bCs/>
          <w:sz w:val="28"/>
          <w:szCs w:val="28"/>
          <w:lang w:val="uk-UA"/>
        </w:rPr>
        <w:t xml:space="preserve"> Закону України «Про судоустрій і статус суддів» пропонується </w:t>
      </w:r>
      <w:r w:rsidR="006F7C8D">
        <w:rPr>
          <w:bCs/>
          <w:sz w:val="28"/>
          <w:szCs w:val="28"/>
          <w:lang w:val="uk-UA"/>
        </w:rPr>
        <w:t xml:space="preserve">визначити </w:t>
      </w:r>
      <w:r w:rsidRPr="00751BEF">
        <w:rPr>
          <w:bCs/>
          <w:sz w:val="28"/>
          <w:szCs w:val="28"/>
          <w:lang w:val="uk-UA"/>
        </w:rPr>
        <w:t>підстав</w:t>
      </w:r>
      <w:r w:rsidR="006F7C8D">
        <w:rPr>
          <w:bCs/>
          <w:sz w:val="28"/>
          <w:szCs w:val="28"/>
          <w:lang w:val="uk-UA"/>
        </w:rPr>
        <w:t xml:space="preserve">ою для </w:t>
      </w:r>
      <w:r w:rsidRPr="00751BEF">
        <w:rPr>
          <w:bCs/>
          <w:sz w:val="28"/>
          <w:szCs w:val="28"/>
          <w:lang w:val="uk-UA"/>
        </w:rPr>
        <w:t>притягн</w:t>
      </w:r>
      <w:r w:rsidR="006F7C8D">
        <w:rPr>
          <w:bCs/>
          <w:sz w:val="28"/>
          <w:szCs w:val="28"/>
          <w:lang w:val="uk-UA"/>
        </w:rPr>
        <w:t>ення</w:t>
      </w:r>
      <w:r w:rsidRPr="00751BEF">
        <w:rPr>
          <w:bCs/>
          <w:sz w:val="28"/>
          <w:szCs w:val="28"/>
          <w:lang w:val="uk-UA"/>
        </w:rPr>
        <w:t xml:space="preserve"> </w:t>
      </w:r>
      <w:r w:rsidR="006F7C8D">
        <w:rPr>
          <w:bCs/>
          <w:sz w:val="28"/>
          <w:szCs w:val="28"/>
          <w:lang w:val="uk-UA"/>
        </w:rPr>
        <w:t xml:space="preserve">судді </w:t>
      </w:r>
      <w:r w:rsidRPr="00751BEF">
        <w:rPr>
          <w:bCs/>
          <w:sz w:val="28"/>
          <w:szCs w:val="28"/>
          <w:lang w:val="uk-UA"/>
        </w:rPr>
        <w:t xml:space="preserve">до дисциплінарної відповідальності в </w:t>
      </w:r>
      <w:r w:rsidRPr="00086ABD">
        <w:rPr>
          <w:bCs/>
          <w:sz w:val="28"/>
          <w:szCs w:val="28"/>
          <w:lang w:val="uk-UA"/>
        </w:rPr>
        <w:t>порядку дисциплінарного провадження</w:t>
      </w:r>
      <w:r w:rsidR="009C6B65" w:rsidRPr="00086ABD">
        <w:rPr>
          <w:bCs/>
          <w:sz w:val="28"/>
          <w:szCs w:val="28"/>
          <w:lang w:val="uk-UA"/>
        </w:rPr>
        <w:t xml:space="preserve"> </w:t>
      </w:r>
      <w:r w:rsidR="006F7C8D">
        <w:rPr>
          <w:bCs/>
          <w:sz w:val="28"/>
          <w:szCs w:val="28"/>
          <w:lang w:val="uk-UA"/>
        </w:rPr>
        <w:t xml:space="preserve">за </w:t>
      </w:r>
      <w:r w:rsidRPr="00086ABD">
        <w:rPr>
          <w:bCs/>
          <w:sz w:val="28"/>
          <w:szCs w:val="28"/>
          <w:lang w:val="uk-UA"/>
        </w:rPr>
        <w:t xml:space="preserve">ухвалення рішення з недотриманням положень Конвенції про захист прав людини і основоположних свобод, що встановлено Рішенням Європейського Суду з прав людини, яке набрало статусу остаточного, </w:t>
      </w:r>
      <w:r w:rsidR="00857811" w:rsidRPr="00086ABD">
        <w:rPr>
          <w:bCs/>
          <w:sz w:val="28"/>
          <w:szCs w:val="28"/>
          <w:lang w:val="uk-UA"/>
        </w:rPr>
        <w:t>умисн</w:t>
      </w:r>
      <w:r w:rsidR="005D3DC1">
        <w:rPr>
          <w:bCs/>
          <w:sz w:val="28"/>
          <w:szCs w:val="28"/>
          <w:lang w:val="uk-UA"/>
        </w:rPr>
        <w:t>е</w:t>
      </w:r>
      <w:r w:rsidR="00857811" w:rsidRPr="00086ABD">
        <w:rPr>
          <w:bCs/>
          <w:sz w:val="28"/>
          <w:szCs w:val="28"/>
          <w:lang w:val="uk-UA"/>
        </w:rPr>
        <w:t xml:space="preserve"> або внаслідок грубої недбалості допущення суддею, який брав участь в ухваленні судового рішення, порушення закону, що призвело до скасування</w:t>
      </w:r>
      <w:r w:rsidR="00857811" w:rsidRPr="00857811">
        <w:rPr>
          <w:bCs/>
          <w:sz w:val="28"/>
          <w:szCs w:val="28"/>
          <w:lang w:val="uk-UA"/>
        </w:rPr>
        <w:t xml:space="preserve"> або зміни судовог</w:t>
      </w:r>
      <w:r w:rsidR="00857811">
        <w:rPr>
          <w:bCs/>
          <w:sz w:val="28"/>
          <w:szCs w:val="28"/>
          <w:lang w:val="uk-UA"/>
        </w:rPr>
        <w:t>о рішення судом вищої інстанції</w:t>
      </w:r>
      <w:r w:rsidRPr="00751BEF">
        <w:rPr>
          <w:bCs/>
          <w:sz w:val="28"/>
          <w:szCs w:val="28"/>
          <w:lang w:val="uk-UA"/>
        </w:rPr>
        <w:t xml:space="preserve">. </w:t>
      </w:r>
    </w:p>
    <w:p w:rsidR="00F803A6" w:rsidRDefault="00F803A6" w:rsidP="00F803A6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При цьому, с</w:t>
      </w:r>
      <w:r w:rsidRPr="00F803A6">
        <w:rPr>
          <w:bCs/>
          <w:sz w:val="28"/>
          <w:szCs w:val="28"/>
          <w:lang w:val="uk-UA"/>
        </w:rPr>
        <w:t>касування або зміна судового рішення має наслідком притягнення судді, який брав участь у його ухваленні</w:t>
      </w:r>
      <w:r w:rsidR="005D3DC1">
        <w:rPr>
          <w:bCs/>
          <w:sz w:val="28"/>
          <w:szCs w:val="28"/>
          <w:lang w:val="uk-UA"/>
        </w:rPr>
        <w:t>,</w:t>
      </w:r>
      <w:r w:rsidRPr="00F803A6">
        <w:rPr>
          <w:bCs/>
          <w:sz w:val="28"/>
          <w:szCs w:val="28"/>
          <w:lang w:val="uk-UA"/>
        </w:rPr>
        <w:t xml:space="preserve"> до дисциплінарної відповідальності у вигляді накладення такого дисциплінарного стягнення:</w:t>
      </w:r>
      <w:r>
        <w:rPr>
          <w:bCs/>
          <w:sz w:val="28"/>
          <w:szCs w:val="28"/>
          <w:lang w:val="uk-UA"/>
        </w:rPr>
        <w:t xml:space="preserve"> </w:t>
      </w:r>
    </w:p>
    <w:p w:rsidR="00F803A6" w:rsidRDefault="00F803A6" w:rsidP="00F803A6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Pr="00F803A6">
        <w:rPr>
          <w:bCs/>
          <w:sz w:val="28"/>
          <w:szCs w:val="28"/>
          <w:lang w:val="uk-UA"/>
        </w:rPr>
        <w:t>у випадку ухвалення такого рішення Верховним судом – винесення подання про тимчасове (від одного до шести місяців) відсторонення всіх суддів першої та апеляційної інстанцій, які брали участь у його ухваленні від здійснення правосуддя</w:t>
      </w:r>
      <w:r w:rsidR="009F6356">
        <w:rPr>
          <w:bCs/>
          <w:sz w:val="28"/>
          <w:szCs w:val="28"/>
          <w:lang w:val="uk-UA"/>
        </w:rPr>
        <w:t>,</w:t>
      </w:r>
      <w:r w:rsidRPr="00F803A6">
        <w:rPr>
          <w:bCs/>
          <w:sz w:val="28"/>
          <w:szCs w:val="28"/>
          <w:lang w:val="uk-UA"/>
        </w:rPr>
        <w:t xml:space="preserve"> з позбавленням права на отримання доплат до посадового окладу судді та обов’язковим направленням судді до Національної школи суддів України для проходження курсу підвищення кваліфікації,</w:t>
      </w:r>
      <w:r>
        <w:rPr>
          <w:bCs/>
          <w:sz w:val="28"/>
          <w:szCs w:val="28"/>
          <w:lang w:val="uk-UA"/>
        </w:rPr>
        <w:t xml:space="preserve"> п</w:t>
      </w:r>
      <w:r w:rsidRPr="00F803A6">
        <w:rPr>
          <w:bCs/>
          <w:sz w:val="28"/>
          <w:szCs w:val="28"/>
          <w:lang w:val="uk-UA"/>
        </w:rPr>
        <w:t xml:space="preserve">ри повторному ухваленні такого рішення протягом року щодо одного і того ж судді – винесення подання про переведення судді до суду </w:t>
      </w:r>
      <w:r w:rsidRPr="00F803A6">
        <w:rPr>
          <w:bCs/>
          <w:sz w:val="28"/>
          <w:szCs w:val="28"/>
          <w:lang w:val="uk-UA"/>
        </w:rPr>
        <w:lastRenderedPageBreak/>
        <w:t>нижчого рівня</w:t>
      </w:r>
      <w:r>
        <w:rPr>
          <w:bCs/>
          <w:sz w:val="28"/>
          <w:szCs w:val="28"/>
          <w:lang w:val="uk-UA"/>
        </w:rPr>
        <w:t>, а при у</w:t>
      </w:r>
      <w:r w:rsidRPr="00F803A6">
        <w:rPr>
          <w:bCs/>
          <w:sz w:val="28"/>
          <w:szCs w:val="28"/>
          <w:lang w:val="uk-UA"/>
        </w:rPr>
        <w:t>хваленн</w:t>
      </w:r>
      <w:r>
        <w:rPr>
          <w:bCs/>
          <w:sz w:val="28"/>
          <w:szCs w:val="28"/>
          <w:lang w:val="uk-UA"/>
        </w:rPr>
        <w:t>і</w:t>
      </w:r>
      <w:r w:rsidRPr="00F803A6">
        <w:rPr>
          <w:bCs/>
          <w:sz w:val="28"/>
          <w:szCs w:val="28"/>
          <w:lang w:val="uk-UA"/>
        </w:rPr>
        <w:t xml:space="preserve"> такого рішення Верховним судом втретє протягом року щодо одного і того ж судді </w:t>
      </w:r>
      <w:r w:rsidR="009F6356">
        <w:rPr>
          <w:bCs/>
          <w:sz w:val="28"/>
          <w:szCs w:val="28"/>
          <w:lang w:val="uk-UA"/>
        </w:rPr>
        <w:t xml:space="preserve">- </w:t>
      </w:r>
      <w:r w:rsidRPr="00F803A6">
        <w:rPr>
          <w:bCs/>
          <w:sz w:val="28"/>
          <w:szCs w:val="28"/>
          <w:lang w:val="uk-UA"/>
        </w:rPr>
        <w:t>має наслідком внесення подання про його звільнення з посади</w:t>
      </w:r>
      <w:r>
        <w:rPr>
          <w:bCs/>
          <w:sz w:val="28"/>
          <w:szCs w:val="28"/>
          <w:lang w:val="uk-UA"/>
        </w:rPr>
        <w:t>;</w:t>
      </w:r>
    </w:p>
    <w:p w:rsidR="00F803A6" w:rsidRDefault="00F803A6" w:rsidP="00F803A6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Pr="00F803A6">
        <w:rPr>
          <w:bCs/>
          <w:sz w:val="28"/>
          <w:szCs w:val="28"/>
          <w:lang w:val="uk-UA"/>
        </w:rPr>
        <w:t>у випадку ухвалення такого рішення судом апеляційної інстанції – винесення догани з позбавленням права на отримання доплат до посадового окладу судді протягом одного місяця щодо всіх суддів першої інстанцій, які брали участь у його ухваленні</w:t>
      </w:r>
      <w:r>
        <w:rPr>
          <w:bCs/>
          <w:sz w:val="28"/>
          <w:szCs w:val="28"/>
          <w:lang w:val="uk-UA"/>
        </w:rPr>
        <w:t>, п</w:t>
      </w:r>
      <w:r w:rsidRPr="00F803A6">
        <w:rPr>
          <w:bCs/>
          <w:sz w:val="28"/>
          <w:szCs w:val="28"/>
          <w:lang w:val="uk-UA"/>
        </w:rPr>
        <w:t>ри повторному ухваленні такого рішення протягом року щодо одного і того ж судді – винесення суворої догани з позбавленням права на отримання доплат до посадового окла</w:t>
      </w:r>
      <w:r>
        <w:rPr>
          <w:bCs/>
          <w:sz w:val="28"/>
          <w:szCs w:val="28"/>
          <w:lang w:val="uk-UA"/>
        </w:rPr>
        <w:t>ду судді протягом трьох місяців, а у</w:t>
      </w:r>
      <w:r w:rsidRPr="00F803A6">
        <w:rPr>
          <w:bCs/>
          <w:sz w:val="28"/>
          <w:szCs w:val="28"/>
          <w:lang w:val="uk-UA"/>
        </w:rPr>
        <w:t xml:space="preserve">хвалення такого рішення судом апеляційної інстанції втретє протягом року щодо одного і того ж судді </w:t>
      </w:r>
      <w:r w:rsidR="009F6356">
        <w:rPr>
          <w:bCs/>
          <w:sz w:val="28"/>
          <w:szCs w:val="28"/>
          <w:lang w:val="uk-UA"/>
        </w:rPr>
        <w:t xml:space="preserve">- </w:t>
      </w:r>
      <w:r w:rsidRPr="00F803A6">
        <w:rPr>
          <w:bCs/>
          <w:sz w:val="28"/>
          <w:szCs w:val="28"/>
          <w:lang w:val="uk-UA"/>
        </w:rPr>
        <w:t>має наслідком внесення подання про тимчасове (від одного до шести місяців) відсторонення його від здійснення правосуддя з позбавленням права на отримання доплат до посадового окладу судді та обов’язковим направленням судді до Національної школи суддів України для проходженн</w:t>
      </w:r>
      <w:r w:rsidR="009F6356">
        <w:rPr>
          <w:bCs/>
          <w:sz w:val="28"/>
          <w:szCs w:val="28"/>
          <w:lang w:val="uk-UA"/>
        </w:rPr>
        <w:t>я курсу підвищення кваліфікації</w:t>
      </w:r>
      <w:r w:rsidRPr="00F803A6">
        <w:rPr>
          <w:bCs/>
          <w:sz w:val="28"/>
          <w:szCs w:val="28"/>
          <w:lang w:val="uk-UA"/>
        </w:rPr>
        <w:t>.</w:t>
      </w:r>
    </w:p>
    <w:p w:rsidR="00D0236B" w:rsidRDefault="00751BEF" w:rsidP="00622856">
      <w:pPr>
        <w:ind w:firstLine="709"/>
        <w:jc w:val="both"/>
        <w:rPr>
          <w:bCs/>
          <w:sz w:val="28"/>
          <w:szCs w:val="28"/>
          <w:lang w:val="uk-UA"/>
        </w:rPr>
      </w:pPr>
      <w:r w:rsidRPr="001E6C3E">
        <w:rPr>
          <w:bCs/>
          <w:sz w:val="28"/>
          <w:szCs w:val="28"/>
          <w:lang w:val="uk-UA"/>
        </w:rPr>
        <w:t>Водночас</w:t>
      </w:r>
      <w:r w:rsidR="001E6C3E">
        <w:rPr>
          <w:bCs/>
          <w:sz w:val="28"/>
          <w:szCs w:val="28"/>
          <w:lang w:val="uk-UA"/>
        </w:rPr>
        <w:t xml:space="preserve">, змінами до Цивільного кодексу України передбачається </w:t>
      </w:r>
      <w:r w:rsidRPr="001E6C3E">
        <w:rPr>
          <w:bCs/>
          <w:sz w:val="28"/>
          <w:szCs w:val="28"/>
          <w:lang w:val="uk-UA"/>
        </w:rPr>
        <w:t xml:space="preserve"> обов’язков</w:t>
      </w:r>
      <w:r w:rsidR="001E6C3E">
        <w:rPr>
          <w:bCs/>
          <w:sz w:val="28"/>
          <w:szCs w:val="28"/>
          <w:lang w:val="uk-UA"/>
        </w:rPr>
        <w:t>ість</w:t>
      </w:r>
      <w:r w:rsidRPr="001E6C3E">
        <w:rPr>
          <w:bCs/>
          <w:sz w:val="28"/>
          <w:szCs w:val="28"/>
          <w:lang w:val="uk-UA"/>
        </w:rPr>
        <w:t xml:space="preserve"> застос</w:t>
      </w:r>
      <w:r w:rsidR="001E6C3E">
        <w:rPr>
          <w:bCs/>
          <w:sz w:val="28"/>
          <w:szCs w:val="28"/>
          <w:lang w:val="uk-UA"/>
        </w:rPr>
        <w:t>у</w:t>
      </w:r>
      <w:r w:rsidRPr="001E6C3E">
        <w:rPr>
          <w:bCs/>
          <w:sz w:val="28"/>
          <w:szCs w:val="28"/>
          <w:lang w:val="uk-UA"/>
        </w:rPr>
        <w:t>в</w:t>
      </w:r>
      <w:r w:rsidR="001E6C3E">
        <w:rPr>
          <w:bCs/>
          <w:sz w:val="28"/>
          <w:szCs w:val="28"/>
          <w:lang w:val="uk-UA"/>
        </w:rPr>
        <w:t>ання</w:t>
      </w:r>
      <w:r w:rsidRPr="001E6C3E">
        <w:rPr>
          <w:bCs/>
          <w:sz w:val="28"/>
          <w:szCs w:val="28"/>
          <w:lang w:val="uk-UA"/>
        </w:rPr>
        <w:t xml:space="preserve"> прав</w:t>
      </w:r>
      <w:r w:rsidR="001E6C3E">
        <w:rPr>
          <w:bCs/>
          <w:sz w:val="28"/>
          <w:szCs w:val="28"/>
          <w:lang w:val="uk-UA"/>
        </w:rPr>
        <w:t>а</w:t>
      </w:r>
      <w:r w:rsidRPr="001E6C3E">
        <w:rPr>
          <w:bCs/>
          <w:sz w:val="28"/>
          <w:szCs w:val="28"/>
          <w:lang w:val="uk-UA"/>
        </w:rPr>
        <w:t xml:space="preserve"> зворотної </w:t>
      </w:r>
      <w:r w:rsidR="009F6356">
        <w:rPr>
          <w:bCs/>
          <w:sz w:val="28"/>
          <w:szCs w:val="28"/>
          <w:lang w:val="uk-UA"/>
        </w:rPr>
        <w:t>сили</w:t>
      </w:r>
      <w:r w:rsidR="00446EA0">
        <w:rPr>
          <w:bCs/>
          <w:sz w:val="28"/>
          <w:szCs w:val="28"/>
          <w:lang w:val="uk-UA"/>
        </w:rPr>
        <w:t xml:space="preserve"> </w:t>
      </w:r>
      <w:r w:rsidRPr="001E6C3E">
        <w:rPr>
          <w:bCs/>
          <w:sz w:val="28"/>
          <w:szCs w:val="28"/>
          <w:lang w:val="uk-UA"/>
        </w:rPr>
        <w:t>до судді</w:t>
      </w:r>
      <w:r w:rsidR="00226FD6">
        <w:rPr>
          <w:bCs/>
          <w:sz w:val="28"/>
          <w:szCs w:val="28"/>
          <w:lang w:val="uk-UA"/>
        </w:rPr>
        <w:t xml:space="preserve"> (суддів)</w:t>
      </w:r>
      <w:r w:rsidRPr="001E6C3E">
        <w:rPr>
          <w:bCs/>
          <w:sz w:val="28"/>
          <w:szCs w:val="28"/>
          <w:lang w:val="uk-UA"/>
        </w:rPr>
        <w:t xml:space="preserve"> щодо відшкодування шкоди, завданої фізичній особі внаслідок </w:t>
      </w:r>
      <w:r w:rsidR="00D0236B" w:rsidRPr="00D0236B">
        <w:rPr>
          <w:bCs/>
          <w:sz w:val="28"/>
          <w:szCs w:val="28"/>
          <w:lang w:val="uk-UA"/>
        </w:rPr>
        <w:t>постановлення судом незаконного рішення в цивільних, господарських, адміністративних справах</w:t>
      </w:r>
      <w:r w:rsidR="00D0236B">
        <w:rPr>
          <w:bCs/>
          <w:sz w:val="28"/>
          <w:szCs w:val="28"/>
          <w:lang w:val="uk-UA"/>
        </w:rPr>
        <w:t>.</w:t>
      </w:r>
    </w:p>
    <w:p w:rsidR="006F7C8D" w:rsidRDefault="006F7C8D" w:rsidP="00622856">
      <w:pPr>
        <w:ind w:firstLine="709"/>
        <w:jc w:val="both"/>
        <w:rPr>
          <w:bCs/>
          <w:sz w:val="28"/>
          <w:szCs w:val="28"/>
          <w:lang w:val="uk-UA"/>
        </w:rPr>
      </w:pPr>
      <w:r w:rsidRPr="006F7C8D">
        <w:rPr>
          <w:bCs/>
          <w:sz w:val="28"/>
          <w:szCs w:val="28"/>
          <w:lang w:val="uk-UA"/>
        </w:rPr>
        <w:t xml:space="preserve">Слід зауважити, що реалізація положень законопроекту </w:t>
      </w:r>
      <w:r w:rsidR="00446EA0">
        <w:rPr>
          <w:bCs/>
          <w:sz w:val="28"/>
          <w:szCs w:val="28"/>
          <w:lang w:val="uk-UA"/>
        </w:rPr>
        <w:t xml:space="preserve">може </w:t>
      </w:r>
      <w:r w:rsidRPr="006F7C8D">
        <w:rPr>
          <w:bCs/>
          <w:sz w:val="28"/>
          <w:szCs w:val="28"/>
          <w:lang w:val="uk-UA"/>
        </w:rPr>
        <w:t xml:space="preserve">мати вплив на показники державного бюджету, </w:t>
      </w:r>
      <w:r w:rsidR="00446EA0">
        <w:rPr>
          <w:bCs/>
          <w:sz w:val="28"/>
          <w:szCs w:val="28"/>
          <w:lang w:val="uk-UA"/>
        </w:rPr>
        <w:t>а саме</w:t>
      </w:r>
      <w:r w:rsidR="00B2403B">
        <w:rPr>
          <w:bCs/>
          <w:sz w:val="28"/>
          <w:szCs w:val="28"/>
          <w:lang w:val="uk-UA"/>
        </w:rPr>
        <w:t>:</w:t>
      </w:r>
      <w:r w:rsidRPr="006F7C8D">
        <w:rPr>
          <w:bCs/>
          <w:sz w:val="28"/>
          <w:szCs w:val="28"/>
          <w:lang w:val="uk-UA"/>
        </w:rPr>
        <w:t xml:space="preserve"> </w:t>
      </w:r>
      <w:r w:rsidR="00446EA0">
        <w:rPr>
          <w:bCs/>
          <w:sz w:val="28"/>
          <w:szCs w:val="28"/>
          <w:lang w:val="uk-UA"/>
        </w:rPr>
        <w:t xml:space="preserve">може зумовити оптимізацію витрат державного бюджету </w:t>
      </w:r>
      <w:r w:rsidR="00446EA0" w:rsidRPr="006F7C8D">
        <w:rPr>
          <w:bCs/>
          <w:sz w:val="28"/>
          <w:szCs w:val="28"/>
          <w:lang w:val="uk-UA"/>
        </w:rPr>
        <w:t xml:space="preserve">на забезпечення діяльності </w:t>
      </w:r>
      <w:r w:rsidR="00446EA0" w:rsidRPr="006F7C8D">
        <w:rPr>
          <w:sz w:val="28"/>
          <w:szCs w:val="28"/>
          <w:lang w:val="uk-UA"/>
        </w:rPr>
        <w:t>органів правосуддя</w:t>
      </w:r>
      <w:r w:rsidR="00446EA0" w:rsidRPr="006F7C8D">
        <w:rPr>
          <w:bCs/>
          <w:sz w:val="28"/>
          <w:szCs w:val="28"/>
          <w:lang w:val="uk-UA"/>
        </w:rPr>
        <w:t xml:space="preserve"> </w:t>
      </w:r>
      <w:r w:rsidR="00446EA0">
        <w:rPr>
          <w:bCs/>
          <w:sz w:val="28"/>
          <w:szCs w:val="28"/>
          <w:lang w:val="uk-UA"/>
        </w:rPr>
        <w:t xml:space="preserve">у разі </w:t>
      </w:r>
      <w:r w:rsidRPr="006F7C8D">
        <w:rPr>
          <w:bCs/>
          <w:sz w:val="28"/>
          <w:szCs w:val="28"/>
          <w:lang w:val="uk-UA"/>
        </w:rPr>
        <w:t xml:space="preserve">позбавлення права </w:t>
      </w:r>
      <w:r w:rsidR="00446EA0">
        <w:rPr>
          <w:bCs/>
          <w:sz w:val="28"/>
          <w:szCs w:val="28"/>
          <w:lang w:val="uk-UA"/>
        </w:rPr>
        <w:t xml:space="preserve">судді </w:t>
      </w:r>
      <w:r w:rsidRPr="006F7C8D">
        <w:rPr>
          <w:bCs/>
          <w:sz w:val="28"/>
          <w:szCs w:val="28"/>
          <w:lang w:val="uk-UA"/>
        </w:rPr>
        <w:t>на отримання доплат до посадового окладу</w:t>
      </w:r>
      <w:r w:rsidR="00B2403B">
        <w:rPr>
          <w:bCs/>
          <w:sz w:val="28"/>
          <w:szCs w:val="28"/>
          <w:lang w:val="uk-UA"/>
        </w:rPr>
        <w:t>,</w:t>
      </w:r>
      <w:r w:rsidRPr="006F7C8D">
        <w:rPr>
          <w:bCs/>
          <w:sz w:val="28"/>
          <w:szCs w:val="28"/>
          <w:lang w:val="uk-UA"/>
        </w:rPr>
        <w:t xml:space="preserve"> </w:t>
      </w:r>
      <w:r w:rsidR="00B2403B">
        <w:rPr>
          <w:bCs/>
          <w:sz w:val="28"/>
          <w:szCs w:val="28"/>
          <w:lang w:val="uk-UA"/>
        </w:rPr>
        <w:t xml:space="preserve">а підвищення кваліфікації </w:t>
      </w:r>
      <w:r w:rsidR="00B2403B" w:rsidRPr="00B2403B">
        <w:rPr>
          <w:bCs/>
          <w:sz w:val="28"/>
          <w:szCs w:val="28"/>
          <w:lang w:val="uk-UA"/>
        </w:rPr>
        <w:t xml:space="preserve">суддів у Національній школі суддів України належить здійснювати за рахунок та в межах видатків державного бюджету, передбачених на забезпечення діяльності </w:t>
      </w:r>
      <w:r w:rsidR="00B2403B" w:rsidRPr="00B2403B">
        <w:rPr>
          <w:sz w:val="28"/>
          <w:szCs w:val="28"/>
          <w:lang w:val="uk-UA"/>
        </w:rPr>
        <w:t>такої установи</w:t>
      </w:r>
      <w:r w:rsidRPr="00B2403B">
        <w:rPr>
          <w:sz w:val="28"/>
          <w:szCs w:val="28"/>
          <w:lang w:val="uk-UA"/>
        </w:rPr>
        <w:t xml:space="preserve">, </w:t>
      </w:r>
      <w:r w:rsidR="00B2403B" w:rsidRPr="00B2403B">
        <w:rPr>
          <w:sz w:val="28"/>
          <w:szCs w:val="28"/>
          <w:lang w:val="uk-UA"/>
        </w:rPr>
        <w:t xml:space="preserve">водночас, виконання положень законопроекту </w:t>
      </w:r>
      <w:r w:rsidRPr="00B2403B">
        <w:rPr>
          <w:bCs/>
          <w:sz w:val="28"/>
          <w:szCs w:val="28"/>
          <w:lang w:val="uk-UA"/>
        </w:rPr>
        <w:t>сприятиме зменшенню збитків</w:t>
      </w:r>
      <w:r w:rsidR="0012022C">
        <w:rPr>
          <w:bCs/>
          <w:sz w:val="28"/>
          <w:szCs w:val="28"/>
          <w:lang w:val="uk-UA"/>
        </w:rPr>
        <w:t>,</w:t>
      </w:r>
      <w:r w:rsidRPr="006F7C8D">
        <w:rPr>
          <w:bCs/>
          <w:sz w:val="28"/>
          <w:szCs w:val="28"/>
          <w:lang w:val="uk-UA"/>
        </w:rPr>
        <w:t xml:space="preserve"> завданих державному бюджету (у зв’язку із відшкодуванням відповідно до закону шкоди, завданої фізичній особі внаслідок незаконно прийнятих рішень, дій чи бездіяльності суду) у разі </w:t>
      </w:r>
      <w:r w:rsidR="00B2403B">
        <w:rPr>
          <w:bCs/>
          <w:sz w:val="28"/>
          <w:szCs w:val="28"/>
          <w:lang w:val="uk-UA"/>
        </w:rPr>
        <w:t xml:space="preserve">застосування </w:t>
      </w:r>
      <w:r w:rsidRPr="006F7C8D">
        <w:rPr>
          <w:bCs/>
          <w:sz w:val="28"/>
          <w:szCs w:val="28"/>
          <w:lang w:val="uk-UA"/>
        </w:rPr>
        <w:t xml:space="preserve">зворотної </w:t>
      </w:r>
      <w:r w:rsidR="00B2403B">
        <w:rPr>
          <w:bCs/>
          <w:sz w:val="28"/>
          <w:szCs w:val="28"/>
          <w:lang w:val="uk-UA"/>
        </w:rPr>
        <w:t>сили</w:t>
      </w:r>
      <w:r w:rsidRPr="006F7C8D">
        <w:rPr>
          <w:bCs/>
          <w:sz w:val="28"/>
          <w:szCs w:val="28"/>
          <w:lang w:val="uk-UA"/>
        </w:rPr>
        <w:t xml:space="preserve"> </w:t>
      </w:r>
      <w:r w:rsidR="00B2403B" w:rsidRPr="006F7C8D">
        <w:rPr>
          <w:bCs/>
          <w:sz w:val="28"/>
          <w:szCs w:val="28"/>
          <w:lang w:val="uk-UA"/>
        </w:rPr>
        <w:t xml:space="preserve">щодо відшкодування такої шкоди </w:t>
      </w:r>
      <w:r w:rsidRPr="006F7C8D">
        <w:rPr>
          <w:bCs/>
          <w:sz w:val="28"/>
          <w:szCs w:val="28"/>
          <w:lang w:val="uk-UA"/>
        </w:rPr>
        <w:t>до судді, яким ухвалено рішення з недотриманням положення Конвенції про захист прав людини і основоположних свобод.</w:t>
      </w:r>
    </w:p>
    <w:p w:rsidR="001E6C3E" w:rsidRPr="00593BC6" w:rsidRDefault="001E6C3E" w:rsidP="00067BC0">
      <w:pPr>
        <w:ind w:firstLine="709"/>
        <w:jc w:val="both"/>
        <w:rPr>
          <w:bCs/>
          <w:sz w:val="28"/>
          <w:szCs w:val="28"/>
          <w:lang w:val="uk-UA"/>
        </w:rPr>
      </w:pPr>
      <w:r w:rsidRPr="001E6C3E">
        <w:rPr>
          <w:bCs/>
          <w:sz w:val="28"/>
          <w:szCs w:val="28"/>
          <w:lang w:val="uk-UA"/>
        </w:rPr>
        <w:t>Зважаючи на положення законопроекту, розробнику відповідно до вимог статті 27 Бюджетного кодексу України та статті 91 Регламенту Верховної Ради України, належить надати до законопроекту фінансово-економічні обґрунтування (розрахунки), а також пропозиції змін до законодавчих актів України щодо скорочення витрат бюджету та джерел додаткових надходжень бюджету для досягнення збалансованості бюджету, проте відповідні матеріали відсутні.</w:t>
      </w:r>
    </w:p>
    <w:p w:rsidR="00F11092" w:rsidRDefault="00091F2E" w:rsidP="00067BC0">
      <w:pPr>
        <w:ind w:firstLine="709"/>
        <w:jc w:val="both"/>
        <w:rPr>
          <w:sz w:val="28"/>
          <w:lang w:val="uk-UA"/>
        </w:rPr>
      </w:pPr>
      <w:r w:rsidRPr="00D91EBF">
        <w:rPr>
          <w:bCs/>
          <w:sz w:val="28"/>
          <w:szCs w:val="28"/>
          <w:lang w:val="uk-UA"/>
        </w:rPr>
        <w:t xml:space="preserve">Міністерство фінансів України у своєму експертному висновку до законопроекту </w:t>
      </w:r>
      <w:r>
        <w:rPr>
          <w:sz w:val="28"/>
          <w:lang w:val="uk-UA"/>
        </w:rPr>
        <w:t xml:space="preserve">зазначає, що реалізація його положень </w:t>
      </w:r>
      <w:r w:rsidR="00572ACE">
        <w:rPr>
          <w:sz w:val="28"/>
          <w:lang w:val="uk-UA"/>
        </w:rPr>
        <w:t xml:space="preserve">має </w:t>
      </w:r>
      <w:r w:rsidRPr="00B85FA3">
        <w:rPr>
          <w:sz w:val="28"/>
          <w:lang w:val="uk-UA"/>
        </w:rPr>
        <w:t>впли</w:t>
      </w:r>
      <w:r w:rsidR="00572ACE" w:rsidRPr="00B85FA3">
        <w:rPr>
          <w:sz w:val="28"/>
          <w:lang w:val="uk-UA"/>
        </w:rPr>
        <w:t>в</w:t>
      </w:r>
      <w:r w:rsidR="00D112B4" w:rsidRPr="00B85FA3">
        <w:rPr>
          <w:sz w:val="28"/>
          <w:lang w:val="uk-UA"/>
        </w:rPr>
        <w:t xml:space="preserve"> на </w:t>
      </w:r>
      <w:r w:rsidR="00572ACE" w:rsidRPr="00B85FA3">
        <w:rPr>
          <w:sz w:val="28"/>
          <w:lang w:val="uk-UA"/>
        </w:rPr>
        <w:t xml:space="preserve">видаткову частину державного </w:t>
      </w:r>
      <w:r w:rsidR="00D112B4" w:rsidRPr="00B85FA3">
        <w:rPr>
          <w:sz w:val="28"/>
          <w:lang w:val="uk-UA"/>
        </w:rPr>
        <w:t>бюджет</w:t>
      </w:r>
      <w:r w:rsidR="00C80BBA" w:rsidRPr="00B85FA3">
        <w:rPr>
          <w:sz w:val="28"/>
          <w:lang w:val="uk-UA"/>
        </w:rPr>
        <w:t>у</w:t>
      </w:r>
      <w:r w:rsidR="004C0202" w:rsidRPr="00B85FA3">
        <w:rPr>
          <w:sz w:val="28"/>
          <w:lang w:val="uk-UA"/>
        </w:rPr>
        <w:t xml:space="preserve">, </w:t>
      </w:r>
      <w:r w:rsidR="00B85FA3" w:rsidRPr="00B85FA3">
        <w:rPr>
          <w:sz w:val="28"/>
          <w:lang w:val="uk-UA"/>
        </w:rPr>
        <w:t>водночас,</w:t>
      </w:r>
      <w:r w:rsidR="004C0202" w:rsidRPr="00B85FA3">
        <w:rPr>
          <w:sz w:val="28"/>
          <w:lang w:val="uk-UA"/>
        </w:rPr>
        <w:t xml:space="preserve"> не потребує додаткових видатків державного бюджету</w:t>
      </w:r>
      <w:r w:rsidR="00B85FA3" w:rsidRPr="00B85FA3">
        <w:rPr>
          <w:sz w:val="28"/>
          <w:lang w:val="uk-UA"/>
        </w:rPr>
        <w:t xml:space="preserve">. </w:t>
      </w:r>
    </w:p>
    <w:p w:rsidR="001E76D3" w:rsidRPr="00B85FA3" w:rsidRDefault="001E76D3" w:rsidP="00067BC0">
      <w:pPr>
        <w:ind w:firstLine="709"/>
        <w:jc w:val="both"/>
        <w:rPr>
          <w:sz w:val="28"/>
          <w:highlight w:val="yellow"/>
          <w:lang w:val="uk-UA"/>
        </w:rPr>
      </w:pPr>
    </w:p>
    <w:p w:rsidR="00B2403B" w:rsidRDefault="002464B4" w:rsidP="00B2403B">
      <w:pPr>
        <w:ind w:firstLine="709"/>
        <w:jc w:val="both"/>
        <w:rPr>
          <w:bCs/>
          <w:sz w:val="28"/>
          <w:szCs w:val="28"/>
          <w:lang w:val="uk-UA"/>
        </w:rPr>
      </w:pPr>
      <w:r w:rsidRPr="00B353EF">
        <w:rPr>
          <w:bCs/>
          <w:sz w:val="28"/>
          <w:szCs w:val="28"/>
          <w:lang w:val="uk-UA"/>
        </w:rPr>
        <w:lastRenderedPageBreak/>
        <w:t xml:space="preserve">За </w:t>
      </w:r>
      <w:r w:rsidR="001E6C3E">
        <w:rPr>
          <w:bCs/>
          <w:sz w:val="28"/>
          <w:szCs w:val="28"/>
          <w:lang w:val="uk-UA"/>
        </w:rPr>
        <w:t>підсум</w:t>
      </w:r>
      <w:r w:rsidRPr="00B353EF">
        <w:rPr>
          <w:bCs/>
          <w:sz w:val="28"/>
          <w:szCs w:val="28"/>
          <w:lang w:val="uk-UA"/>
        </w:rPr>
        <w:t xml:space="preserve">ками розгляду Комітет прийняв рішення, що проект Закону України про </w:t>
      </w:r>
      <w:r w:rsidR="00067BC0" w:rsidRPr="00067BC0">
        <w:rPr>
          <w:sz w:val="28"/>
          <w:szCs w:val="28"/>
          <w:lang w:val="uk-UA"/>
        </w:rPr>
        <w:t>внесення змін до Закону України "Про судоустрій і статус суддів" та до деяких інших законодавчих актів України щодо звільнення судді з посади та відшкодування шкоди, завданої фізичній особі внаслідок ухвалення суддею рішення з недотриманням положення Конвенції про захист прав людини і основоположних свобод (реєстр. № 5533-1 від 07.06.2021 р.), поданий народними депутатами України Поляковим А.</w:t>
      </w:r>
      <w:r w:rsidR="00067BC0">
        <w:rPr>
          <w:sz w:val="28"/>
          <w:szCs w:val="28"/>
          <w:lang w:val="uk-UA"/>
        </w:rPr>
        <w:t xml:space="preserve">Е., </w:t>
      </w:r>
      <w:proofErr w:type="spellStart"/>
      <w:r w:rsidR="00067BC0">
        <w:rPr>
          <w:sz w:val="28"/>
          <w:szCs w:val="28"/>
          <w:lang w:val="uk-UA"/>
        </w:rPr>
        <w:t>Констанкевич</w:t>
      </w:r>
      <w:proofErr w:type="spellEnd"/>
      <w:r w:rsidR="00067BC0">
        <w:rPr>
          <w:sz w:val="28"/>
          <w:szCs w:val="28"/>
          <w:lang w:val="uk-UA"/>
        </w:rPr>
        <w:t xml:space="preserve"> І.М. та іншими</w:t>
      </w:r>
      <w:r w:rsidR="00B353EF" w:rsidRPr="00B353EF">
        <w:rPr>
          <w:bCs/>
          <w:sz w:val="28"/>
          <w:szCs w:val="28"/>
          <w:lang w:val="uk-UA"/>
        </w:rPr>
        <w:t xml:space="preserve">, </w:t>
      </w:r>
      <w:r w:rsidR="004C0202" w:rsidRPr="00EE55A8">
        <w:rPr>
          <w:bCs/>
          <w:sz w:val="28"/>
          <w:szCs w:val="28"/>
          <w:lang w:val="uk-UA"/>
        </w:rPr>
        <w:t xml:space="preserve">має </w:t>
      </w:r>
      <w:r w:rsidR="00B2403B">
        <w:rPr>
          <w:bCs/>
          <w:sz w:val="28"/>
          <w:szCs w:val="28"/>
          <w:lang w:val="uk-UA"/>
        </w:rPr>
        <w:t xml:space="preserve">опосередкований </w:t>
      </w:r>
      <w:r w:rsidR="00B2403B" w:rsidRPr="00EE55A8">
        <w:rPr>
          <w:bCs/>
          <w:sz w:val="28"/>
          <w:szCs w:val="28"/>
          <w:lang w:val="uk-UA"/>
        </w:rPr>
        <w:t>вплив на показники бюджету</w:t>
      </w:r>
      <w:r w:rsidR="00B2403B">
        <w:rPr>
          <w:bCs/>
          <w:sz w:val="28"/>
          <w:szCs w:val="28"/>
          <w:lang w:val="uk-UA"/>
        </w:rPr>
        <w:t xml:space="preserve"> </w:t>
      </w:r>
      <w:r w:rsidR="00B2403B" w:rsidRPr="000C3FAC">
        <w:rPr>
          <w:bCs/>
          <w:i/>
          <w:sz w:val="28"/>
          <w:szCs w:val="28"/>
          <w:lang w:val="uk-UA"/>
        </w:rPr>
        <w:t>(реалізація положень законопроекту сприятиме зменшенню збитків</w:t>
      </w:r>
      <w:r w:rsidR="0058442A">
        <w:rPr>
          <w:bCs/>
          <w:i/>
          <w:sz w:val="28"/>
          <w:szCs w:val="28"/>
          <w:lang w:val="uk-UA"/>
        </w:rPr>
        <w:t>,</w:t>
      </w:r>
      <w:r w:rsidR="00B2403B" w:rsidRPr="000C3FAC">
        <w:rPr>
          <w:bCs/>
          <w:i/>
          <w:sz w:val="28"/>
          <w:szCs w:val="28"/>
          <w:lang w:val="uk-UA"/>
        </w:rPr>
        <w:t xml:space="preserve"> завданих державному бюджету (у зв’язку із відшкодуванням відповідно до закону шкоди, завданої фізичній особі внаслідок незаконно прийнятих рішень, дій чи бездіяльності суду) у разі реалізації зворотної </w:t>
      </w:r>
      <w:r w:rsidR="00B2403B">
        <w:rPr>
          <w:bCs/>
          <w:i/>
          <w:sz w:val="28"/>
          <w:szCs w:val="28"/>
          <w:lang w:val="uk-UA"/>
        </w:rPr>
        <w:t>сили</w:t>
      </w:r>
      <w:r w:rsidR="00B2403B" w:rsidRPr="000C3FAC">
        <w:rPr>
          <w:bCs/>
          <w:i/>
          <w:sz w:val="28"/>
          <w:szCs w:val="28"/>
          <w:lang w:val="uk-UA"/>
        </w:rPr>
        <w:t xml:space="preserve"> щодо відшкодування такої шкоди до судді, яким ухвалено рішення з недотриманням положення Конвенції про захист прав людини і основоположних свобод)</w:t>
      </w:r>
      <w:r w:rsidR="00B2403B" w:rsidRPr="00EE55A8">
        <w:rPr>
          <w:bCs/>
          <w:i/>
          <w:sz w:val="28"/>
          <w:szCs w:val="28"/>
          <w:lang w:val="uk-UA"/>
        </w:rPr>
        <w:t>.</w:t>
      </w:r>
      <w:r w:rsidR="00B2403B" w:rsidRPr="00EE55A8">
        <w:rPr>
          <w:bCs/>
          <w:sz w:val="28"/>
          <w:szCs w:val="28"/>
          <w:lang w:val="uk-UA"/>
        </w:rPr>
        <w:t xml:space="preserve"> У разі прийняття відповідного закону він може набирати чинності згідно із законодавством. </w:t>
      </w:r>
    </w:p>
    <w:p w:rsidR="00067BC0" w:rsidRPr="004C0202" w:rsidRDefault="00067BC0" w:rsidP="00B2403B">
      <w:pPr>
        <w:ind w:firstLine="709"/>
        <w:jc w:val="both"/>
        <w:rPr>
          <w:lang w:val="uk-UA"/>
        </w:rPr>
      </w:pPr>
    </w:p>
    <w:p w:rsidR="00EC73C8" w:rsidRDefault="00EC73C8" w:rsidP="00EC73C8">
      <w:pPr>
        <w:pStyle w:val="4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 w:rsidRPr="006F35E7">
        <w:t xml:space="preserve">Голова Комітету </w:t>
      </w:r>
      <w:r w:rsidRPr="006F35E7">
        <w:tab/>
      </w:r>
      <w:r w:rsidRPr="006F35E7">
        <w:tab/>
      </w:r>
      <w:r w:rsidRPr="006F35E7">
        <w:tab/>
      </w:r>
      <w:r w:rsidRPr="006F35E7">
        <w:tab/>
      </w:r>
      <w:r w:rsidRPr="006F35E7">
        <w:tab/>
      </w:r>
      <w:r w:rsidRPr="006F35E7">
        <w:tab/>
      </w:r>
      <w:r>
        <w:t>Ю.Ю. </w:t>
      </w:r>
      <w:r w:rsidRPr="006F35E7">
        <w:t>А</w:t>
      </w:r>
      <w:r>
        <w:t>рістов</w:t>
      </w:r>
    </w:p>
    <w:sectPr w:rsidR="00EC73C8" w:rsidSect="00626B90">
      <w:pgSz w:w="11906" w:h="16838"/>
      <w:pgMar w:top="851" w:right="96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78"/>
    <w:rsid w:val="00004A40"/>
    <w:rsid w:val="00037D69"/>
    <w:rsid w:val="000568F1"/>
    <w:rsid w:val="00067BC0"/>
    <w:rsid w:val="00080344"/>
    <w:rsid w:val="00086ABD"/>
    <w:rsid w:val="00091F2E"/>
    <w:rsid w:val="000C4FEC"/>
    <w:rsid w:val="000E608A"/>
    <w:rsid w:val="00103910"/>
    <w:rsid w:val="0012022C"/>
    <w:rsid w:val="00124E2E"/>
    <w:rsid w:val="00145331"/>
    <w:rsid w:val="00153339"/>
    <w:rsid w:val="00153F2D"/>
    <w:rsid w:val="0016228C"/>
    <w:rsid w:val="00185C32"/>
    <w:rsid w:val="0018610F"/>
    <w:rsid w:val="001B0F71"/>
    <w:rsid w:val="001D6DE4"/>
    <w:rsid w:val="001E506D"/>
    <w:rsid w:val="001E52A9"/>
    <w:rsid w:val="001E6C3E"/>
    <w:rsid w:val="001E76D3"/>
    <w:rsid w:val="001F209A"/>
    <w:rsid w:val="001F3922"/>
    <w:rsid w:val="00206631"/>
    <w:rsid w:val="00226FD6"/>
    <w:rsid w:val="002464B4"/>
    <w:rsid w:val="00254614"/>
    <w:rsid w:val="00254F95"/>
    <w:rsid w:val="00256798"/>
    <w:rsid w:val="00260F6A"/>
    <w:rsid w:val="00280711"/>
    <w:rsid w:val="00293390"/>
    <w:rsid w:val="002A3E60"/>
    <w:rsid w:val="002B164B"/>
    <w:rsid w:val="002C28DB"/>
    <w:rsid w:val="0030088B"/>
    <w:rsid w:val="003019ED"/>
    <w:rsid w:val="003038D2"/>
    <w:rsid w:val="0032506D"/>
    <w:rsid w:val="00332598"/>
    <w:rsid w:val="00346ECE"/>
    <w:rsid w:val="00365F85"/>
    <w:rsid w:val="00366E21"/>
    <w:rsid w:val="003778CF"/>
    <w:rsid w:val="00394A48"/>
    <w:rsid w:val="003977E4"/>
    <w:rsid w:val="003C1761"/>
    <w:rsid w:val="003C78C1"/>
    <w:rsid w:val="003F0F53"/>
    <w:rsid w:val="00416AAA"/>
    <w:rsid w:val="00426557"/>
    <w:rsid w:val="00446EA0"/>
    <w:rsid w:val="00462FDB"/>
    <w:rsid w:val="00463D11"/>
    <w:rsid w:val="004C0202"/>
    <w:rsid w:val="004C31AC"/>
    <w:rsid w:val="004D275E"/>
    <w:rsid w:val="004E4BBA"/>
    <w:rsid w:val="00512A7D"/>
    <w:rsid w:val="00572ACE"/>
    <w:rsid w:val="0058106D"/>
    <w:rsid w:val="0058212C"/>
    <w:rsid w:val="0058442A"/>
    <w:rsid w:val="00585077"/>
    <w:rsid w:val="00593BC6"/>
    <w:rsid w:val="005A2665"/>
    <w:rsid w:val="005D1B07"/>
    <w:rsid w:val="005D3DC1"/>
    <w:rsid w:val="005E6CCC"/>
    <w:rsid w:val="00606635"/>
    <w:rsid w:val="006172FF"/>
    <w:rsid w:val="00622856"/>
    <w:rsid w:val="00626B90"/>
    <w:rsid w:val="00626ECF"/>
    <w:rsid w:val="006411E9"/>
    <w:rsid w:val="0065411B"/>
    <w:rsid w:val="006740EB"/>
    <w:rsid w:val="00681A19"/>
    <w:rsid w:val="006A263D"/>
    <w:rsid w:val="006A4BA1"/>
    <w:rsid w:val="006B2522"/>
    <w:rsid w:val="006C5A90"/>
    <w:rsid w:val="006D2BB1"/>
    <w:rsid w:val="006E1CD8"/>
    <w:rsid w:val="006F7C8D"/>
    <w:rsid w:val="0072274A"/>
    <w:rsid w:val="00744521"/>
    <w:rsid w:val="00751BEF"/>
    <w:rsid w:val="00785A78"/>
    <w:rsid w:val="0078779F"/>
    <w:rsid w:val="007A44C2"/>
    <w:rsid w:val="007A6BC4"/>
    <w:rsid w:val="007A72CF"/>
    <w:rsid w:val="007C5036"/>
    <w:rsid w:val="007F26A8"/>
    <w:rsid w:val="007F3396"/>
    <w:rsid w:val="007F6EAF"/>
    <w:rsid w:val="00830557"/>
    <w:rsid w:val="008323E0"/>
    <w:rsid w:val="00832B30"/>
    <w:rsid w:val="0083608B"/>
    <w:rsid w:val="00857811"/>
    <w:rsid w:val="00881E69"/>
    <w:rsid w:val="00884D93"/>
    <w:rsid w:val="0088641E"/>
    <w:rsid w:val="008A55D2"/>
    <w:rsid w:val="008B0FDB"/>
    <w:rsid w:val="008C4AA2"/>
    <w:rsid w:val="008C63EE"/>
    <w:rsid w:val="008F20ED"/>
    <w:rsid w:val="009077CE"/>
    <w:rsid w:val="00932804"/>
    <w:rsid w:val="00935833"/>
    <w:rsid w:val="009570BE"/>
    <w:rsid w:val="00957FD4"/>
    <w:rsid w:val="00983E78"/>
    <w:rsid w:val="0098650C"/>
    <w:rsid w:val="009C176A"/>
    <w:rsid w:val="009C6B65"/>
    <w:rsid w:val="009E701E"/>
    <w:rsid w:val="009F1DF6"/>
    <w:rsid w:val="009F31FD"/>
    <w:rsid w:val="009F6356"/>
    <w:rsid w:val="00A14C47"/>
    <w:rsid w:val="00A173FE"/>
    <w:rsid w:val="00A277BB"/>
    <w:rsid w:val="00A321C8"/>
    <w:rsid w:val="00A50163"/>
    <w:rsid w:val="00A8486F"/>
    <w:rsid w:val="00A932AD"/>
    <w:rsid w:val="00A97E9C"/>
    <w:rsid w:val="00AA67DD"/>
    <w:rsid w:val="00AB5E86"/>
    <w:rsid w:val="00AD3924"/>
    <w:rsid w:val="00AD602F"/>
    <w:rsid w:val="00AD796A"/>
    <w:rsid w:val="00AF0CE6"/>
    <w:rsid w:val="00AF292E"/>
    <w:rsid w:val="00B20A3A"/>
    <w:rsid w:val="00B2403B"/>
    <w:rsid w:val="00B33646"/>
    <w:rsid w:val="00B353EF"/>
    <w:rsid w:val="00B361A3"/>
    <w:rsid w:val="00B45316"/>
    <w:rsid w:val="00B82B39"/>
    <w:rsid w:val="00B85FA3"/>
    <w:rsid w:val="00B94642"/>
    <w:rsid w:val="00BB0305"/>
    <w:rsid w:val="00BB535C"/>
    <w:rsid w:val="00BE0BEA"/>
    <w:rsid w:val="00BE66CF"/>
    <w:rsid w:val="00BE6C14"/>
    <w:rsid w:val="00BF202B"/>
    <w:rsid w:val="00C153D3"/>
    <w:rsid w:val="00C25445"/>
    <w:rsid w:val="00C567D8"/>
    <w:rsid w:val="00C80BBA"/>
    <w:rsid w:val="00CA0A9D"/>
    <w:rsid w:val="00CA48B3"/>
    <w:rsid w:val="00CB324F"/>
    <w:rsid w:val="00CC2A36"/>
    <w:rsid w:val="00CD4147"/>
    <w:rsid w:val="00CE0470"/>
    <w:rsid w:val="00D0236B"/>
    <w:rsid w:val="00D112B4"/>
    <w:rsid w:val="00D35850"/>
    <w:rsid w:val="00D55219"/>
    <w:rsid w:val="00D67046"/>
    <w:rsid w:val="00D7137F"/>
    <w:rsid w:val="00D72AA3"/>
    <w:rsid w:val="00DC0AB5"/>
    <w:rsid w:val="00DC3E0B"/>
    <w:rsid w:val="00DE1345"/>
    <w:rsid w:val="00DE769C"/>
    <w:rsid w:val="00E03D9E"/>
    <w:rsid w:val="00E0428A"/>
    <w:rsid w:val="00E12552"/>
    <w:rsid w:val="00E33281"/>
    <w:rsid w:val="00E55465"/>
    <w:rsid w:val="00E645AF"/>
    <w:rsid w:val="00E65A11"/>
    <w:rsid w:val="00EA481A"/>
    <w:rsid w:val="00EA4AEE"/>
    <w:rsid w:val="00EC73C8"/>
    <w:rsid w:val="00ED619A"/>
    <w:rsid w:val="00EE1995"/>
    <w:rsid w:val="00EE39C9"/>
    <w:rsid w:val="00EF7CB9"/>
    <w:rsid w:val="00F11092"/>
    <w:rsid w:val="00F16128"/>
    <w:rsid w:val="00F33F48"/>
    <w:rsid w:val="00F540F0"/>
    <w:rsid w:val="00F76C72"/>
    <w:rsid w:val="00F803A6"/>
    <w:rsid w:val="00FA09FF"/>
    <w:rsid w:val="00FA7C88"/>
    <w:rsid w:val="00FC2813"/>
    <w:rsid w:val="00FD412F"/>
    <w:rsid w:val="00FD5006"/>
    <w:rsid w:val="00FD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94579-3F79-40CA-ACB4-8EC9525F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u w:val="single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4">
    <w:name w:val="heading 4"/>
    <w:basedOn w:val="a"/>
    <w:next w:val="a"/>
    <w:qFormat/>
    <w:rsid w:val="00FA7C88"/>
    <w:pPr>
      <w:keepNext/>
      <w:spacing w:before="240" w:after="60"/>
      <w:outlineLvl w:val="3"/>
    </w:pPr>
    <w:rPr>
      <w:rFonts w:eastAsia="Arial Unicode MS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  <w:lang w:val="uk-UA"/>
    </w:rPr>
  </w:style>
  <w:style w:type="paragraph" w:styleId="20">
    <w:name w:val="Body Text 2"/>
    <w:basedOn w:val="a"/>
    <w:pPr>
      <w:jc w:val="both"/>
    </w:pPr>
    <w:rPr>
      <w:sz w:val="28"/>
      <w:lang w:val="uk-UA"/>
    </w:rPr>
  </w:style>
  <w:style w:type="paragraph" w:styleId="a4">
    <w:name w:val="Balloon Text"/>
    <w:basedOn w:val="a"/>
    <w:semiHidden/>
    <w:rsid w:val="0028071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A97E9C"/>
    <w:pPr>
      <w:spacing w:after="120"/>
      <w:ind w:left="360"/>
    </w:pPr>
  </w:style>
  <w:style w:type="paragraph" w:styleId="21">
    <w:name w:val="Body Text Indent 2"/>
    <w:basedOn w:val="a"/>
    <w:rsid w:val="00A14C47"/>
    <w:pPr>
      <w:spacing w:after="120" w:line="480" w:lineRule="auto"/>
      <w:ind w:left="360"/>
    </w:pPr>
  </w:style>
  <w:style w:type="character" w:customStyle="1" w:styleId="apple-converted-space">
    <w:name w:val="apple-converted-space"/>
    <w:basedOn w:val="a0"/>
    <w:rsid w:val="00983E78"/>
  </w:style>
  <w:style w:type="paragraph" w:customStyle="1" w:styleId="rvps2">
    <w:name w:val="rvps2"/>
    <w:basedOn w:val="a"/>
    <w:rsid w:val="006D2BB1"/>
    <w:pPr>
      <w:spacing w:before="100" w:beforeAutospacing="1" w:after="100" w:afterAutospacing="1"/>
    </w:pPr>
  </w:style>
  <w:style w:type="table" w:styleId="a6">
    <w:name w:val="Table Grid"/>
    <w:basedOn w:val="a1"/>
    <w:uiPriority w:val="99"/>
    <w:rsid w:val="00B33646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80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4014</Words>
  <Characters>2289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Проект</vt:lpstr>
    </vt:vector>
  </TitlesOfParts>
  <Company>SR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snd</dc:creator>
  <cp:keywords/>
  <dc:description/>
  <cp:lastModifiedBy>Олена Петрівна Кочубей</cp:lastModifiedBy>
  <cp:revision>16</cp:revision>
  <cp:lastPrinted>2021-03-30T09:08:00Z</cp:lastPrinted>
  <dcterms:created xsi:type="dcterms:W3CDTF">2021-07-02T07:04:00Z</dcterms:created>
  <dcterms:modified xsi:type="dcterms:W3CDTF">2021-07-14T15:20:00Z</dcterms:modified>
</cp:coreProperties>
</file>