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18" w:rsidRPr="00543861" w:rsidRDefault="006C1B18" w:rsidP="006C1B18">
      <w:pPr>
        <w:autoSpaceDE w:val="0"/>
        <w:autoSpaceDN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386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C1B18" w:rsidRPr="00543861" w:rsidRDefault="006C1B18" w:rsidP="006C1B18">
      <w:pPr>
        <w:autoSpaceDE w:val="0"/>
        <w:autoSpaceDN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</w:p>
    <w:p w:rsidR="006C1B18" w:rsidRPr="00543861" w:rsidRDefault="006C1B18" w:rsidP="006C1B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 xml:space="preserve">«Про внесення змін до Митного кодексу України </w:t>
      </w:r>
      <w:r w:rsidRPr="00C73622">
        <w:rPr>
          <w:rFonts w:ascii="Times New Roman" w:hAnsi="Times New Roman"/>
          <w:b/>
          <w:sz w:val="28"/>
          <w:szCs w:val="28"/>
        </w:rPr>
        <w:t>щодо створення сприятливих умов для залучення масштабних інвестицій у промислове виробництво</w:t>
      </w:r>
      <w:r w:rsidRPr="00543861">
        <w:rPr>
          <w:rFonts w:ascii="Times New Roman" w:hAnsi="Times New Roman"/>
          <w:b/>
          <w:sz w:val="28"/>
          <w:szCs w:val="28"/>
        </w:rPr>
        <w:t>»</w:t>
      </w:r>
    </w:p>
    <w:p w:rsidR="006C1B18" w:rsidRPr="00543861" w:rsidRDefault="006C1B18" w:rsidP="006C1B18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1. Обґрунтування необхідності прийняття законопроекту</w:t>
      </w:r>
    </w:p>
    <w:p w:rsidR="006C1B18" w:rsidRPr="004516E4" w:rsidRDefault="004516E4" w:rsidP="006C1B18">
      <w:pPr>
        <w:autoSpaceDE w:val="0"/>
        <w:autoSpaceDN w:val="0"/>
        <w:spacing w:after="120" w:line="240" w:lineRule="auto"/>
        <w:ind w:firstLine="709"/>
        <w:jc w:val="both"/>
      </w:pPr>
      <w:r w:rsidRPr="004516E4">
        <w:rPr>
          <w:rFonts w:ascii="Times New Roman" w:hAnsi="Times New Roman"/>
          <w:sz w:val="28"/>
          <w:szCs w:val="28"/>
        </w:rPr>
        <w:t xml:space="preserve">Глобальна економічна криза, </w:t>
      </w:r>
      <w:r w:rsidR="006C1B18" w:rsidRPr="004516E4">
        <w:rPr>
          <w:rFonts w:ascii="Times New Roman" w:hAnsi="Times New Roman"/>
          <w:sz w:val="28"/>
          <w:szCs w:val="28"/>
        </w:rPr>
        <w:t>п</w:t>
      </w:r>
      <w:r w:rsidRPr="004516E4">
        <w:rPr>
          <w:rFonts w:ascii="Times New Roman" w:hAnsi="Times New Roman"/>
          <w:sz w:val="28"/>
          <w:szCs w:val="28"/>
        </w:rPr>
        <w:t xml:space="preserve">андемія коронавірусної хвороби </w:t>
      </w:r>
      <w:r w:rsidR="006C1B18" w:rsidRPr="004516E4">
        <w:rPr>
          <w:rFonts w:ascii="Times New Roman" w:hAnsi="Times New Roman"/>
          <w:sz w:val="28"/>
          <w:szCs w:val="28"/>
        </w:rPr>
        <w:t xml:space="preserve">COVID-19 випробовують на міцність економіки всіх країн світу і від запасу цієї міцності залежить те, як далі буде розвиватися економічна ситуація в кожній окремій країні. На жаль, нашій державі поки не вдається належним чином впоратися з новими викликами. Економіка України завершила </w:t>
      </w:r>
      <w:r w:rsidRPr="004516E4">
        <w:rPr>
          <w:rFonts w:ascii="Times New Roman" w:hAnsi="Times New Roman"/>
          <w:sz w:val="28"/>
          <w:szCs w:val="28"/>
        </w:rPr>
        <w:t>2020</w:t>
      </w:r>
      <w:r w:rsidR="006C1B18" w:rsidRPr="004516E4">
        <w:rPr>
          <w:rFonts w:ascii="Times New Roman" w:hAnsi="Times New Roman"/>
          <w:sz w:val="28"/>
          <w:szCs w:val="28"/>
        </w:rPr>
        <w:t xml:space="preserve"> рік на спаді, з мінімальним запасом міцності, з падінням експорту та промислового виробництва і з </w:t>
      </w:r>
      <w:r w:rsidRPr="004516E4">
        <w:rPr>
          <w:rFonts w:ascii="Times New Roman" w:hAnsi="Times New Roman"/>
          <w:sz w:val="28"/>
          <w:szCs w:val="28"/>
        </w:rPr>
        <w:t>накопиченням</w:t>
      </w:r>
      <w:r w:rsidR="006C1B18" w:rsidRPr="004516E4">
        <w:rPr>
          <w:rFonts w:ascii="Times New Roman" w:hAnsi="Times New Roman"/>
          <w:sz w:val="28"/>
          <w:szCs w:val="28"/>
        </w:rPr>
        <w:t xml:space="preserve"> боргів.</w:t>
      </w:r>
    </w:p>
    <w:p w:rsidR="006C1B18" w:rsidRPr="004516E4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E4">
        <w:rPr>
          <w:rFonts w:ascii="Times New Roman" w:hAnsi="Times New Roman"/>
          <w:sz w:val="28"/>
          <w:szCs w:val="28"/>
        </w:rPr>
        <w:t>Запроваджені, у зв’язку з поширенням коронавірусної хвороби COVID-19, пільги та заходи послаблення навантаження на бізнес є тимчасовими і загалом не суттєво впливають на загальне зниження ділової активності, не компенсують суттєвої втрати прибутків української економіки.</w:t>
      </w:r>
    </w:p>
    <w:p w:rsidR="006C1B18" w:rsidRPr="00621316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E4">
        <w:rPr>
          <w:rFonts w:ascii="Times New Roman" w:hAnsi="Times New Roman"/>
          <w:sz w:val="28"/>
          <w:szCs w:val="28"/>
        </w:rPr>
        <w:t>Екстраполяція показників розвитку вітчизняного господарства протягом 2016-20</w:t>
      </w:r>
      <w:r w:rsidR="004516E4" w:rsidRPr="004516E4">
        <w:rPr>
          <w:rFonts w:ascii="Times New Roman" w:hAnsi="Times New Roman"/>
          <w:sz w:val="28"/>
          <w:szCs w:val="28"/>
        </w:rPr>
        <w:t>20</w:t>
      </w:r>
      <w:r w:rsidRPr="004516E4">
        <w:rPr>
          <w:rFonts w:ascii="Times New Roman" w:hAnsi="Times New Roman"/>
          <w:sz w:val="28"/>
          <w:szCs w:val="28"/>
        </w:rPr>
        <w:t xml:space="preserve"> рр. з урахуванням тенденцій поточного року засвідч</w:t>
      </w:r>
      <w:r w:rsidR="004D51B5">
        <w:rPr>
          <w:rFonts w:ascii="Times New Roman" w:hAnsi="Times New Roman"/>
          <w:sz w:val="28"/>
          <w:szCs w:val="28"/>
        </w:rPr>
        <w:t>ує</w:t>
      </w:r>
      <w:r w:rsidRPr="004516E4">
        <w:rPr>
          <w:rFonts w:ascii="Times New Roman" w:hAnsi="Times New Roman"/>
          <w:sz w:val="28"/>
          <w:szCs w:val="28"/>
        </w:rPr>
        <w:t xml:space="preserve">, що у разі відсутності активних заходів з боку держави </w:t>
      </w:r>
      <w:r w:rsidR="004D51B5">
        <w:rPr>
          <w:rFonts w:ascii="Times New Roman" w:hAnsi="Times New Roman"/>
          <w:sz w:val="28"/>
          <w:szCs w:val="28"/>
        </w:rPr>
        <w:t>з</w:t>
      </w:r>
      <w:r w:rsidRPr="004516E4">
        <w:rPr>
          <w:rFonts w:ascii="Times New Roman" w:hAnsi="Times New Roman"/>
          <w:sz w:val="28"/>
          <w:szCs w:val="28"/>
        </w:rPr>
        <w:t xml:space="preserve"> протидії хронічним проблемам в промисловості і новітнім для неї викликам (пов’язаним з боротьбою з поширенням коронавірусної хвороби COVID-19) українській економіці знадобиться час до 202</w:t>
      </w:r>
      <w:r w:rsidR="004D51B5">
        <w:rPr>
          <w:rFonts w:ascii="Times New Roman" w:hAnsi="Times New Roman"/>
          <w:sz w:val="28"/>
          <w:szCs w:val="28"/>
        </w:rPr>
        <w:t>4</w:t>
      </w:r>
      <w:r w:rsidRPr="004516E4">
        <w:rPr>
          <w:rFonts w:ascii="Times New Roman" w:hAnsi="Times New Roman"/>
          <w:sz w:val="28"/>
          <w:szCs w:val="28"/>
        </w:rPr>
        <w:t xml:space="preserve"> року, щоб подолати наслідки падіння цього року </w:t>
      </w:r>
      <w:r w:rsidRPr="00621316">
        <w:rPr>
          <w:rFonts w:ascii="Times New Roman" w:hAnsi="Times New Roman"/>
          <w:sz w:val="28"/>
          <w:szCs w:val="28"/>
        </w:rPr>
        <w:t>і вийти на показники 2019 року.</w:t>
      </w:r>
    </w:p>
    <w:p w:rsidR="006C1B18" w:rsidRPr="00621316" w:rsidRDefault="006C1B18" w:rsidP="006213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16">
        <w:rPr>
          <w:rFonts w:ascii="Times New Roman" w:hAnsi="Times New Roman"/>
          <w:sz w:val="28"/>
          <w:szCs w:val="28"/>
        </w:rPr>
        <w:t xml:space="preserve">Протягом 2016-2019 рр. реальний ВВП України зростав на 2,4-3,4% на рік, однак </w:t>
      </w:r>
      <w:r w:rsidR="00621316">
        <w:rPr>
          <w:rFonts w:ascii="Times New Roman" w:hAnsi="Times New Roman"/>
          <w:sz w:val="28"/>
          <w:szCs w:val="28"/>
        </w:rPr>
        <w:t>у</w:t>
      </w:r>
      <w:r w:rsidR="004516E4" w:rsidRPr="00621316">
        <w:rPr>
          <w:rFonts w:ascii="Times New Roman" w:hAnsi="Times New Roman"/>
          <w:sz w:val="28"/>
          <w:szCs w:val="28"/>
        </w:rPr>
        <w:t xml:space="preserve"> 2020 р. ві</w:t>
      </w:r>
      <w:r w:rsidR="00621316">
        <w:rPr>
          <w:rFonts w:ascii="Times New Roman" w:hAnsi="Times New Roman"/>
          <w:sz w:val="28"/>
          <w:szCs w:val="28"/>
        </w:rPr>
        <w:t>н</w:t>
      </w:r>
      <w:r w:rsidR="004516E4" w:rsidRPr="00621316">
        <w:rPr>
          <w:rFonts w:ascii="Times New Roman" w:hAnsi="Times New Roman"/>
          <w:sz w:val="28"/>
          <w:szCs w:val="28"/>
        </w:rPr>
        <w:t xml:space="preserve"> </w:t>
      </w:r>
      <w:r w:rsidR="00621316">
        <w:rPr>
          <w:rFonts w:ascii="Times New Roman" w:hAnsi="Times New Roman"/>
          <w:sz w:val="28"/>
          <w:szCs w:val="28"/>
        </w:rPr>
        <w:t>зменшився</w:t>
      </w:r>
      <w:r w:rsidR="004516E4" w:rsidRPr="00621316">
        <w:rPr>
          <w:rFonts w:ascii="Times New Roman" w:hAnsi="Times New Roman"/>
          <w:sz w:val="28"/>
          <w:szCs w:val="28"/>
        </w:rPr>
        <w:t xml:space="preserve"> на 4,0%.</w:t>
      </w:r>
      <w:r w:rsidR="00621316" w:rsidRPr="00621316">
        <w:rPr>
          <w:rFonts w:ascii="Times New Roman" w:hAnsi="Times New Roman"/>
          <w:sz w:val="28"/>
          <w:szCs w:val="28"/>
        </w:rPr>
        <w:t xml:space="preserve"> </w:t>
      </w:r>
      <w:r w:rsidR="00621316">
        <w:rPr>
          <w:rFonts w:ascii="Times New Roman" w:hAnsi="Times New Roman"/>
          <w:sz w:val="28"/>
          <w:szCs w:val="28"/>
        </w:rPr>
        <w:t xml:space="preserve">Міжнародна спільнота зберігає в цілому позитивні очікування щодо відновлення економічного зростання в Україні у 2021 р. Зокрема, Світовий банк прогнозує ріст вітчизняного ВВП у поточному році на 3,8%. Однак подолання наслідків минулорічного падіння такими </w:t>
      </w:r>
      <w:r w:rsidRPr="00621316">
        <w:rPr>
          <w:rFonts w:ascii="Times New Roman" w:hAnsi="Times New Roman"/>
          <w:sz w:val="28"/>
          <w:szCs w:val="28"/>
        </w:rPr>
        <w:t>темпами призведе до того, що за підсумками 202</w:t>
      </w:r>
      <w:r w:rsidR="00621316">
        <w:rPr>
          <w:rFonts w:ascii="Times New Roman" w:hAnsi="Times New Roman"/>
          <w:sz w:val="28"/>
          <w:szCs w:val="28"/>
        </w:rPr>
        <w:t>4</w:t>
      </w:r>
      <w:r w:rsidRPr="00621316">
        <w:rPr>
          <w:rFonts w:ascii="Times New Roman" w:hAnsi="Times New Roman"/>
          <w:sz w:val="28"/>
          <w:szCs w:val="28"/>
        </w:rPr>
        <w:t xml:space="preserve"> року реальний ВВП України перевищить рівень 2019 року </w:t>
      </w:r>
      <w:r w:rsidR="00621316" w:rsidRPr="00621316">
        <w:rPr>
          <w:rFonts w:ascii="Times New Roman" w:hAnsi="Times New Roman"/>
          <w:sz w:val="28"/>
          <w:szCs w:val="28"/>
        </w:rPr>
        <w:t>лише на 0,9</w:t>
      </w:r>
      <w:r w:rsidRPr="00621316">
        <w:rPr>
          <w:rFonts w:ascii="Times New Roman" w:hAnsi="Times New Roman"/>
          <w:sz w:val="28"/>
          <w:szCs w:val="28"/>
        </w:rPr>
        <w:t>%.</w:t>
      </w:r>
    </w:p>
    <w:p w:rsidR="006C1B18" w:rsidRPr="00543861" w:rsidRDefault="006C1B18" w:rsidP="004D51B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16">
        <w:rPr>
          <w:rFonts w:ascii="Times New Roman" w:hAnsi="Times New Roman"/>
          <w:sz w:val="28"/>
          <w:szCs w:val="28"/>
        </w:rPr>
        <w:t xml:space="preserve">Переробна промисловість демонструвала сталий позитивний тренд у своєму розвитку, допоки він не перервався у жовтні 2019 року. Протягом       IV кварталу 2019 року та </w:t>
      </w:r>
      <w:r w:rsidR="00553840">
        <w:rPr>
          <w:rFonts w:ascii="Times New Roman" w:hAnsi="Times New Roman"/>
          <w:sz w:val="28"/>
          <w:szCs w:val="28"/>
        </w:rPr>
        <w:t>січня-жовтня</w:t>
      </w:r>
      <w:r w:rsidRPr="00621316">
        <w:rPr>
          <w:rFonts w:ascii="Times New Roman" w:hAnsi="Times New Roman"/>
          <w:sz w:val="28"/>
          <w:szCs w:val="28"/>
        </w:rPr>
        <w:t xml:space="preserve"> 2020 року спостеріга</w:t>
      </w:r>
      <w:r w:rsidR="004D51B5">
        <w:rPr>
          <w:rFonts w:ascii="Times New Roman" w:hAnsi="Times New Roman"/>
          <w:sz w:val="28"/>
          <w:szCs w:val="28"/>
        </w:rPr>
        <w:t>лася</w:t>
      </w:r>
      <w:r w:rsidRPr="00621316">
        <w:rPr>
          <w:rFonts w:ascii="Times New Roman" w:hAnsi="Times New Roman"/>
          <w:sz w:val="28"/>
          <w:szCs w:val="28"/>
        </w:rPr>
        <w:t xml:space="preserve"> негативна динаміка </w:t>
      </w:r>
      <w:r w:rsidR="00553840">
        <w:rPr>
          <w:rFonts w:ascii="Times New Roman" w:hAnsi="Times New Roman"/>
          <w:sz w:val="28"/>
          <w:szCs w:val="28"/>
        </w:rPr>
        <w:t xml:space="preserve">промислового виробництва. </w:t>
      </w:r>
      <w:r w:rsidR="004D51B5">
        <w:rPr>
          <w:rFonts w:ascii="Times New Roman" w:hAnsi="Times New Roman"/>
          <w:sz w:val="28"/>
          <w:szCs w:val="28"/>
        </w:rPr>
        <w:t>У 2019 р.</w:t>
      </w:r>
      <w:r w:rsidRPr="00621316">
        <w:rPr>
          <w:rFonts w:ascii="Times New Roman" w:hAnsi="Times New Roman"/>
          <w:sz w:val="28"/>
          <w:szCs w:val="28"/>
        </w:rPr>
        <w:t xml:space="preserve"> позитивна динаміка </w:t>
      </w:r>
      <w:r w:rsidR="00553840">
        <w:rPr>
          <w:rFonts w:ascii="Times New Roman" w:hAnsi="Times New Roman"/>
          <w:sz w:val="28"/>
          <w:szCs w:val="28"/>
        </w:rPr>
        <w:t>перших</w:t>
      </w:r>
      <w:r w:rsidRPr="00621316">
        <w:rPr>
          <w:rFonts w:ascii="Times New Roman" w:hAnsi="Times New Roman"/>
          <w:sz w:val="28"/>
          <w:szCs w:val="28"/>
        </w:rPr>
        <w:t xml:space="preserve"> трьох кварталів дозволила показати</w:t>
      </w:r>
      <w:r w:rsidR="004D51B5">
        <w:rPr>
          <w:rFonts w:ascii="Times New Roman" w:hAnsi="Times New Roman"/>
          <w:sz w:val="28"/>
          <w:szCs w:val="28"/>
        </w:rPr>
        <w:t xml:space="preserve"> річне зростання</w:t>
      </w:r>
      <w:r w:rsidRPr="00621316">
        <w:rPr>
          <w:rFonts w:ascii="Times New Roman" w:hAnsi="Times New Roman"/>
          <w:sz w:val="28"/>
          <w:szCs w:val="28"/>
        </w:rPr>
        <w:t xml:space="preserve"> переробної промисловості </w:t>
      </w:r>
      <w:r w:rsidR="004D51B5">
        <w:rPr>
          <w:rFonts w:ascii="Times New Roman" w:hAnsi="Times New Roman"/>
          <w:sz w:val="28"/>
          <w:szCs w:val="28"/>
        </w:rPr>
        <w:t xml:space="preserve">на </w:t>
      </w:r>
      <w:r w:rsidRPr="00621316">
        <w:rPr>
          <w:rFonts w:ascii="Times New Roman" w:hAnsi="Times New Roman"/>
          <w:sz w:val="28"/>
          <w:szCs w:val="28"/>
        </w:rPr>
        <w:t xml:space="preserve">0,9%, </w:t>
      </w:r>
      <w:r w:rsidR="004D51B5">
        <w:rPr>
          <w:rFonts w:ascii="Times New Roman" w:hAnsi="Times New Roman"/>
          <w:sz w:val="28"/>
          <w:szCs w:val="28"/>
        </w:rPr>
        <w:t>однак уже в</w:t>
      </w:r>
      <w:r w:rsidRPr="00621316">
        <w:rPr>
          <w:rFonts w:ascii="Times New Roman" w:hAnsi="Times New Roman"/>
          <w:sz w:val="28"/>
          <w:szCs w:val="28"/>
        </w:rPr>
        <w:t xml:space="preserve"> 2020 ро</w:t>
      </w:r>
      <w:r w:rsidR="00621316">
        <w:rPr>
          <w:rFonts w:ascii="Times New Roman" w:hAnsi="Times New Roman"/>
          <w:sz w:val="28"/>
          <w:szCs w:val="28"/>
        </w:rPr>
        <w:t>ці</w:t>
      </w:r>
      <w:r w:rsidRPr="00621316">
        <w:rPr>
          <w:rFonts w:ascii="Times New Roman" w:hAnsi="Times New Roman"/>
          <w:sz w:val="28"/>
          <w:szCs w:val="28"/>
        </w:rPr>
        <w:t xml:space="preserve"> вона знизилась на </w:t>
      </w:r>
      <w:r w:rsidR="00553840">
        <w:rPr>
          <w:rFonts w:ascii="Times New Roman" w:hAnsi="Times New Roman"/>
          <w:sz w:val="28"/>
          <w:szCs w:val="28"/>
        </w:rPr>
        <w:t>5</w:t>
      </w:r>
      <w:r w:rsidRPr="00621316">
        <w:rPr>
          <w:rFonts w:ascii="Times New Roman" w:hAnsi="Times New Roman"/>
          <w:sz w:val="28"/>
          <w:szCs w:val="28"/>
        </w:rPr>
        <w:t>,</w:t>
      </w:r>
      <w:r w:rsidR="00553840">
        <w:rPr>
          <w:rFonts w:ascii="Times New Roman" w:hAnsi="Times New Roman"/>
          <w:sz w:val="28"/>
          <w:szCs w:val="28"/>
        </w:rPr>
        <w:t>9</w:t>
      </w:r>
      <w:r w:rsidRPr="00621316">
        <w:rPr>
          <w:rFonts w:ascii="Times New Roman" w:hAnsi="Times New Roman"/>
          <w:sz w:val="28"/>
          <w:szCs w:val="28"/>
        </w:rPr>
        <w:t xml:space="preserve">%. </w:t>
      </w:r>
      <w:r w:rsidR="00553840">
        <w:rPr>
          <w:rFonts w:ascii="Times New Roman" w:hAnsi="Times New Roman"/>
          <w:sz w:val="28"/>
          <w:szCs w:val="28"/>
        </w:rPr>
        <w:t>Протягом січня-квітня 2021 р. переробна промисловість України відновила зростання лише на 1,6% до аналогічного періоду попереднього року.</w:t>
      </w:r>
      <w:r w:rsidR="004D51B5">
        <w:rPr>
          <w:rFonts w:ascii="Times New Roman" w:hAnsi="Times New Roman"/>
          <w:sz w:val="28"/>
          <w:szCs w:val="28"/>
        </w:rPr>
        <w:t xml:space="preserve"> </w:t>
      </w:r>
      <w:r w:rsidRPr="00621316">
        <w:rPr>
          <w:rFonts w:ascii="Times New Roman" w:hAnsi="Times New Roman"/>
          <w:sz w:val="28"/>
          <w:szCs w:val="28"/>
        </w:rPr>
        <w:t xml:space="preserve">Якщо </w:t>
      </w:r>
      <w:r w:rsidR="004D51B5">
        <w:rPr>
          <w:rFonts w:ascii="Times New Roman" w:hAnsi="Times New Roman"/>
          <w:sz w:val="28"/>
          <w:szCs w:val="28"/>
        </w:rPr>
        <w:t>така</w:t>
      </w:r>
      <w:r w:rsidRPr="00621316">
        <w:rPr>
          <w:rFonts w:ascii="Times New Roman" w:hAnsi="Times New Roman"/>
          <w:sz w:val="28"/>
          <w:szCs w:val="28"/>
        </w:rPr>
        <w:t xml:space="preserve"> динаміка збережеться </w:t>
      </w:r>
      <w:r w:rsidR="00F66276">
        <w:rPr>
          <w:rFonts w:ascii="Times New Roman" w:hAnsi="Times New Roman"/>
          <w:sz w:val="28"/>
          <w:szCs w:val="28"/>
        </w:rPr>
        <w:t>й надалі</w:t>
      </w:r>
      <w:r w:rsidRPr="00621316">
        <w:rPr>
          <w:rFonts w:ascii="Times New Roman" w:hAnsi="Times New Roman"/>
          <w:sz w:val="28"/>
          <w:szCs w:val="28"/>
        </w:rPr>
        <w:t xml:space="preserve">, </w:t>
      </w:r>
      <w:r w:rsidR="00553840">
        <w:rPr>
          <w:rFonts w:ascii="Times New Roman" w:hAnsi="Times New Roman"/>
          <w:sz w:val="28"/>
          <w:szCs w:val="28"/>
        </w:rPr>
        <w:t xml:space="preserve">то </w:t>
      </w:r>
      <w:r w:rsidRPr="00621316">
        <w:rPr>
          <w:rFonts w:ascii="Times New Roman" w:hAnsi="Times New Roman"/>
          <w:sz w:val="28"/>
          <w:szCs w:val="28"/>
        </w:rPr>
        <w:t xml:space="preserve">подальше відновлення позитивних тенденцій </w:t>
      </w:r>
      <w:r w:rsidR="00553840">
        <w:rPr>
          <w:rFonts w:ascii="Times New Roman" w:hAnsi="Times New Roman"/>
          <w:sz w:val="28"/>
          <w:szCs w:val="28"/>
        </w:rPr>
        <w:t xml:space="preserve">у промисловому секторі </w:t>
      </w:r>
      <w:r w:rsidRPr="00621316">
        <w:rPr>
          <w:rFonts w:ascii="Times New Roman" w:hAnsi="Times New Roman"/>
          <w:sz w:val="28"/>
          <w:szCs w:val="28"/>
        </w:rPr>
        <w:lastRenderedPageBreak/>
        <w:t>дозволить станом на 2024 р</w:t>
      </w:r>
      <w:r w:rsidR="004D51B5">
        <w:rPr>
          <w:rFonts w:ascii="Times New Roman" w:hAnsi="Times New Roman"/>
          <w:sz w:val="28"/>
          <w:szCs w:val="28"/>
        </w:rPr>
        <w:t>.</w:t>
      </w:r>
      <w:r w:rsidRPr="00621316">
        <w:rPr>
          <w:rFonts w:ascii="Times New Roman" w:hAnsi="Times New Roman"/>
          <w:sz w:val="28"/>
          <w:szCs w:val="28"/>
        </w:rPr>
        <w:t xml:space="preserve"> </w:t>
      </w:r>
      <w:r w:rsidR="00F66276">
        <w:rPr>
          <w:rFonts w:ascii="Times New Roman" w:hAnsi="Times New Roman"/>
          <w:sz w:val="28"/>
          <w:szCs w:val="28"/>
        </w:rPr>
        <w:t>досягти обсягів</w:t>
      </w:r>
      <w:r w:rsidR="00553840">
        <w:rPr>
          <w:rFonts w:ascii="Times New Roman" w:hAnsi="Times New Roman"/>
          <w:sz w:val="28"/>
          <w:szCs w:val="28"/>
        </w:rPr>
        <w:t xml:space="preserve"> переробного</w:t>
      </w:r>
      <w:r w:rsidR="00F66276">
        <w:rPr>
          <w:rFonts w:ascii="Times New Roman" w:hAnsi="Times New Roman"/>
          <w:sz w:val="28"/>
          <w:szCs w:val="28"/>
        </w:rPr>
        <w:t xml:space="preserve"> виробництва,</w:t>
      </w:r>
      <w:r w:rsidR="00553840">
        <w:rPr>
          <w:rFonts w:ascii="Times New Roman" w:hAnsi="Times New Roman"/>
          <w:sz w:val="28"/>
          <w:szCs w:val="28"/>
        </w:rPr>
        <w:t xml:space="preserve"> лише на 1,0</w:t>
      </w:r>
      <w:r w:rsidRPr="00621316">
        <w:rPr>
          <w:rFonts w:ascii="Times New Roman" w:hAnsi="Times New Roman"/>
          <w:sz w:val="28"/>
          <w:szCs w:val="28"/>
        </w:rPr>
        <w:t xml:space="preserve">% </w:t>
      </w:r>
      <w:r w:rsidR="00F66276">
        <w:rPr>
          <w:rFonts w:ascii="Times New Roman" w:hAnsi="Times New Roman"/>
          <w:sz w:val="28"/>
          <w:szCs w:val="28"/>
        </w:rPr>
        <w:t>вищих</w:t>
      </w:r>
      <w:r w:rsidR="00553840">
        <w:rPr>
          <w:rFonts w:ascii="Times New Roman" w:hAnsi="Times New Roman"/>
          <w:sz w:val="28"/>
          <w:szCs w:val="28"/>
        </w:rPr>
        <w:t xml:space="preserve"> за</w:t>
      </w:r>
      <w:r w:rsidRPr="00621316">
        <w:rPr>
          <w:rFonts w:ascii="Times New Roman" w:hAnsi="Times New Roman"/>
          <w:sz w:val="28"/>
          <w:szCs w:val="28"/>
        </w:rPr>
        <w:t xml:space="preserve"> рівень 2019 </w:t>
      </w:r>
      <w:r w:rsidR="004D51B5">
        <w:rPr>
          <w:rFonts w:ascii="Times New Roman" w:hAnsi="Times New Roman"/>
          <w:sz w:val="28"/>
          <w:szCs w:val="28"/>
        </w:rPr>
        <w:t>р</w:t>
      </w:r>
      <w:r w:rsidRPr="00621316">
        <w:rPr>
          <w:rFonts w:ascii="Times New Roman" w:hAnsi="Times New Roman"/>
          <w:sz w:val="28"/>
          <w:szCs w:val="28"/>
        </w:rPr>
        <w:t>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Суттєве зниження світового попиту, переоцінка інвесторами ризиків країн, що розвиваються, негативно позначиться на показниках зовнішньої торгівлі України </w:t>
      </w:r>
      <w:r w:rsidR="00D35B4E">
        <w:rPr>
          <w:rFonts w:ascii="Times New Roman" w:hAnsi="Times New Roman"/>
          <w:sz w:val="28"/>
          <w:szCs w:val="28"/>
        </w:rPr>
        <w:t>і</w:t>
      </w:r>
      <w:r w:rsidRPr="00543861">
        <w:rPr>
          <w:rFonts w:ascii="Times New Roman" w:hAnsi="Times New Roman"/>
          <w:sz w:val="28"/>
          <w:szCs w:val="28"/>
        </w:rPr>
        <w:t xml:space="preserve"> усклад</w:t>
      </w:r>
      <w:r w:rsidR="00D35B4E">
        <w:rPr>
          <w:rFonts w:ascii="Times New Roman" w:hAnsi="Times New Roman"/>
          <w:sz w:val="28"/>
          <w:szCs w:val="28"/>
        </w:rPr>
        <w:t>нює</w:t>
      </w:r>
      <w:r w:rsidRPr="00543861">
        <w:rPr>
          <w:rFonts w:ascii="Times New Roman" w:hAnsi="Times New Roman"/>
          <w:sz w:val="28"/>
          <w:szCs w:val="28"/>
        </w:rPr>
        <w:t xml:space="preserve"> залучення </w:t>
      </w:r>
      <w:r w:rsidR="00D35B4E">
        <w:rPr>
          <w:rFonts w:ascii="Times New Roman" w:hAnsi="Times New Roman"/>
          <w:sz w:val="28"/>
          <w:szCs w:val="28"/>
        </w:rPr>
        <w:t>капіталу</w:t>
      </w:r>
      <w:r w:rsidRPr="00543861">
        <w:rPr>
          <w:rFonts w:ascii="Times New Roman" w:hAnsi="Times New Roman"/>
          <w:sz w:val="28"/>
          <w:szCs w:val="28"/>
        </w:rPr>
        <w:t>, тим самим загостр</w:t>
      </w:r>
      <w:r w:rsidR="00D35B4E">
        <w:rPr>
          <w:rFonts w:ascii="Times New Roman" w:hAnsi="Times New Roman"/>
          <w:sz w:val="28"/>
          <w:szCs w:val="28"/>
        </w:rPr>
        <w:t>юючи</w:t>
      </w:r>
      <w:r w:rsidRPr="00543861">
        <w:rPr>
          <w:rFonts w:ascii="Times New Roman" w:hAnsi="Times New Roman"/>
          <w:sz w:val="28"/>
          <w:szCs w:val="28"/>
        </w:rPr>
        <w:t xml:space="preserve"> «інвестиційний голод» економіки </w:t>
      </w:r>
      <w:r w:rsidR="00553840">
        <w:rPr>
          <w:rFonts w:ascii="Times New Roman" w:hAnsi="Times New Roman"/>
          <w:sz w:val="28"/>
          <w:szCs w:val="28"/>
        </w:rPr>
        <w:t>і</w:t>
      </w:r>
      <w:r w:rsidRPr="00543861">
        <w:rPr>
          <w:rFonts w:ascii="Times New Roman" w:hAnsi="Times New Roman"/>
          <w:sz w:val="28"/>
          <w:szCs w:val="28"/>
        </w:rPr>
        <w:t xml:space="preserve"> промисловості нашої держави.</w:t>
      </w:r>
      <w:r w:rsidR="00D35B4E">
        <w:rPr>
          <w:rFonts w:ascii="Times New Roman" w:hAnsi="Times New Roman"/>
          <w:sz w:val="28"/>
          <w:szCs w:val="28"/>
        </w:rPr>
        <w:t xml:space="preserve"> За даними НБУ, чистий відтік </w:t>
      </w:r>
      <w:r w:rsidR="004D51B5">
        <w:rPr>
          <w:rFonts w:ascii="Times New Roman" w:hAnsi="Times New Roman"/>
          <w:sz w:val="28"/>
          <w:szCs w:val="28"/>
        </w:rPr>
        <w:t xml:space="preserve">прямих </w:t>
      </w:r>
      <w:r w:rsidR="00D35B4E">
        <w:rPr>
          <w:rFonts w:ascii="Times New Roman" w:hAnsi="Times New Roman"/>
          <w:sz w:val="28"/>
          <w:szCs w:val="28"/>
        </w:rPr>
        <w:t>іноземних інвестицій з України у 2020 р. сягнув</w:t>
      </w:r>
      <w:r w:rsidR="00F66276">
        <w:rPr>
          <w:rFonts w:ascii="Times New Roman" w:hAnsi="Times New Roman"/>
          <w:sz w:val="28"/>
          <w:szCs w:val="28"/>
        </w:rPr>
        <w:t xml:space="preserve"> 0,9 млрд. дол. США.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Виправлення ситуації, що склалася</w:t>
      </w:r>
      <w:r>
        <w:rPr>
          <w:rFonts w:ascii="Times New Roman" w:hAnsi="Times New Roman"/>
          <w:sz w:val="28"/>
          <w:szCs w:val="28"/>
        </w:rPr>
        <w:t>,</w:t>
      </w:r>
      <w:r w:rsidRPr="00543861">
        <w:rPr>
          <w:rFonts w:ascii="Times New Roman" w:hAnsi="Times New Roman"/>
          <w:sz w:val="28"/>
          <w:szCs w:val="28"/>
        </w:rPr>
        <w:t xml:space="preserve"> потребує рішучого використання дієвих інструментів економічного та промислового розвитку, визначення пріоритетних секторів економіки і застосування різноманітних заходів для їх стимулювання, створення екосистеми інновацій, наповнених середнім і малим інноваційним бізнесом, для задоволення власних потреб і потужного експорту. Одним з таких інструментів промислового розвитку є індустріальні парки, які незважаючи на більш ніж 100-річну історію</w:t>
      </w:r>
      <w:r>
        <w:rPr>
          <w:rFonts w:ascii="Times New Roman" w:hAnsi="Times New Roman"/>
          <w:sz w:val="28"/>
          <w:szCs w:val="28"/>
        </w:rPr>
        <w:t>, залишаю</w:t>
      </w:r>
      <w:r w:rsidRPr="00543861">
        <w:rPr>
          <w:rFonts w:ascii="Times New Roman" w:hAnsi="Times New Roman"/>
          <w:sz w:val="28"/>
          <w:szCs w:val="28"/>
        </w:rPr>
        <w:t xml:space="preserve">ться ефективним засобом залучення інвестицій для багатьох краї світу. 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Найуспішнішими у використанні індустріальних парків як механізму розвитку є Туреччина, Польща, Чехія,</w:t>
      </w:r>
      <w:r w:rsidR="0037377A">
        <w:rPr>
          <w:rFonts w:ascii="Times New Roman" w:hAnsi="Times New Roman"/>
          <w:sz w:val="28"/>
          <w:szCs w:val="28"/>
        </w:rPr>
        <w:t xml:space="preserve"> Македонія,</w:t>
      </w:r>
      <w:r w:rsidRPr="00543861">
        <w:rPr>
          <w:rFonts w:ascii="Times New Roman" w:hAnsi="Times New Roman"/>
          <w:sz w:val="28"/>
          <w:szCs w:val="28"/>
        </w:rPr>
        <w:t xml:space="preserve"> Китай і Південна Корея.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На території Польщі функціонують понад 70 індустріальних і технологічних парків, вони можуть отримати компенсацію 85% витрат на облаштування своєї інфраструктури та рекламу, а також гранти на навчання персоналу і фінансову допомогу в разі інвестування у пріори</w:t>
      </w:r>
      <w:r>
        <w:rPr>
          <w:rFonts w:ascii="Times New Roman" w:hAnsi="Times New Roman"/>
          <w:sz w:val="28"/>
          <w:szCs w:val="28"/>
        </w:rPr>
        <w:t>тетні галузі, податкові стимули. Т</w:t>
      </w:r>
      <w:r w:rsidRPr="00543861">
        <w:rPr>
          <w:rFonts w:ascii="Times New Roman" w:hAnsi="Times New Roman"/>
          <w:sz w:val="28"/>
          <w:szCs w:val="28"/>
        </w:rPr>
        <w:t>акож функціонує профільне державне агентство. Мережа індустріальних парків у Катовіце в поєднанні з регіональним фондом розвитку дала можливість депресивному шахтарсько</w:t>
      </w:r>
      <w:r>
        <w:rPr>
          <w:rFonts w:ascii="Times New Roman" w:hAnsi="Times New Roman"/>
          <w:sz w:val="28"/>
          <w:szCs w:val="28"/>
        </w:rPr>
        <w:t xml:space="preserve">му місту залучити понад 10 млрд. </w:t>
      </w:r>
      <w:r w:rsidRPr="00543861">
        <w:rPr>
          <w:rFonts w:ascii="Times New Roman" w:hAnsi="Times New Roman"/>
          <w:sz w:val="28"/>
          <w:szCs w:val="28"/>
        </w:rPr>
        <w:t>дол. прямих іноземних інвестицій.</w:t>
      </w:r>
      <w:r w:rsidR="00FC28C1">
        <w:rPr>
          <w:rFonts w:ascii="Times New Roman" w:hAnsi="Times New Roman"/>
          <w:sz w:val="28"/>
          <w:szCs w:val="28"/>
        </w:rPr>
        <w:t xml:space="preserve"> </w:t>
      </w:r>
      <w:r w:rsidR="00FC28C1" w:rsidRPr="004D51B5">
        <w:rPr>
          <w:rFonts w:ascii="Times New Roman" w:hAnsi="Times New Roman"/>
          <w:sz w:val="28"/>
          <w:szCs w:val="28"/>
        </w:rPr>
        <w:t xml:space="preserve">Загальна кількість створених робочих місць у СЕЗ сягнула </w:t>
      </w:r>
      <w:r w:rsidR="00FC28C1">
        <w:rPr>
          <w:rFonts w:ascii="Times New Roman" w:hAnsi="Times New Roman"/>
          <w:sz w:val="28"/>
          <w:szCs w:val="28"/>
        </w:rPr>
        <w:t xml:space="preserve">186 тисяч. У парки було </w:t>
      </w:r>
      <w:r w:rsidR="00FC28C1" w:rsidRPr="004D51B5">
        <w:rPr>
          <w:rFonts w:ascii="Times New Roman" w:hAnsi="Times New Roman"/>
          <w:sz w:val="28"/>
          <w:szCs w:val="28"/>
        </w:rPr>
        <w:t>інвестовано понад 20 млрд євро.</w:t>
      </w:r>
    </w:p>
    <w:p w:rsidR="006C1B18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У Туреччині виробники в індустріальних парках через локальні та національні інвестиційні стимули звільняються від ПДВ і ввізного мита на імпортне обладнання, отримують зниження ставки податку на прибуток (до 90%), звільняються від сплати внесків на соціальне стра</w:t>
      </w:r>
      <w:r>
        <w:rPr>
          <w:rFonts w:ascii="Times New Roman" w:hAnsi="Times New Roman"/>
          <w:sz w:val="28"/>
          <w:szCs w:val="28"/>
        </w:rPr>
        <w:t>хування, податку на нерухомість. Т</w:t>
      </w:r>
      <w:r w:rsidRPr="00543861">
        <w:rPr>
          <w:rFonts w:ascii="Times New Roman" w:hAnsi="Times New Roman"/>
          <w:sz w:val="28"/>
          <w:szCs w:val="28"/>
        </w:rPr>
        <w:t xml:space="preserve">акож </w:t>
      </w:r>
      <w:r>
        <w:rPr>
          <w:rFonts w:ascii="Times New Roman" w:hAnsi="Times New Roman"/>
          <w:sz w:val="28"/>
          <w:szCs w:val="28"/>
        </w:rPr>
        <w:t xml:space="preserve">вони </w:t>
      </w:r>
      <w:r w:rsidRPr="00543861">
        <w:rPr>
          <w:rFonts w:ascii="Times New Roman" w:hAnsi="Times New Roman"/>
          <w:sz w:val="28"/>
          <w:szCs w:val="28"/>
        </w:rPr>
        <w:t>отримують здешевлене виділення землі, зниження вартості електроенергії, води, газу та зв'язку, спрощений порядок найму спеціалістів.</w:t>
      </w:r>
    </w:p>
    <w:p w:rsidR="001E345B" w:rsidRDefault="0037377A" w:rsidP="0037377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77A">
        <w:rPr>
          <w:rFonts w:ascii="Times New Roman" w:hAnsi="Times New Roman"/>
          <w:sz w:val="28"/>
          <w:szCs w:val="28"/>
        </w:rPr>
        <w:t xml:space="preserve">У Китаї перші спеціальні економічні зони були створені ще в 1980 р. Наразі </w:t>
      </w:r>
      <w:r>
        <w:rPr>
          <w:rFonts w:ascii="Times New Roman" w:hAnsi="Times New Roman"/>
          <w:sz w:val="28"/>
          <w:szCs w:val="28"/>
        </w:rPr>
        <w:t>там функціонує 375 національних зон</w:t>
      </w:r>
      <w:r w:rsidRPr="0037377A">
        <w:rPr>
          <w:rFonts w:ascii="Times New Roman" w:hAnsi="Times New Roman"/>
          <w:sz w:val="28"/>
          <w:szCs w:val="28"/>
        </w:rPr>
        <w:t xml:space="preserve"> технологічного розвитку, по суті індустріальних парків, які формують 5% ВВП країни, акумулюють близько 25% прямих іноземних інвестицій та генерують близько 15% товарного експорт та забезп</w:t>
      </w:r>
      <w:r>
        <w:rPr>
          <w:rFonts w:ascii="Times New Roman" w:hAnsi="Times New Roman"/>
          <w:sz w:val="28"/>
          <w:szCs w:val="28"/>
        </w:rPr>
        <w:t xml:space="preserve">ечує понад 4 млн робочих місць. </w:t>
      </w:r>
    </w:p>
    <w:p w:rsidR="0037377A" w:rsidRDefault="0037377A" w:rsidP="0037377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Поведеній Кореї діє</w:t>
      </w:r>
      <w:r w:rsidRPr="0037377A">
        <w:rPr>
          <w:rFonts w:ascii="Times New Roman" w:hAnsi="Times New Roman"/>
          <w:sz w:val="28"/>
          <w:szCs w:val="28"/>
        </w:rPr>
        <w:t xml:space="preserve"> 1200 інду</w:t>
      </w:r>
      <w:r>
        <w:rPr>
          <w:rFonts w:ascii="Times New Roman" w:hAnsi="Times New Roman"/>
          <w:sz w:val="28"/>
          <w:szCs w:val="28"/>
        </w:rPr>
        <w:t>стріальних парків, що генерують</w:t>
      </w:r>
      <w:r w:rsidRPr="0037377A">
        <w:rPr>
          <w:rFonts w:ascii="Times New Roman" w:hAnsi="Times New Roman"/>
          <w:sz w:val="28"/>
          <w:szCs w:val="28"/>
        </w:rPr>
        <w:t xml:space="preserve"> 80% експорту, 70% пром</w:t>
      </w:r>
      <w:r>
        <w:rPr>
          <w:rFonts w:ascii="Times New Roman" w:hAnsi="Times New Roman"/>
          <w:sz w:val="28"/>
          <w:szCs w:val="28"/>
        </w:rPr>
        <w:t xml:space="preserve">ислового </w:t>
      </w:r>
      <w:r w:rsidRPr="0037377A">
        <w:rPr>
          <w:rFonts w:ascii="Times New Roman" w:hAnsi="Times New Roman"/>
          <w:sz w:val="28"/>
          <w:szCs w:val="28"/>
        </w:rPr>
        <w:t xml:space="preserve">виробництва та 50% зайнятості у промисловості. </w:t>
      </w:r>
    </w:p>
    <w:p w:rsidR="001E345B" w:rsidRDefault="0037377A" w:rsidP="0037377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</w:t>
      </w:r>
      <w:r w:rsidRPr="00CE32CC">
        <w:rPr>
          <w:rFonts w:ascii="Times New Roman" w:hAnsi="Times New Roman"/>
          <w:sz w:val="28"/>
        </w:rPr>
        <w:t xml:space="preserve"> Чехії виробники в індустріальних парках за різними програмами можуть отримати звільнення від сплати корпоративного податку на строк до 10 років та на 5 років звільнення від податку на майно. Крім того, держава надає гранти до 300 тис. крон (12 тис. дол</w:t>
      </w:r>
      <w:r>
        <w:rPr>
          <w:rFonts w:ascii="Times New Roman" w:hAnsi="Times New Roman"/>
          <w:sz w:val="28"/>
        </w:rPr>
        <w:t>.</w:t>
      </w:r>
      <w:r w:rsidRPr="00CE32CC">
        <w:rPr>
          <w:rFonts w:ascii="Times New Roman" w:hAnsi="Times New Roman"/>
          <w:sz w:val="28"/>
        </w:rPr>
        <w:t xml:space="preserve"> США) за створення нового робочого місця на території індустріального парку.</w:t>
      </w:r>
      <w:r>
        <w:rPr>
          <w:rFonts w:ascii="Times New Roman" w:hAnsi="Times New Roman"/>
          <w:sz w:val="28"/>
        </w:rPr>
        <w:t xml:space="preserve"> </w:t>
      </w:r>
    </w:p>
    <w:p w:rsidR="001E345B" w:rsidRDefault="0037377A" w:rsidP="0037377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CE32CC">
        <w:rPr>
          <w:rFonts w:ascii="Times New Roman" w:hAnsi="Times New Roman"/>
          <w:sz w:val="28"/>
        </w:rPr>
        <w:t xml:space="preserve"> Білорусії виробники в індустріальних парках на </w:t>
      </w:r>
      <w:r>
        <w:rPr>
          <w:rFonts w:ascii="Times New Roman" w:hAnsi="Times New Roman"/>
          <w:sz w:val="28"/>
        </w:rPr>
        <w:t>десять</w:t>
      </w:r>
      <w:r w:rsidRPr="00CE32CC">
        <w:rPr>
          <w:rFonts w:ascii="Times New Roman" w:hAnsi="Times New Roman"/>
          <w:sz w:val="28"/>
        </w:rPr>
        <w:t xml:space="preserve"> років звільнені від сплати корпоративного податку, податку на нерухомість та земельного податку. На наступні </w:t>
      </w:r>
      <w:r>
        <w:rPr>
          <w:rFonts w:ascii="Times New Roman" w:hAnsi="Times New Roman"/>
          <w:sz w:val="28"/>
        </w:rPr>
        <w:t>десять</w:t>
      </w:r>
      <w:r w:rsidRPr="00CE32CC">
        <w:rPr>
          <w:rFonts w:ascii="Times New Roman" w:hAnsi="Times New Roman"/>
          <w:sz w:val="28"/>
        </w:rPr>
        <w:t xml:space="preserve"> років застосовується половинна ставка цих податків. Серед інших стимулів – звільнення від імпортного ПДВ та мита на обладнання та комплектуючі, пільгова ставка з податку на доходи фізичних осіб (працівників), пільги </w:t>
      </w:r>
      <w:r>
        <w:rPr>
          <w:rFonts w:ascii="Times New Roman" w:hAnsi="Times New Roman"/>
          <w:sz w:val="28"/>
        </w:rPr>
        <w:t>за</w:t>
      </w:r>
      <w:r w:rsidRPr="00CE32CC">
        <w:rPr>
          <w:rFonts w:ascii="Times New Roman" w:hAnsi="Times New Roman"/>
          <w:sz w:val="28"/>
        </w:rPr>
        <w:t xml:space="preserve"> соц</w:t>
      </w:r>
      <w:r>
        <w:rPr>
          <w:rFonts w:ascii="Times New Roman" w:hAnsi="Times New Roman"/>
          <w:sz w:val="28"/>
        </w:rPr>
        <w:t>іальними</w:t>
      </w:r>
      <w:r w:rsidRPr="00CE32CC">
        <w:rPr>
          <w:rFonts w:ascii="Times New Roman" w:hAnsi="Times New Roman"/>
          <w:sz w:val="28"/>
        </w:rPr>
        <w:t xml:space="preserve"> внескам</w:t>
      </w:r>
      <w:r>
        <w:rPr>
          <w:rFonts w:ascii="Times New Roman" w:hAnsi="Times New Roman"/>
          <w:sz w:val="28"/>
        </w:rPr>
        <w:t>и</w:t>
      </w:r>
      <w:r w:rsidRPr="00CE32CC">
        <w:rPr>
          <w:rFonts w:ascii="Times New Roman" w:hAnsi="Times New Roman"/>
          <w:sz w:val="28"/>
        </w:rPr>
        <w:t xml:space="preserve">, звільнення від обов’язкового продажу валютної виручки та компенсаційних виплат за шкідливий вплив на </w:t>
      </w:r>
      <w:r>
        <w:rPr>
          <w:rFonts w:ascii="Times New Roman" w:hAnsi="Times New Roman"/>
          <w:sz w:val="28"/>
        </w:rPr>
        <w:t>навколишнє середовище</w:t>
      </w:r>
      <w:r w:rsidRPr="00CE32C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44A4A" w:rsidRDefault="0037377A" w:rsidP="0037377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CE32CC">
        <w:rPr>
          <w:rFonts w:ascii="Times New Roman" w:hAnsi="Times New Roman"/>
          <w:sz w:val="28"/>
        </w:rPr>
        <w:t xml:space="preserve"> Македонії виробники в індустріальних парках на </w:t>
      </w:r>
      <w:r>
        <w:rPr>
          <w:rFonts w:ascii="Times New Roman" w:hAnsi="Times New Roman"/>
          <w:sz w:val="28"/>
        </w:rPr>
        <w:t>десять</w:t>
      </w:r>
      <w:r w:rsidRPr="00CE32CC">
        <w:rPr>
          <w:rFonts w:ascii="Times New Roman" w:hAnsi="Times New Roman"/>
          <w:sz w:val="28"/>
        </w:rPr>
        <w:t xml:space="preserve"> років взагалі звільняються від сплати корпоративного податку, ПДФО, ПДВ, податку на нерухомість та акцизів. Крім того, такий інвестор має право ввозити сировину та обладнання на територію ІП без сплати будь-яких мит</w:t>
      </w:r>
      <w:r>
        <w:rPr>
          <w:rFonts w:ascii="Times New Roman" w:hAnsi="Times New Roman"/>
          <w:sz w:val="28"/>
        </w:rPr>
        <w:t>.</w:t>
      </w:r>
    </w:p>
    <w:p w:rsidR="00644A4A" w:rsidRDefault="00AC61A5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C1">
        <w:rPr>
          <w:rFonts w:ascii="Times New Roman" w:hAnsi="Times New Roman"/>
          <w:sz w:val="28"/>
          <w:szCs w:val="28"/>
        </w:rPr>
        <w:t>Загалом в світі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37377A">
        <w:rPr>
          <w:rFonts w:ascii="Times New Roman" w:hAnsi="Times New Roman"/>
          <w:sz w:val="28"/>
          <w:szCs w:val="28"/>
        </w:rPr>
        <w:t xml:space="preserve">активно </w:t>
      </w:r>
      <w:r w:rsidR="00FC28C1">
        <w:rPr>
          <w:rFonts w:ascii="Times New Roman" w:hAnsi="Times New Roman"/>
          <w:sz w:val="28"/>
          <w:szCs w:val="28"/>
        </w:rPr>
        <w:t xml:space="preserve">діє понад 15 </w:t>
      </w:r>
      <w:r w:rsidR="0037377A">
        <w:rPr>
          <w:rFonts w:ascii="Times New Roman" w:hAnsi="Times New Roman"/>
          <w:sz w:val="28"/>
          <w:szCs w:val="28"/>
        </w:rPr>
        <w:t>000</w:t>
      </w:r>
      <w:r w:rsidR="00FC28C1">
        <w:rPr>
          <w:rFonts w:ascii="Times New Roman" w:hAnsi="Times New Roman"/>
          <w:sz w:val="28"/>
          <w:szCs w:val="28"/>
        </w:rPr>
        <w:t xml:space="preserve"> індустріальних парків, які </w:t>
      </w:r>
      <w:r w:rsidR="0037377A">
        <w:rPr>
          <w:rFonts w:ascii="Times New Roman" w:hAnsi="Times New Roman"/>
          <w:sz w:val="28"/>
          <w:szCs w:val="28"/>
        </w:rPr>
        <w:t>є</w:t>
      </w:r>
      <w:r w:rsidR="00FC28C1">
        <w:rPr>
          <w:rFonts w:ascii="Times New Roman" w:hAnsi="Times New Roman"/>
          <w:sz w:val="28"/>
          <w:szCs w:val="28"/>
        </w:rPr>
        <w:t xml:space="preserve"> осердям економічного зростання десятків високорозвинених країн та країн, що </w:t>
      </w:r>
      <w:r w:rsidR="0037377A">
        <w:rPr>
          <w:rFonts w:ascii="Times New Roman" w:hAnsi="Times New Roman"/>
          <w:sz w:val="28"/>
          <w:szCs w:val="28"/>
        </w:rPr>
        <w:t xml:space="preserve">динамічно </w:t>
      </w:r>
      <w:r w:rsidR="00FC28C1">
        <w:rPr>
          <w:rFonts w:ascii="Times New Roman" w:hAnsi="Times New Roman"/>
          <w:sz w:val="28"/>
          <w:szCs w:val="28"/>
        </w:rPr>
        <w:t>розвиваються.</w:t>
      </w:r>
    </w:p>
    <w:p w:rsidR="008A0C74" w:rsidRDefault="008A0C74" w:rsidP="00FB05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ООН з промислового розвитку (ЮНІДО) узагальнила успішний досвід функціонування індустріальних парків та склала наступний перелік заходів державної підтримки, рекомендованих до застосування в індустріальних парках. Це, зокрема: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надання кредитів за пільговими ставками;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звільнення від сплати податків та мит;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субсидування орендних платежів;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надання земельних ділянок на пільгових умовах;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субсидування тарифів на водо- та енергопостачання;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надання преференційних тарифів на телекомунікаційні послуги;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спрощення регуляторних процедур, запровадження єдиного вікна;</w:t>
      </w:r>
    </w:p>
    <w:p w:rsidR="00FB055E" w:rsidRDefault="00FB055E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колективне використання послуг та активів;</w:t>
      </w:r>
    </w:p>
    <w:p w:rsidR="008A0C74" w:rsidRPr="008A0C74" w:rsidRDefault="008A0C74" w:rsidP="008A0C7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A0C74">
        <w:rPr>
          <w:rFonts w:ascii="Times New Roman" w:hAnsi="Times New Roman"/>
          <w:sz w:val="28"/>
          <w:szCs w:val="28"/>
        </w:rPr>
        <w:t>створення житлової і комунальної інфраструктури для співробітників парків.</w:t>
      </w:r>
    </w:p>
    <w:p w:rsidR="006C1B18" w:rsidRPr="00543861" w:rsidRDefault="00AC61A5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1B18" w:rsidRPr="00543861">
        <w:rPr>
          <w:rFonts w:ascii="Times New Roman" w:hAnsi="Times New Roman"/>
          <w:sz w:val="28"/>
          <w:szCs w:val="28"/>
        </w:rPr>
        <w:t xml:space="preserve"> Україні чинне законодавство про індустріальні парки надає незначні переваги їх учасникам, явно недостатні для того, щоб вони змогли стати каталізатором розвитку вітчизняної економіки. </w:t>
      </w:r>
    </w:p>
    <w:p w:rsidR="006C1B18" w:rsidRPr="001E345B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Законом України «Про індустріальні парки» серед </w:t>
      </w:r>
      <w:r>
        <w:rPr>
          <w:rFonts w:ascii="Times New Roman" w:hAnsi="Times New Roman"/>
          <w:sz w:val="28"/>
          <w:szCs w:val="28"/>
        </w:rPr>
        <w:t xml:space="preserve">стимулів </w:t>
      </w:r>
      <w:r w:rsidRPr="00543861">
        <w:rPr>
          <w:rFonts w:ascii="Times New Roman" w:hAnsi="Times New Roman"/>
          <w:sz w:val="28"/>
          <w:szCs w:val="28"/>
        </w:rPr>
        <w:t>передбачено лише цільове фінансування на безповоротній основі та надання безвідсоткових кредитів для облаштування індустріальних парків, а також звільнення учасників парків від пайової участі у розвитку інфраструктури населено</w:t>
      </w:r>
      <w:r>
        <w:rPr>
          <w:rFonts w:ascii="Times New Roman" w:hAnsi="Times New Roman"/>
          <w:sz w:val="28"/>
          <w:szCs w:val="28"/>
        </w:rPr>
        <w:t>го пункту. Така не</w:t>
      </w:r>
      <w:r w:rsidRPr="00543861">
        <w:rPr>
          <w:rFonts w:ascii="Times New Roman" w:hAnsi="Times New Roman"/>
          <w:sz w:val="28"/>
          <w:szCs w:val="28"/>
        </w:rPr>
        <w:t xml:space="preserve">значна підтримка не може бути порівнянням з вищезазначеними </w:t>
      </w:r>
      <w:r w:rsidRPr="00543861">
        <w:rPr>
          <w:rFonts w:ascii="Times New Roman" w:hAnsi="Times New Roman"/>
          <w:sz w:val="28"/>
          <w:szCs w:val="28"/>
        </w:rPr>
        <w:lastRenderedPageBreak/>
        <w:t xml:space="preserve">практиками країн світу щодо стимулювання промислового розвитку через індустріальні парки. </w:t>
      </w:r>
      <w:r w:rsidR="001E345B">
        <w:rPr>
          <w:rFonts w:ascii="Times New Roman" w:hAnsi="Times New Roman"/>
          <w:sz w:val="28"/>
          <w:szCs w:val="28"/>
          <w:lang w:val="ru-RU"/>
        </w:rPr>
        <w:t xml:space="preserve">При тому, </w:t>
      </w:r>
      <w:r w:rsidR="001E345B">
        <w:rPr>
          <w:rFonts w:ascii="Times New Roman" w:hAnsi="Times New Roman"/>
          <w:sz w:val="28"/>
          <w:szCs w:val="28"/>
        </w:rPr>
        <w:t>фінансові стимули фактично не працюють. Чи не єдиним фінансовим інструментом розвитку індустріальних парків є Державний фонд регіонального розвитку.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Затверджений Постановою Кабінету Міністрів України від 19 червня 2013 р. № 558 </w:t>
      </w:r>
      <w:r w:rsidRPr="00543861">
        <w:rPr>
          <w:rFonts w:ascii="Times New Roman" w:hAnsi="Times New Roman"/>
          <w:i/>
          <w:sz w:val="28"/>
          <w:szCs w:val="28"/>
        </w:rPr>
        <w:t xml:space="preserve">Порядок ввезення на митну територію України ініціаторами створення індустріальних (промислових) парків - суб’єктами господарювання, керуючими компаніями таких парків для їх облаштування та учасниками індустріальних (промислових) парків для провадження господарської діяльності у межах зазначених парків устаткування, обладнання та комплектувальних виробів до них, матеріалів, що не виробляються в Україні, які не є підакцизними товарами і звільняються від оподаткування митом, </w:t>
      </w:r>
      <w:r w:rsidRPr="00543861">
        <w:rPr>
          <w:rFonts w:ascii="Times New Roman" w:hAnsi="Times New Roman"/>
          <w:sz w:val="28"/>
          <w:szCs w:val="28"/>
        </w:rPr>
        <w:t>передбачає досить складний механізм погодження резидентом індустріального парку переліку необхідного обладнання з Міністерством економі</w:t>
      </w:r>
      <w:r w:rsidR="00AC61A5">
        <w:rPr>
          <w:rFonts w:ascii="Times New Roman" w:hAnsi="Times New Roman"/>
          <w:sz w:val="28"/>
          <w:szCs w:val="28"/>
        </w:rPr>
        <w:t xml:space="preserve">ки </w:t>
      </w:r>
      <w:r w:rsidRPr="00543861">
        <w:rPr>
          <w:rFonts w:ascii="Times New Roman" w:hAnsi="Times New Roman"/>
          <w:sz w:val="28"/>
          <w:szCs w:val="28"/>
        </w:rPr>
        <w:t xml:space="preserve">України, Міністерством фінансів України, </w:t>
      </w:r>
      <w:r w:rsidR="001E345B">
        <w:rPr>
          <w:rFonts w:ascii="Times New Roman" w:hAnsi="Times New Roman"/>
          <w:sz w:val="28"/>
          <w:szCs w:val="28"/>
        </w:rPr>
        <w:t>Митною службою</w:t>
      </w:r>
      <w:r w:rsidRPr="00543861">
        <w:rPr>
          <w:rFonts w:ascii="Times New Roman" w:hAnsi="Times New Roman"/>
          <w:sz w:val="28"/>
          <w:szCs w:val="28"/>
        </w:rPr>
        <w:t xml:space="preserve"> та центральними органами виконавчої влади, до компетенції яких належить сфера виробництва відповідних товарів, про те, що вказані товари не виробляються в Україні. На фінальному етапі  такий перелік затверджується Кабінетом Міністрів України.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Без належного пакету стимулів, зокрема митних,  вітчизняні індустріальні парки залишаються не конкурентоспроможними та не здатними залучати необхідні інвестиції.</w:t>
      </w:r>
    </w:p>
    <w:p w:rsidR="006C1B18" w:rsidRPr="00543861" w:rsidRDefault="006C1B18" w:rsidP="006C1B1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У зв’язку з вищезазначеним, даним законопроектом пропонується запровадження </w:t>
      </w:r>
      <w:r>
        <w:rPr>
          <w:rFonts w:ascii="Times New Roman" w:hAnsi="Times New Roman"/>
          <w:sz w:val="28"/>
          <w:szCs w:val="28"/>
        </w:rPr>
        <w:t>митних стимулів,</w:t>
      </w:r>
      <w:r w:rsidRPr="00543861">
        <w:rPr>
          <w:rFonts w:ascii="Times New Roman" w:hAnsi="Times New Roman"/>
          <w:sz w:val="28"/>
          <w:szCs w:val="28"/>
        </w:rPr>
        <w:t xml:space="preserve"> що відповідають сучасним світовим тенденціям та підвищать конкурентоспроможність вітчизняних індустріальних парків.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2. Мета і шляхи її досягнення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Метою законопроекту є сприяння залученню прямих інвестицій </w:t>
      </w:r>
      <w:r>
        <w:rPr>
          <w:rFonts w:ascii="Times New Roman" w:hAnsi="Times New Roman"/>
          <w:sz w:val="28"/>
          <w:szCs w:val="28"/>
        </w:rPr>
        <w:t xml:space="preserve">у створення нових виробництв через механізм </w:t>
      </w:r>
      <w:r w:rsidRPr="00543861">
        <w:rPr>
          <w:rFonts w:ascii="Times New Roman" w:hAnsi="Times New Roman"/>
          <w:sz w:val="28"/>
          <w:szCs w:val="28"/>
        </w:rPr>
        <w:t xml:space="preserve">індустріальних парків задля перетворення їх на рушійну силу економічного та промислового розвитку шляхом запровадження </w:t>
      </w:r>
      <w:r>
        <w:rPr>
          <w:rFonts w:ascii="Times New Roman" w:hAnsi="Times New Roman"/>
          <w:sz w:val="28"/>
          <w:szCs w:val="28"/>
        </w:rPr>
        <w:t>низки інвестиційних стимулів</w:t>
      </w:r>
      <w:r w:rsidRPr="00543861">
        <w:rPr>
          <w:rFonts w:ascii="Times New Roman" w:hAnsi="Times New Roman"/>
          <w:sz w:val="28"/>
          <w:szCs w:val="28"/>
        </w:rPr>
        <w:t>, що відповідають сучасним світовим тенденціям та підвищать конкурентоспроможність вітчизняних індустріальних парків.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3. Загальна характеристика та основні положення законопроекту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Законопроект передбачає внесення  змін до Митного Кодексу України.</w:t>
      </w:r>
    </w:p>
    <w:p w:rsidR="006C1B18" w:rsidRPr="00C73622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3861">
        <w:rPr>
          <w:rFonts w:ascii="Times New Roman" w:hAnsi="Times New Roman"/>
          <w:sz w:val="28"/>
          <w:szCs w:val="28"/>
        </w:rPr>
        <w:t>Зокрема, пропонується</w:t>
      </w:r>
      <w:r w:rsidRPr="00543861">
        <w:rPr>
          <w:rFonts w:ascii="Times New Roman" w:hAnsi="Times New Roman"/>
          <w:sz w:val="28"/>
          <w:szCs w:val="28"/>
        </w:rPr>
        <w:tab/>
        <w:t>визначити,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861">
        <w:rPr>
          <w:rFonts w:ascii="Times New Roman" w:hAnsi="Times New Roman"/>
          <w:sz w:val="28"/>
          <w:szCs w:val="28"/>
        </w:rPr>
        <w:t xml:space="preserve">що звільняються від оподаткування митом </w:t>
      </w:r>
      <w:r w:rsidRPr="00C73622">
        <w:rPr>
          <w:rFonts w:ascii="Times New Roman" w:hAnsi="Times New Roman"/>
          <w:sz w:val="28"/>
          <w:szCs w:val="28"/>
        </w:rPr>
        <w:t xml:space="preserve">нове устаткування (обладнання), що ввозяться учасниками індустріальних парків виключно для власного використання для здійснення ними діяльності у сферах переробної промисловості або науково-дослідної діяльності на території (в межах) індустріального парку (без права надання в </w:t>
      </w:r>
      <w:r w:rsidRPr="00C73622">
        <w:rPr>
          <w:rFonts w:ascii="Times New Roman" w:hAnsi="Times New Roman"/>
          <w:sz w:val="28"/>
          <w:szCs w:val="28"/>
        </w:rPr>
        <w:lastRenderedPageBreak/>
        <w:t>оренду, лізинг чи передачу в користування третім особам на будь-яких інших умовах)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У зазначеній сфері правового регулювання діє Закон України «Про індустріальні парки», Податковий Кодекс України, Митний Кодекс України.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6C1B18" w:rsidRPr="001E345B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Кількісна оцінка перспектив економічного розвитку України заснована на пропонованих даним проектом Закону змінах у вітчизняному законодавстві, що розширять </w:t>
      </w:r>
      <w:r>
        <w:rPr>
          <w:rFonts w:ascii="Times New Roman" w:hAnsi="Times New Roman"/>
          <w:sz w:val="28"/>
          <w:szCs w:val="28"/>
        </w:rPr>
        <w:t xml:space="preserve">набір інвестиційних стимулів </w:t>
      </w:r>
      <w:r w:rsidRPr="0054386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учасників </w:t>
      </w:r>
      <w:r w:rsidRPr="00543861">
        <w:rPr>
          <w:rFonts w:ascii="Times New Roman" w:hAnsi="Times New Roman"/>
          <w:sz w:val="28"/>
          <w:szCs w:val="28"/>
        </w:rPr>
        <w:t>індустріальних парків.</w:t>
      </w:r>
      <w:r w:rsidR="001E345B">
        <w:rPr>
          <w:rFonts w:ascii="Times New Roman" w:hAnsi="Times New Roman"/>
          <w:sz w:val="28"/>
          <w:szCs w:val="28"/>
        </w:rPr>
        <w:t xml:space="preserve"> </w:t>
      </w:r>
      <w:bookmarkStart w:id="1" w:name="_Hlk74806078"/>
      <w:r w:rsidR="001E345B" w:rsidRPr="001E76C4">
        <w:rPr>
          <w:rFonts w:ascii="Times New Roman" w:hAnsi="Times New Roman"/>
          <w:sz w:val="28"/>
          <w:szCs w:val="28"/>
        </w:rPr>
        <w:t xml:space="preserve">Економічний аналіз </w:t>
      </w:r>
      <w:r w:rsidR="001E76C4">
        <w:rPr>
          <w:rFonts w:ascii="Times New Roman" w:hAnsi="Times New Roman"/>
          <w:sz w:val="28"/>
          <w:szCs w:val="28"/>
        </w:rPr>
        <w:t xml:space="preserve">для цілей цього Закону </w:t>
      </w:r>
      <w:r w:rsidR="001E345B" w:rsidRPr="001E76C4">
        <w:rPr>
          <w:rFonts w:ascii="Times New Roman" w:hAnsi="Times New Roman"/>
          <w:sz w:val="28"/>
          <w:szCs w:val="28"/>
        </w:rPr>
        <w:t xml:space="preserve">здійснено Державним науково-дослідним інститутом інформатизації та моделювання економіки у співпраці з аналітичним центром </w:t>
      </w:r>
      <w:r w:rsidR="001E345B" w:rsidRPr="001E76C4">
        <w:rPr>
          <w:rFonts w:ascii="Times New Roman" w:hAnsi="Times New Roman"/>
          <w:sz w:val="28"/>
          <w:szCs w:val="28"/>
          <w:lang w:val="en-US"/>
        </w:rPr>
        <w:t>CMD</w:t>
      </w:r>
      <w:r w:rsidR="001E345B" w:rsidRPr="001E76C4">
        <w:rPr>
          <w:rFonts w:ascii="Times New Roman" w:hAnsi="Times New Roman"/>
          <w:sz w:val="28"/>
          <w:szCs w:val="28"/>
        </w:rPr>
        <w:t>_</w:t>
      </w:r>
      <w:r w:rsidR="001E345B" w:rsidRPr="001E76C4">
        <w:rPr>
          <w:rFonts w:ascii="Times New Roman" w:hAnsi="Times New Roman"/>
          <w:sz w:val="28"/>
          <w:szCs w:val="28"/>
          <w:lang w:val="en-US"/>
        </w:rPr>
        <w:t>Ukraine</w:t>
      </w:r>
      <w:r w:rsidR="001E345B" w:rsidRPr="001E76C4">
        <w:rPr>
          <w:rFonts w:ascii="Times New Roman" w:hAnsi="Times New Roman"/>
          <w:sz w:val="28"/>
          <w:szCs w:val="28"/>
        </w:rPr>
        <w:t>.</w:t>
      </w:r>
    </w:p>
    <w:bookmarkEnd w:id="1"/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В основу моделювання покладені припущення щодо можливих обсягів надходження інвестицій в індустріальні парки у разі набрання чинності пропонованими змінами, а також кількості індустріальних парків, що запрацюють. Це зумовило виокремлення наступних сценаріїв: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1.</w:t>
      </w:r>
      <w:r w:rsidRPr="00543861">
        <w:rPr>
          <w:rFonts w:ascii="Times New Roman" w:hAnsi="Times New Roman"/>
          <w:sz w:val="28"/>
          <w:szCs w:val="28"/>
        </w:rPr>
        <w:tab/>
        <w:t>Песимістичний – передбачає екстраполяцію наявних тенденцій розвитку переробної промисловості та економіки в цілому за відсутності пропонованих даних проектом Закону змін у законодавстві щодо діяльності індустріальних парків в Україні;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2.</w:t>
      </w:r>
      <w:r w:rsidRPr="00543861">
        <w:rPr>
          <w:rFonts w:ascii="Times New Roman" w:hAnsi="Times New Roman"/>
          <w:sz w:val="28"/>
          <w:szCs w:val="28"/>
        </w:rPr>
        <w:tab/>
        <w:t>Консервативний – передбачає повноцінний запуск в Україні 50 індустріальних парків (з числа 43-х існуючих і 7 нових), серед яких в існуючі парки у середньостроковій пер</w:t>
      </w:r>
      <w:r>
        <w:rPr>
          <w:rFonts w:ascii="Times New Roman" w:hAnsi="Times New Roman"/>
          <w:sz w:val="28"/>
          <w:szCs w:val="28"/>
        </w:rPr>
        <w:t>спективі буде інвестовано 50 млн.</w:t>
      </w:r>
      <w:r w:rsidRPr="00543861">
        <w:rPr>
          <w:rFonts w:ascii="Times New Roman" w:hAnsi="Times New Roman"/>
          <w:sz w:val="28"/>
          <w:szCs w:val="28"/>
        </w:rPr>
        <w:t xml:space="preserve"> дол. США, а в нові – 100 млн.</w:t>
      </w:r>
      <w:r>
        <w:rPr>
          <w:rFonts w:ascii="Times New Roman" w:hAnsi="Times New Roman"/>
          <w:sz w:val="28"/>
          <w:szCs w:val="28"/>
        </w:rPr>
        <w:t xml:space="preserve"> дол. США.</w:t>
      </w:r>
      <w:r w:rsidRPr="00543861">
        <w:rPr>
          <w:rFonts w:ascii="Times New Roman" w:hAnsi="Times New Roman"/>
          <w:sz w:val="28"/>
          <w:szCs w:val="28"/>
        </w:rPr>
        <w:t xml:space="preserve"> Таким чином, додатковий обсяг залучення інвестицій складе 2,85 млрд. дол. США.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3.</w:t>
      </w:r>
      <w:r w:rsidRPr="00543861">
        <w:rPr>
          <w:rFonts w:ascii="Times New Roman" w:hAnsi="Times New Roman"/>
          <w:sz w:val="28"/>
          <w:szCs w:val="28"/>
        </w:rPr>
        <w:tab/>
        <w:t>Оптимістичний – передбачає повноцінний запуск в Україні 100 індустріальних парків (з числа 43-х існуючих і 57 нових), серед яких в існуючі парки у середньостроковій перспективі буде інвестовано 100 млн дол. США, а в нові – 200 млн дол. Звідси додатковий обсяг залучених інвестицій складе 15,7 млрд. дол. США.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Розрахунки ґрунтуються на тому, що з додатково залучених інвестицій близько 50% складуть інвестиції в основних капітал (капітальні інвестиції), решту – інвестиції в оборотний капітал й різноманітні статті витрат. З огляду на те, що у 2019 р. (який взятий за базовий) капітальні інвестиції в Україні склали 23,7 млрд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дол. США (624,0 млрд грн), додаткове зростання капітальних інвестицій у відносному вираженні за консервативним сценарієм оцінено у 6,0%, за оптимістичним – у 33,1%.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lastRenderedPageBreak/>
        <w:t>Екстраполяція тенденцій розвитку в економіці для песимістичного сценарію побудована на основі продовження динаміки 2016-20</w:t>
      </w:r>
      <w:r w:rsidR="00D35B4E">
        <w:rPr>
          <w:rFonts w:ascii="Times New Roman" w:hAnsi="Times New Roman"/>
          <w:sz w:val="28"/>
          <w:szCs w:val="28"/>
        </w:rPr>
        <w:t>20</w:t>
      </w:r>
      <w:r w:rsidRPr="00543861">
        <w:rPr>
          <w:rFonts w:ascii="Times New Roman" w:hAnsi="Times New Roman"/>
          <w:sz w:val="28"/>
          <w:szCs w:val="28"/>
        </w:rPr>
        <w:t xml:space="preserve"> рр. з урахуванням макроекономічного прогнозу уряду. 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Для оцінки змін у динаміці ключових макроекономічних індикаторів при консервативному й оптимістичному сценаріях використано прикладну модель загальної рівноваги Global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861">
        <w:rPr>
          <w:rFonts w:ascii="Times New Roman" w:hAnsi="Times New Roman"/>
          <w:sz w:val="28"/>
          <w:szCs w:val="28"/>
        </w:rPr>
        <w:t>Trade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861">
        <w:rPr>
          <w:rFonts w:ascii="Times New Roman" w:hAnsi="Times New Roman"/>
          <w:sz w:val="28"/>
          <w:szCs w:val="28"/>
        </w:rPr>
        <w:t>Analysis Project (GTAP). В рамках GTAP створено глобальну базу даних таблиць «витрати-випуск» та модель загальної рівноваги, що у комплексі дозволяє кількісно оцінювати зміни в економіках країн світу. Моделювання враховує галузеві та міжгалузеві зв’язки як на національному, так і на міжнародному рівнях. Результати аналізу за допомогою GTAP відповідають на питання: що буде при виконанні заданих умов регуляторного впливу держави на виробничу, торгову та зовнішньоекономічну діяльність. GTAP лежить в основі сучасного аналізу проблем економічної політики, пов’язаних з виробництвом товарів та послуг, міжнародною торгівлею, інвестиціями, енергетикою тощо. Відпра</w:t>
      </w:r>
      <w:r>
        <w:rPr>
          <w:rFonts w:ascii="Times New Roman" w:hAnsi="Times New Roman"/>
          <w:sz w:val="28"/>
          <w:szCs w:val="28"/>
        </w:rPr>
        <w:t xml:space="preserve">вною точкою моделювання в GTAP є </w:t>
      </w:r>
      <w:r w:rsidRPr="00543861">
        <w:rPr>
          <w:rFonts w:ascii="Times New Roman" w:hAnsi="Times New Roman"/>
          <w:sz w:val="28"/>
          <w:szCs w:val="28"/>
        </w:rPr>
        <w:t>вплив зовнішніх “шоків” – інвестиційних надходжень, змін у податковій та зовнішньоторговельній політиці тощо – на попит, пропозицію та ціни в певних секторах економіки, які надалі призводять до трансформації в структурі випуску, споживання, зайнятості, доходів населення й інших економічних агентів в усіх секторах економіки з урахуванням мультиплікативного ефекту таких змін.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Екстраполяція минулих тенденцій та поточних прогнозів Уряду щодо доходів державного бюджету показує, що реальні податкові надходження станом на 2024 р. перевищуватимуть рівень 2019 р. (799,8 млрд грн) лише на 1,44%.</w:t>
      </w:r>
    </w:p>
    <w:p w:rsidR="006C1B18" w:rsidRPr="00543861" w:rsidRDefault="006C1B18" w:rsidP="00F6627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Рівень експорту у 2024 р. згідно екстраполяції прогнозується на 5,3% вищим ніж у 2019 р. Його позитивна динаміка обумовлюється тим, що поточна криза досі суттєво не вплинула на експортні поставки – падіння експорту товарів та послуг у 2020 р. склало </w:t>
      </w:r>
      <w:r w:rsidR="00D35B4E">
        <w:rPr>
          <w:rFonts w:ascii="Times New Roman" w:hAnsi="Times New Roman"/>
          <w:sz w:val="28"/>
          <w:szCs w:val="28"/>
        </w:rPr>
        <w:t>7</w:t>
      </w:r>
      <w:r w:rsidRPr="00543861">
        <w:rPr>
          <w:rFonts w:ascii="Times New Roman" w:hAnsi="Times New Roman"/>
          <w:sz w:val="28"/>
          <w:szCs w:val="28"/>
        </w:rPr>
        <w:t>,</w:t>
      </w:r>
      <w:r w:rsidR="00D35B4E">
        <w:rPr>
          <w:rFonts w:ascii="Times New Roman" w:hAnsi="Times New Roman"/>
          <w:sz w:val="28"/>
          <w:szCs w:val="28"/>
        </w:rPr>
        <w:t>8</w:t>
      </w:r>
      <w:r w:rsidRPr="00543861">
        <w:rPr>
          <w:rFonts w:ascii="Times New Roman" w:hAnsi="Times New Roman"/>
          <w:sz w:val="28"/>
          <w:szCs w:val="28"/>
        </w:rPr>
        <w:t xml:space="preserve">%. Проте </w:t>
      </w:r>
      <w:r w:rsidR="00F66276">
        <w:rPr>
          <w:rFonts w:ascii="Times New Roman" w:hAnsi="Times New Roman"/>
          <w:sz w:val="28"/>
          <w:szCs w:val="28"/>
        </w:rPr>
        <w:t xml:space="preserve">посткризовий бум світових цін на ринках сировини і </w:t>
      </w:r>
      <w:r w:rsidRPr="00543861">
        <w:rPr>
          <w:rFonts w:ascii="Times New Roman" w:hAnsi="Times New Roman"/>
          <w:sz w:val="28"/>
          <w:szCs w:val="28"/>
        </w:rPr>
        <w:t xml:space="preserve">напівфабрикатів у відповідь на глобальне </w:t>
      </w:r>
      <w:r w:rsidR="00F66276">
        <w:rPr>
          <w:rFonts w:ascii="Times New Roman" w:hAnsi="Times New Roman"/>
          <w:sz w:val="28"/>
          <w:szCs w:val="28"/>
        </w:rPr>
        <w:t>відновлення</w:t>
      </w:r>
      <w:r w:rsidRPr="00543861">
        <w:rPr>
          <w:rFonts w:ascii="Times New Roman" w:hAnsi="Times New Roman"/>
          <w:sz w:val="28"/>
          <w:szCs w:val="28"/>
        </w:rPr>
        <w:t xml:space="preserve"> економіки </w:t>
      </w:r>
      <w:r w:rsidR="00F66276">
        <w:rPr>
          <w:rFonts w:ascii="Times New Roman" w:hAnsi="Times New Roman"/>
          <w:sz w:val="28"/>
          <w:szCs w:val="28"/>
        </w:rPr>
        <w:t>уже в січні-квітні 2021 р. призвів до зростання вітчизняного експорту на 18,8% до аналогічного періоду попереднього року.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Стосовно результатів моделювання за консервативним та оптимістичним сценарієм, вони в цілому засвідчують суттєвий потенціал розширення підтримки учасників індустріальних парків як дієвого механізму подолання проблем в промисловості та наслідків поточної економічної кризи в Україні, зумовленої пандемією коронавірусної хвороби COVID-19. Запуск ефективної роботи близько 100 індустріальних парків з інвестиціями в кожний 100-200 млн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дол. США згідно умов оптимістичного сценарію має потенціал забезпечити додаткові 11,4% зростання ВВП у середньостроковому періоді. Беручи за основу дані по валовому внутрішньому продукту (далі – ВВП) України за 2019 рік</w:t>
      </w:r>
      <w:r>
        <w:rPr>
          <w:rFonts w:ascii="Times New Roman" w:hAnsi="Times New Roman"/>
          <w:sz w:val="28"/>
          <w:szCs w:val="28"/>
        </w:rPr>
        <w:t>,</w:t>
      </w:r>
      <w:r w:rsidRPr="00543861">
        <w:rPr>
          <w:rFonts w:ascii="Times New Roman" w:hAnsi="Times New Roman"/>
          <w:sz w:val="28"/>
          <w:szCs w:val="28"/>
        </w:rPr>
        <w:t xml:space="preserve"> це фактично означає додаткові 450 млрд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реального ВВП до 2024 року.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lastRenderedPageBreak/>
        <w:t>Обсяги виробництва продукції переробної промисловості збільшиться на 42,9%. Зростання попиту переробних підприємств на сировину сприятиме зростанню добувної промисловості на 37,8%. Загальне зростання добробуту завдяки росту промислового сектора, а також те, що в індустріальних парках очікується розміщення</w:t>
      </w:r>
      <w:r>
        <w:rPr>
          <w:rFonts w:ascii="Times New Roman" w:hAnsi="Times New Roman"/>
          <w:sz w:val="28"/>
          <w:szCs w:val="28"/>
        </w:rPr>
        <w:t>,</w:t>
      </w:r>
      <w:r w:rsidRPr="00543861">
        <w:rPr>
          <w:rFonts w:ascii="Times New Roman" w:hAnsi="Times New Roman"/>
          <w:sz w:val="28"/>
          <w:szCs w:val="28"/>
        </w:rPr>
        <w:t xml:space="preserve"> у тому числі</w:t>
      </w:r>
      <w:r>
        <w:rPr>
          <w:rFonts w:ascii="Times New Roman" w:hAnsi="Times New Roman"/>
          <w:sz w:val="28"/>
          <w:szCs w:val="28"/>
        </w:rPr>
        <w:t>,</w:t>
      </w:r>
      <w:r w:rsidRPr="00543861">
        <w:rPr>
          <w:rFonts w:ascii="Times New Roman" w:hAnsi="Times New Roman"/>
          <w:sz w:val="28"/>
          <w:szCs w:val="28"/>
        </w:rPr>
        <w:t xml:space="preserve"> підприємств харчової промисловості, призведе до збільшення обсягів виробництва сільгосппродукції додатково на 10,8%. Випереджаючий розвиток промислового сектора об’єктивно залучатиме до себе значну частину факторів виробництва з інших секторів, у результаті чого зростання в секторі послуг уповільниться на 3,9%.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Кількість зайнятих осіб у переробній промисловості за умов розгортання оптимістичного сценарію збільшиться на 460 тис. осіб, а загальний чистий ефект зайнятості по всій економіці (з урахуванням зростання зайнятості в суміжних секторах та певним її зниженням у сфері послуг) сягне близько 580 тис. осіб, що призведе до скорочення рівня безробіття в Україні до 6,5% за методологією Міжнародної Організації Праці.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Оскільки в індустріальних парках передбачається висока експортна орієнтація виробництва, це матиме результатом значне додаткове зростання експорту, яке за оптимістичним сценарієм оцінюється в 34,3%. В результаті зросте й відкритість національної економіки в цілому, зокрема співвідношення експорту товарів та послуг до ВВП збільшиться з наявних 45,2% до 54,5%. По імпорту діятимуть два різновекторні ефекти: з одного боку, преференції зі сплати ввізних мит та імпортного ПДВ стимулюватимуть нарощення імпорту обладнання; з іншого боку, розвиток вітчизняного виробництва товарів-аналогів (транспортних засобів</w:t>
      </w:r>
      <w:r w:rsidR="001E345B">
        <w:rPr>
          <w:rFonts w:ascii="Times New Roman" w:hAnsi="Times New Roman"/>
          <w:sz w:val="28"/>
          <w:szCs w:val="28"/>
        </w:rPr>
        <w:t xml:space="preserve"> та іншої продукції машинобудування</w:t>
      </w:r>
      <w:r w:rsidRPr="00543861">
        <w:rPr>
          <w:rFonts w:ascii="Times New Roman" w:hAnsi="Times New Roman"/>
          <w:sz w:val="28"/>
          <w:szCs w:val="28"/>
        </w:rPr>
        <w:t>, побутової техніки, добрив, продукції деревообробної промисловості тощо) сприятиме імпортозаміщенню у сфері товарів кінцевого споживання. В короткостроковому періоді переважатиме перший ефект, однак у підсумку переважить другий, у результаті чого зростання імпорту товарів та послуг уповільниться на 14,9%.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A35">
        <w:rPr>
          <w:rFonts w:ascii="Times New Roman" w:hAnsi="Times New Roman"/>
          <w:sz w:val="28"/>
          <w:szCs w:val="28"/>
        </w:rPr>
        <w:t xml:space="preserve">Стосовно податкових надходжень економічні переваги також спостерігатимуться </w:t>
      </w:r>
      <w:r w:rsidRPr="00543861">
        <w:rPr>
          <w:rFonts w:ascii="Times New Roman" w:hAnsi="Times New Roman"/>
          <w:sz w:val="28"/>
          <w:szCs w:val="28"/>
        </w:rPr>
        <w:t xml:space="preserve">накладання двох різноспрямованих ефектів: з однієї сторони активізація ділової активності завдяки індустріальним паркам сприятиме зростанню податкових надходжень; з іншої – передбачені для резидентів індустріальних парків </w:t>
      </w:r>
      <w:r>
        <w:rPr>
          <w:rFonts w:ascii="Times New Roman" w:hAnsi="Times New Roman"/>
          <w:sz w:val="28"/>
          <w:szCs w:val="28"/>
        </w:rPr>
        <w:t xml:space="preserve">інвестиційні стимули </w:t>
      </w:r>
      <w:r w:rsidRPr="00543861">
        <w:rPr>
          <w:rFonts w:ascii="Times New Roman" w:hAnsi="Times New Roman"/>
          <w:sz w:val="28"/>
          <w:szCs w:val="28"/>
        </w:rPr>
        <w:t>та скорочення ділової активності в секторі послуг матимуть наслідком недоотримання податків, а програми підтримки експорту вимагатимуть збільшення видаткової частини бюджету. Тим не менше</w:t>
      </w:r>
      <w:r>
        <w:rPr>
          <w:rFonts w:ascii="Times New Roman" w:hAnsi="Times New Roman"/>
          <w:sz w:val="28"/>
          <w:szCs w:val="28"/>
        </w:rPr>
        <w:t>,</w:t>
      </w:r>
      <w:r w:rsidRPr="00543861">
        <w:rPr>
          <w:rFonts w:ascii="Times New Roman" w:hAnsi="Times New Roman"/>
          <w:sz w:val="28"/>
          <w:szCs w:val="28"/>
        </w:rPr>
        <w:t xml:space="preserve"> чистий ефект по податковим надходженням буде позитивним –додаткові 3,34% надходжень від рівня 2019 року.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 xml:space="preserve">Важливо відзначити структурні ефекти в національному господарстві. В умовах розгортання </w:t>
      </w:r>
      <w:r w:rsidRPr="00BE4A35">
        <w:rPr>
          <w:rFonts w:ascii="Times New Roman" w:hAnsi="Times New Roman"/>
          <w:sz w:val="28"/>
          <w:szCs w:val="28"/>
        </w:rPr>
        <w:t>оптимістичного сценарію</w:t>
      </w:r>
      <w:r w:rsidRPr="00543861">
        <w:rPr>
          <w:rFonts w:ascii="Times New Roman" w:hAnsi="Times New Roman"/>
          <w:sz w:val="28"/>
          <w:szCs w:val="28"/>
        </w:rPr>
        <w:t xml:space="preserve"> співвідношення обсягу валового нагромадження основного капіталу (ВНОК) до ВВП завдяки інвестиціям в індустріальні парки збільшиться з наявних 17,7% до 22,2%, що дозволить закласти фундамент для випереджаючого розвитку економіки України у </w:t>
      </w:r>
      <w:r w:rsidRPr="00543861">
        <w:rPr>
          <w:rFonts w:ascii="Times New Roman" w:hAnsi="Times New Roman"/>
          <w:sz w:val="28"/>
          <w:szCs w:val="28"/>
        </w:rPr>
        <w:lastRenderedPageBreak/>
        <w:t>довгостроковій перспективі. Частка переробної промисловості у ВВП України (яка з 2007 р. скоротилась на 5,7 відсоткових пункти) збільшиться з наявних 22,2% до 28,5%.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Відповідно при реалізації консервативного сценарію розглянуті соціально-економічні ефекти проявлятимуться слабше. Прискорення темпів зростання ВВП за цим сценарієм очікується на 3,2% (додаткові 125 млрд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>.</w:t>
      </w:r>
      <w:r w:rsidRPr="00543861">
        <w:rPr>
          <w:rFonts w:ascii="Times New Roman" w:hAnsi="Times New Roman"/>
          <w:sz w:val="28"/>
          <w:szCs w:val="28"/>
        </w:rPr>
        <w:t xml:space="preserve"> до 2024 р.). Виробництво продукції переробної промисловості зросте на 7,0%, добувної – на 5,3%, сільськогосподарської – на 1,8%. Помірне зростання у вказаних секторах не потребуватиме відтоку факторів виробництва з сектору послуг, що дозволить йому зрости на 1,9%. Розвиток економіки дозволить створити додаткові 165 тис. робочих місць. Додаткове зростання експорту становитиме 8,18%, імпорт також збільшиться – на 1,25%. Чистий ефект по податковим надходженням до державного бюджету складе 2,93%.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861">
        <w:rPr>
          <w:rFonts w:ascii="Times New Roman" w:hAnsi="Times New Roman"/>
          <w:b/>
          <w:sz w:val="28"/>
          <w:szCs w:val="28"/>
        </w:rPr>
        <w:t>6. Прогнозовані соціально-економічні та інші наслідки прийняття законопроекту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Прийняття цього законопроекту дозволить розкрити потенціал індустріальних парків як дієвого механізму подолання проблем в промисловості та наслідків поточної економічної кризи в Україні, зумовленої пандемією коронавірусної хвороби  COVID-19.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Його прийняття сприяє перетворенню вітчизняних індустріальних парків на каталізатор промислового розвитку та залучення прямих інвестицій в українську економіку, що забезпечить: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− зростання рівня зайнятості населення і зменшення відтоку кваліфікованих кадрів за кордон; зростання реальних доходів громадян, збільшення несировинного випуску та експорту;</w:t>
      </w:r>
    </w:p>
    <w:p w:rsidR="006C1B18" w:rsidRPr="00543861" w:rsidRDefault="006C1B18" w:rsidP="006C1B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− збільшення надходжень до Державного та місцевих бюджетів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861">
        <w:rPr>
          <w:rFonts w:ascii="Times New Roman" w:hAnsi="Times New Roman"/>
          <w:sz w:val="28"/>
          <w:szCs w:val="28"/>
        </w:rPr>
        <w:t xml:space="preserve">та фінансування соціальних ініціатив; </w:t>
      </w:r>
    </w:p>
    <w:p w:rsidR="006C1B18" w:rsidRPr="00543861" w:rsidRDefault="006C1B18" w:rsidP="006C1B1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861">
        <w:rPr>
          <w:rFonts w:ascii="Times New Roman" w:hAnsi="Times New Roman"/>
          <w:sz w:val="28"/>
          <w:szCs w:val="28"/>
        </w:rPr>
        <w:t>закладення фундаменту для випереджаючого розвитку економіки України у довгостроковій перспективі.</w:t>
      </w:r>
    </w:p>
    <w:p w:rsidR="006C1B18" w:rsidRPr="00543861" w:rsidRDefault="006C1B18" w:rsidP="006C1B1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4A" w:rsidRPr="00CF32DC" w:rsidRDefault="00071E4A" w:rsidP="00071E4A">
      <w:pPr>
        <w:ind w:firstLine="720"/>
        <w:rPr>
          <w:rFonts w:ascii="Times New Roman" w:hAnsi="Times New Roman"/>
          <w:b/>
          <w:sz w:val="28"/>
          <w:szCs w:val="28"/>
        </w:rPr>
      </w:pPr>
      <w:r w:rsidRPr="00CF32DC">
        <w:rPr>
          <w:rFonts w:ascii="Times New Roman" w:hAnsi="Times New Roman"/>
          <w:b/>
          <w:sz w:val="28"/>
          <w:szCs w:val="28"/>
        </w:rPr>
        <w:t>Народні депутати України</w:t>
      </w:r>
    </w:p>
    <w:p w:rsidR="006C1B18" w:rsidRPr="00CC594D" w:rsidRDefault="006C1B18" w:rsidP="006C1B18">
      <w:pPr>
        <w:rPr>
          <w:rFonts w:ascii="Times New Roman" w:hAnsi="Times New Roman"/>
          <w:sz w:val="28"/>
          <w:szCs w:val="28"/>
        </w:rPr>
      </w:pPr>
      <w:r w:rsidRPr="00543861">
        <w:rPr>
          <w:rFonts w:ascii="Times New Roman" w:hAnsi="Times New Roman"/>
          <w:sz w:val="28"/>
          <w:szCs w:val="28"/>
        </w:rPr>
        <w:tab/>
      </w:r>
      <w:r w:rsidRPr="00543861">
        <w:rPr>
          <w:rFonts w:ascii="Times New Roman" w:hAnsi="Times New Roman"/>
          <w:sz w:val="28"/>
          <w:szCs w:val="28"/>
        </w:rPr>
        <w:tab/>
      </w:r>
      <w:r w:rsidRPr="00543861">
        <w:rPr>
          <w:rFonts w:ascii="Times New Roman" w:hAnsi="Times New Roman"/>
          <w:sz w:val="28"/>
          <w:szCs w:val="28"/>
        </w:rPr>
        <w:tab/>
      </w:r>
      <w:r w:rsidRPr="00543861">
        <w:rPr>
          <w:rFonts w:ascii="Times New Roman" w:hAnsi="Times New Roman"/>
          <w:sz w:val="28"/>
          <w:szCs w:val="28"/>
        </w:rPr>
        <w:tab/>
      </w:r>
      <w:r w:rsidRPr="00543861">
        <w:rPr>
          <w:rFonts w:ascii="Times New Roman" w:hAnsi="Times New Roman"/>
          <w:sz w:val="28"/>
          <w:szCs w:val="28"/>
        </w:rPr>
        <w:tab/>
      </w:r>
    </w:p>
    <w:p w:rsidR="006C1B18" w:rsidRDefault="006C1B18" w:rsidP="006C1B18"/>
    <w:p w:rsidR="00BB6A84" w:rsidRDefault="00BB6A84"/>
    <w:sectPr w:rsidR="00BB6A84" w:rsidSect="004F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0" w:left="15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72" w:rsidRDefault="003F0C72">
      <w:pPr>
        <w:spacing w:after="0" w:line="240" w:lineRule="auto"/>
      </w:pPr>
      <w:r>
        <w:separator/>
      </w:r>
    </w:p>
  </w:endnote>
  <w:endnote w:type="continuationSeparator" w:id="0">
    <w:p w:rsidR="003F0C72" w:rsidRDefault="003F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F3" w:rsidRDefault="003F0C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3F0C72">
    <w:pPr>
      <w:pStyle w:val="a3"/>
      <w:jc w:val="right"/>
    </w:pPr>
  </w:p>
  <w:p w:rsidR="007A5ACB" w:rsidRDefault="003F0C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F3" w:rsidRDefault="003F0C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72" w:rsidRDefault="003F0C72">
      <w:pPr>
        <w:spacing w:after="0" w:line="240" w:lineRule="auto"/>
      </w:pPr>
      <w:r>
        <w:separator/>
      </w:r>
    </w:p>
  </w:footnote>
  <w:footnote w:type="continuationSeparator" w:id="0">
    <w:p w:rsidR="003F0C72" w:rsidRDefault="003F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F3" w:rsidRDefault="003F0C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569438"/>
      <w:docPartObj>
        <w:docPartGallery w:val="Page Numbers (Top of Page)"/>
        <w:docPartUnique/>
      </w:docPartObj>
    </w:sdtPr>
    <w:sdtEndPr/>
    <w:sdtContent>
      <w:p w:rsidR="0045708E" w:rsidRDefault="00457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69">
          <w:rPr>
            <w:noProof/>
          </w:rPr>
          <w:t>2</w:t>
        </w:r>
        <w:r>
          <w:fldChar w:fldCharType="end"/>
        </w:r>
      </w:p>
    </w:sdtContent>
  </w:sdt>
  <w:p w:rsidR="00C919F3" w:rsidRDefault="003F0C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662235"/>
      <w:docPartObj>
        <w:docPartGallery w:val="Page Numbers (Top of Page)"/>
        <w:docPartUnique/>
      </w:docPartObj>
    </w:sdtPr>
    <w:sdtEndPr/>
    <w:sdtContent>
      <w:p w:rsidR="004F14DB" w:rsidRDefault="003F0C72">
        <w:pPr>
          <w:pStyle w:val="a5"/>
          <w:jc w:val="center"/>
        </w:pPr>
      </w:p>
    </w:sdtContent>
  </w:sdt>
  <w:p w:rsidR="00C919F3" w:rsidRDefault="003F0C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B1569"/>
    <w:multiLevelType w:val="hybridMultilevel"/>
    <w:tmpl w:val="196A5A58"/>
    <w:lvl w:ilvl="0" w:tplc="EB42F8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18"/>
    <w:rsid w:val="00071E4A"/>
    <w:rsid w:val="00196465"/>
    <w:rsid w:val="001E345B"/>
    <w:rsid w:val="001E76C4"/>
    <w:rsid w:val="0037377A"/>
    <w:rsid w:val="003F0C72"/>
    <w:rsid w:val="004516E4"/>
    <w:rsid w:val="0045708E"/>
    <w:rsid w:val="004D51B5"/>
    <w:rsid w:val="004F14DB"/>
    <w:rsid w:val="00553840"/>
    <w:rsid w:val="00597429"/>
    <w:rsid w:val="005A3518"/>
    <w:rsid w:val="00621316"/>
    <w:rsid w:val="00644A4A"/>
    <w:rsid w:val="006C1B18"/>
    <w:rsid w:val="007345F6"/>
    <w:rsid w:val="008A0C74"/>
    <w:rsid w:val="009A6F16"/>
    <w:rsid w:val="00AA4090"/>
    <w:rsid w:val="00AC61A5"/>
    <w:rsid w:val="00BB6A84"/>
    <w:rsid w:val="00C544BB"/>
    <w:rsid w:val="00D35B4E"/>
    <w:rsid w:val="00E11DB5"/>
    <w:rsid w:val="00E33B69"/>
    <w:rsid w:val="00E835DC"/>
    <w:rsid w:val="00E84C87"/>
    <w:rsid w:val="00F66276"/>
    <w:rsid w:val="00FB055E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990C-F1CD-4AE1-BCB1-29B5FAD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C1B18"/>
    <w:rPr>
      <w:rFonts w:ascii="Calibri" w:eastAsia="Times New Roman" w:hAnsi="Calibri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6C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C1B18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8A0C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35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07A9C-EA41-4437-96A4-B02E82216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DD343-E781-4B3E-9F9A-43277440B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1379-20B4-462A-B977-DCC6E519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12934</Words>
  <Characters>7373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2021-06-23T12:22:00Z</dcterms:created>
  <dcterms:modified xsi:type="dcterms:W3CDTF">2021-06-23T12:22:00Z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