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63506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645444" w:rsidRPr="00645444" w:rsidRDefault="00645444" w:rsidP="00645444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645444">
        <w:rPr>
          <w:rFonts w:ascii="Times New Roman" w:hAnsi="Times New Roman"/>
          <w:b w:val="0"/>
          <w:sz w:val="28"/>
          <w:szCs w:val="28"/>
        </w:rPr>
        <w:t xml:space="preserve">Про внесення змін до Закону України “Про використання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45444">
        <w:rPr>
          <w:rFonts w:ascii="Times New Roman" w:hAnsi="Times New Roman"/>
          <w:b w:val="0"/>
          <w:sz w:val="28"/>
          <w:szCs w:val="28"/>
        </w:rPr>
        <w:t>ядерної енергії та радіаційну безпеку” щодо генерального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45444">
        <w:rPr>
          <w:rFonts w:ascii="Times New Roman" w:hAnsi="Times New Roman"/>
          <w:b w:val="0"/>
          <w:sz w:val="28"/>
          <w:szCs w:val="28"/>
        </w:rPr>
        <w:t xml:space="preserve"> проектувальника ядерної установки, уранового об’єкта та об’єкта, призначеного для поводження з радіоактивними відходами 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Верховна Рада України п о с т а н о в л я є: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>1. Закон України “Про використання ядерної енергії та радіаційну безпеку” (Відомості Верховної Ради України, 1995 р., № 12, ст. 81) доповнити статтею 34</w:t>
      </w:r>
      <w:r w:rsidRPr="00645444">
        <w:rPr>
          <w:rFonts w:ascii="Times New Roman" w:hAnsi="Times New Roman"/>
          <w:sz w:val="28"/>
          <w:szCs w:val="28"/>
          <w:vertAlign w:val="superscript"/>
        </w:rPr>
        <w:t>1</w:t>
      </w:r>
      <w:r w:rsidRPr="00645444">
        <w:rPr>
          <w:rFonts w:ascii="Times New Roman" w:hAnsi="Times New Roman"/>
          <w:sz w:val="28"/>
          <w:szCs w:val="28"/>
        </w:rPr>
        <w:t xml:space="preserve"> такого змісту: </w:t>
      </w:r>
    </w:p>
    <w:p w:rsidR="00BD42AD" w:rsidRDefault="00645444" w:rsidP="007C7CC8">
      <w:pPr>
        <w:pStyle w:val="a3"/>
        <w:ind w:left="2086" w:right="709" w:hanging="1519"/>
        <w:jc w:val="left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>“Стаття 34</w:t>
      </w:r>
      <w:r w:rsidRPr="00645444">
        <w:rPr>
          <w:rFonts w:ascii="Times New Roman" w:hAnsi="Times New Roman"/>
          <w:sz w:val="28"/>
          <w:szCs w:val="28"/>
          <w:vertAlign w:val="superscript"/>
        </w:rPr>
        <w:t>1</w:t>
      </w:r>
      <w:r w:rsidRPr="00645444">
        <w:rPr>
          <w:rFonts w:ascii="Times New Roman" w:hAnsi="Times New Roman"/>
          <w:sz w:val="28"/>
          <w:szCs w:val="28"/>
        </w:rPr>
        <w:t xml:space="preserve">. Генеральний проектувальник ядерної установки, уранового об’єкта та об’єкта, призначеного для поводження з радіоактивними відходами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Генеральний проектувальник ядерної установки, уранового об’єкта та об’єкта, призначеного для поводження з радіоактивними відходами (далі </w:t>
      </w:r>
      <w:r>
        <w:rPr>
          <w:rFonts w:ascii="Times New Roman" w:hAnsi="Times New Roman"/>
          <w:sz w:val="28"/>
          <w:szCs w:val="28"/>
        </w:rPr>
        <w:t>—</w:t>
      </w:r>
      <w:r w:rsidRPr="00645444">
        <w:rPr>
          <w:rFonts w:ascii="Times New Roman" w:hAnsi="Times New Roman"/>
          <w:sz w:val="28"/>
          <w:szCs w:val="28"/>
        </w:rPr>
        <w:t xml:space="preserve"> генеральний проектувальник)</w:t>
      </w:r>
      <w:r w:rsidR="00BD42AD">
        <w:rPr>
          <w:rFonts w:ascii="Times New Roman" w:hAnsi="Times New Roman"/>
          <w:sz w:val="28"/>
          <w:szCs w:val="28"/>
        </w:rPr>
        <w:t>,</w:t>
      </w:r>
      <w:r w:rsidRPr="00645444">
        <w:rPr>
          <w:rFonts w:ascii="Times New Roman" w:hAnsi="Times New Roman"/>
          <w:sz w:val="28"/>
          <w:szCs w:val="28"/>
        </w:rPr>
        <w:t xml:space="preserve"> виконує комплексне проектування споруд, об’єктів та систем ядерної установки, уранового об’єкта та об’єкта, призначеного для поводження з радіоактивними відходами, забезпечує здійснення авторського нагляду під час будівництва об’єкта ядерної установки, уранового об’єкта та об’єкта, призначеного для поводження з радіоактивними відходами</w:t>
      </w:r>
      <w:r w:rsidR="00BD42AD">
        <w:rPr>
          <w:rFonts w:ascii="Times New Roman" w:hAnsi="Times New Roman"/>
          <w:sz w:val="28"/>
          <w:szCs w:val="28"/>
        </w:rPr>
        <w:t>,</w:t>
      </w:r>
      <w:r w:rsidRPr="00645444">
        <w:rPr>
          <w:rFonts w:ascii="Times New Roman" w:hAnsi="Times New Roman"/>
          <w:sz w:val="28"/>
          <w:szCs w:val="28"/>
        </w:rPr>
        <w:t xml:space="preserve"> інженерну підтримку на всіх етапах життєвого циклу об’єкта.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pacing w:val="-4"/>
          <w:sz w:val="28"/>
          <w:szCs w:val="28"/>
        </w:rPr>
        <w:t>Генеральний проектувальник визначається ліцензіатом/експлуатуючою</w:t>
      </w:r>
      <w:r w:rsidRPr="00645444">
        <w:rPr>
          <w:rFonts w:ascii="Times New Roman" w:hAnsi="Times New Roman"/>
          <w:sz w:val="28"/>
          <w:szCs w:val="28"/>
        </w:rPr>
        <w:t xml:space="preserve"> організацією відповідно до законодавства. Права та обов’язки </w:t>
      </w:r>
      <w:r w:rsidRPr="00645444">
        <w:rPr>
          <w:rFonts w:ascii="Times New Roman" w:hAnsi="Times New Roman"/>
          <w:spacing w:val="-4"/>
          <w:sz w:val="28"/>
          <w:szCs w:val="28"/>
        </w:rPr>
        <w:t>генерального проектувальника визначаються договором між ліцензіатом/експлуатуючою</w:t>
      </w:r>
      <w:r w:rsidRPr="00645444">
        <w:rPr>
          <w:rFonts w:ascii="Times New Roman" w:hAnsi="Times New Roman"/>
          <w:sz w:val="28"/>
          <w:szCs w:val="28"/>
        </w:rPr>
        <w:t xml:space="preserve"> </w:t>
      </w:r>
      <w:r w:rsidRPr="00645444">
        <w:rPr>
          <w:rFonts w:ascii="Times New Roman" w:hAnsi="Times New Roman"/>
          <w:spacing w:val="-4"/>
          <w:sz w:val="28"/>
          <w:szCs w:val="28"/>
        </w:rPr>
        <w:t>організацією та генеральним проектувальником. Генеральний проектувальник</w:t>
      </w:r>
      <w:r w:rsidRPr="00645444">
        <w:rPr>
          <w:rFonts w:ascii="Times New Roman" w:hAnsi="Times New Roman"/>
          <w:sz w:val="28"/>
          <w:szCs w:val="28"/>
        </w:rPr>
        <w:t xml:space="preserve"> несе відповідальність перед ліцензіатом/експлуатуючою організацією за відповідність проекту в цілому вимогам законодавства, нормам, правилам та стандартам України. Генеральний проектувальник координує діяльність </w:t>
      </w:r>
      <w:r w:rsidRPr="00645444">
        <w:rPr>
          <w:rFonts w:ascii="Times New Roman" w:hAnsi="Times New Roman"/>
          <w:sz w:val="28"/>
          <w:szCs w:val="28"/>
        </w:rPr>
        <w:lastRenderedPageBreak/>
        <w:t xml:space="preserve">усіх постачальників </w:t>
      </w:r>
      <w:r w:rsidR="00BD42AD">
        <w:rPr>
          <w:rFonts w:ascii="Times New Roman" w:hAnsi="Times New Roman"/>
          <w:sz w:val="28"/>
          <w:szCs w:val="28"/>
        </w:rPr>
        <w:t>у</w:t>
      </w:r>
      <w:r w:rsidRPr="00645444">
        <w:rPr>
          <w:rFonts w:ascii="Times New Roman" w:hAnsi="Times New Roman"/>
          <w:sz w:val="28"/>
          <w:szCs w:val="28"/>
        </w:rPr>
        <w:t xml:space="preserve"> частині проектування та оцін</w:t>
      </w:r>
      <w:r w:rsidR="00BD42AD">
        <w:rPr>
          <w:rFonts w:ascii="Times New Roman" w:hAnsi="Times New Roman"/>
          <w:sz w:val="28"/>
          <w:szCs w:val="28"/>
        </w:rPr>
        <w:t>ки</w:t>
      </w:r>
      <w:r w:rsidRPr="00645444">
        <w:rPr>
          <w:rFonts w:ascii="Times New Roman" w:hAnsi="Times New Roman"/>
          <w:sz w:val="28"/>
          <w:szCs w:val="28"/>
        </w:rPr>
        <w:t xml:space="preserve"> безпеки шляхом погодження завдань на проектування та відповідних проектів.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Генеральний проектувальник повинен відповідати вимогам, визначеним законодавством про використання ядерної енергії та радіаційну безпеку, а також додатковим вимогам, пов’язаним із специфікою діяльності, а саме мати: 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фінансові та матеріально-технічні ресурси для виконання робіт, пов’язаних </w:t>
      </w:r>
      <w:r w:rsidR="00BD42AD">
        <w:rPr>
          <w:rFonts w:ascii="Times New Roman" w:hAnsi="Times New Roman"/>
          <w:sz w:val="28"/>
          <w:szCs w:val="28"/>
        </w:rPr>
        <w:t>і</w:t>
      </w:r>
      <w:r w:rsidRPr="00645444">
        <w:rPr>
          <w:rFonts w:ascii="Times New Roman" w:hAnsi="Times New Roman"/>
          <w:sz w:val="28"/>
          <w:szCs w:val="28"/>
        </w:rPr>
        <w:t>з проектуванням ядерної установки, уранового об’єкта та об’єкта, призначеного для поводження з радіоактивними відходами, забезпечення здійснення авторського нагляду під час будівництва об’єкта ядерної установки, уранового об’єкта та об’єкта, призначеного для поводження з радіоактивними відходами</w:t>
      </w:r>
      <w:r w:rsidR="00BD42AD">
        <w:rPr>
          <w:rFonts w:ascii="Times New Roman" w:hAnsi="Times New Roman"/>
          <w:sz w:val="28"/>
          <w:szCs w:val="28"/>
        </w:rPr>
        <w:t>,</w:t>
      </w:r>
      <w:r w:rsidRPr="00645444">
        <w:rPr>
          <w:rFonts w:ascii="Times New Roman" w:hAnsi="Times New Roman"/>
          <w:sz w:val="28"/>
          <w:szCs w:val="28"/>
        </w:rPr>
        <w:t xml:space="preserve"> інженерної підтримки на всіх етапах життєвого циклу об’єкта;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>персонал фахівців, які згідно із законодавством одержали кваліфікаційні сертифікати інженерів-проектувальників з питань забезпечення механічного опору та стійкості, виконання інженерних вишукувань, забезпечення охорони здоров’я та навколишнього природного середовища, дотримання вимог пожежної безпеки, а також експертів будівельних з технічног</w:t>
      </w:r>
      <w:r w:rsidR="00BD42AD">
        <w:rPr>
          <w:rFonts w:ascii="Times New Roman" w:hAnsi="Times New Roman"/>
          <w:sz w:val="28"/>
          <w:szCs w:val="28"/>
        </w:rPr>
        <w:t>о обстеження будівель та споруд,</w:t>
      </w:r>
      <w:r w:rsidRPr="00645444">
        <w:rPr>
          <w:rFonts w:ascii="Times New Roman" w:hAnsi="Times New Roman"/>
          <w:sz w:val="28"/>
          <w:szCs w:val="28"/>
        </w:rPr>
        <w:t xml:space="preserve"> які пройшли перевірку знань з питань ядерної та радіаційної безпеки згідно з установленими вимогами регулюючого органу України з ядерної та радіаційної безпеки</w:t>
      </w:r>
      <w:r w:rsidR="007C7CC8">
        <w:rPr>
          <w:rFonts w:ascii="Times New Roman" w:hAnsi="Times New Roman"/>
          <w:sz w:val="28"/>
          <w:szCs w:val="28"/>
        </w:rPr>
        <w:t>,</w:t>
      </w:r>
      <w:r w:rsidRPr="00645444">
        <w:rPr>
          <w:rFonts w:ascii="Times New Roman" w:hAnsi="Times New Roman"/>
          <w:sz w:val="28"/>
          <w:szCs w:val="28"/>
        </w:rPr>
        <w:t xml:space="preserve"> мають допуск до</w:t>
      </w:r>
      <w:r w:rsidR="00BD42AD">
        <w:rPr>
          <w:rFonts w:ascii="Times New Roman" w:hAnsi="Times New Roman"/>
          <w:sz w:val="28"/>
          <w:szCs w:val="28"/>
        </w:rPr>
        <w:t xml:space="preserve"> виконання особливих робіт та</w:t>
      </w:r>
      <w:r w:rsidRPr="00645444">
        <w:rPr>
          <w:rFonts w:ascii="Times New Roman" w:hAnsi="Times New Roman"/>
          <w:sz w:val="28"/>
          <w:szCs w:val="28"/>
        </w:rPr>
        <w:t xml:space="preserve"> державної таємниці згідно із законодавством, що підтвердж</w:t>
      </w:r>
      <w:r w:rsidR="007C7CC8">
        <w:rPr>
          <w:rFonts w:ascii="Times New Roman" w:hAnsi="Times New Roman"/>
          <w:sz w:val="28"/>
          <w:szCs w:val="28"/>
        </w:rPr>
        <w:t>ується відповідними документами,</w:t>
      </w:r>
      <w:r w:rsidRPr="00645444">
        <w:rPr>
          <w:rFonts w:ascii="Times New Roman" w:hAnsi="Times New Roman"/>
          <w:sz w:val="28"/>
          <w:szCs w:val="28"/>
        </w:rPr>
        <w:t xml:space="preserve"> мають досвід не менше 10 років виконання робіт </w:t>
      </w:r>
      <w:r w:rsidR="007C7CC8">
        <w:rPr>
          <w:rFonts w:ascii="Times New Roman" w:hAnsi="Times New Roman"/>
          <w:sz w:val="28"/>
          <w:szCs w:val="28"/>
        </w:rPr>
        <w:t>і</w:t>
      </w:r>
      <w:r w:rsidRPr="00645444">
        <w:rPr>
          <w:rFonts w:ascii="Times New Roman" w:hAnsi="Times New Roman"/>
          <w:sz w:val="28"/>
          <w:szCs w:val="28"/>
        </w:rPr>
        <w:t xml:space="preserve">з комплексного проектування споруд, об’єктів та систем, що забезпечують повний технологічний цикл, ядерну та радіаційну безпеку ядерної установки, уранового об’єкта та об’єкта, призначеного для поводження з радіоактивними відходами, включаючи досвід координації проектної діяльності із залученням субпідрядних спеціалізованих проектних та/або наукових організацій та організації авторського нагляду під час будівництва об’єктів ядерної установки, уранового об’єкта та об’єкта, призначеного для поводження з радіоактивними відходами;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досвід проектування аналогічних установок та об’єктів;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нормативно-технічну, методичну документацію та розрахункові коди, що забезпечують виконання проектних робіт, включаючи обґрунтування безпеки проектних рішень;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>архів для забезпечення збереження, підтримки в актуальному стані повного комплекту проектної документації на ядерну установку, урановий об’єкт чи об’єкт, призначений для поводженн</w:t>
      </w:r>
      <w:r w:rsidR="00BD42AD">
        <w:rPr>
          <w:rFonts w:ascii="Times New Roman" w:hAnsi="Times New Roman"/>
          <w:sz w:val="28"/>
          <w:szCs w:val="28"/>
        </w:rPr>
        <w:t xml:space="preserve">я з радіоактивними відходами, </w:t>
      </w:r>
      <w:r w:rsidR="007C7CC8">
        <w:rPr>
          <w:rFonts w:ascii="Times New Roman" w:hAnsi="Times New Roman"/>
          <w:sz w:val="28"/>
          <w:szCs w:val="28"/>
        </w:rPr>
        <w:t xml:space="preserve">і </w:t>
      </w:r>
      <w:r w:rsidRPr="00645444">
        <w:rPr>
          <w:rFonts w:ascii="Times New Roman" w:hAnsi="Times New Roman"/>
          <w:sz w:val="28"/>
          <w:szCs w:val="28"/>
        </w:rPr>
        <w:t xml:space="preserve">журналів авторського нагляду для можливості забезпечення інженерної підтримки на всіх етапах життєвого циклу об’єкта;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сертифіковану систему управління якістю проектування;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lastRenderedPageBreak/>
        <w:t xml:space="preserve">ліцензії та дозволи згідно з вимогами законодавства на момент укладення договору з ліцензіатом/експлуатуючою організацією.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>У разі реорганізації генерального проектувальника (злиття, приєднання, поділу, перетворення) або в результаті його ліквідації у випадках, передбачених законом, архів документації, пов’язаної із проектуванням ядерної установки, уранового об’єкта та об’єкта, призначеного для поводження з радіоактивними відхода</w:t>
      </w:r>
      <w:r w:rsidR="00BD42AD">
        <w:rPr>
          <w:rFonts w:ascii="Times New Roman" w:hAnsi="Times New Roman"/>
          <w:sz w:val="28"/>
          <w:szCs w:val="28"/>
        </w:rPr>
        <w:t>ми, журнали авторського нагляду</w:t>
      </w:r>
      <w:r w:rsidRPr="00645444">
        <w:rPr>
          <w:rFonts w:ascii="Times New Roman" w:hAnsi="Times New Roman"/>
          <w:sz w:val="28"/>
          <w:szCs w:val="28"/>
        </w:rPr>
        <w:t xml:space="preserve"> оформлюється відповідно до вимог Закону України “Про Національний архівний фонд та архівні установи” і передається ліцензіату/експлуатуючій організації на безоплатній основі згідно з </w:t>
      </w:r>
      <w:r w:rsidRPr="00645444">
        <w:rPr>
          <w:rFonts w:ascii="Times New Roman" w:hAnsi="Times New Roman"/>
          <w:spacing w:val="-4"/>
          <w:sz w:val="28"/>
          <w:szCs w:val="28"/>
        </w:rPr>
        <w:t xml:space="preserve">умовами договору на виконання функцій генерального проектувальника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645444">
        <w:rPr>
          <w:rFonts w:ascii="Times New Roman" w:hAnsi="Times New Roman"/>
          <w:spacing w:val="-4"/>
          <w:sz w:val="28"/>
          <w:szCs w:val="28"/>
        </w:rPr>
        <w:t>між ліцензіатом/експлуатуючою організацією та генеральним проектувальником.”.</w:t>
      </w:r>
      <w:r w:rsidRPr="00645444">
        <w:rPr>
          <w:rFonts w:ascii="Times New Roman" w:hAnsi="Times New Roman"/>
          <w:sz w:val="28"/>
          <w:szCs w:val="28"/>
        </w:rPr>
        <w:t xml:space="preserve"> </w:t>
      </w:r>
    </w:p>
    <w:p w:rsidR="00645444" w:rsidRPr="00645444" w:rsidRDefault="00645444" w:rsidP="00645444">
      <w:pPr>
        <w:pStyle w:val="a3"/>
        <w:rPr>
          <w:rFonts w:ascii="Times New Roman" w:hAnsi="Times New Roman"/>
          <w:sz w:val="28"/>
          <w:szCs w:val="28"/>
        </w:rPr>
      </w:pPr>
      <w:r w:rsidRPr="00645444">
        <w:rPr>
          <w:rFonts w:ascii="Times New Roman" w:hAnsi="Times New Roman"/>
          <w:sz w:val="28"/>
          <w:szCs w:val="28"/>
        </w:rPr>
        <w:t xml:space="preserve">2. Цей Закон набирає чинності з дня, наступного за днем його опублікування. 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BD42AD">
      <w:headerReference w:type="even" r:id="rId8"/>
      <w:headerReference w:type="default" r:id="rId9"/>
      <w:pgSz w:w="11906" w:h="16838" w:code="9"/>
      <w:pgMar w:top="1134" w:right="99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A0" w:rsidRDefault="00802FA0">
      <w:r>
        <w:separator/>
      </w:r>
    </w:p>
  </w:endnote>
  <w:endnote w:type="continuationSeparator" w:id="0">
    <w:p w:rsidR="00802FA0" w:rsidRDefault="008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A0" w:rsidRDefault="00802FA0">
      <w:r>
        <w:separator/>
      </w:r>
    </w:p>
  </w:footnote>
  <w:footnote w:type="continuationSeparator" w:id="0">
    <w:p w:rsidR="00802FA0" w:rsidRDefault="0080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Pr="00645444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45444">
      <w:rPr>
        <w:rFonts w:ascii="Times New Roman" w:hAnsi="Times New Roman"/>
        <w:sz w:val="28"/>
        <w:szCs w:val="28"/>
      </w:rPr>
      <w:fldChar w:fldCharType="begin"/>
    </w:r>
    <w:r w:rsidRPr="00645444">
      <w:rPr>
        <w:rFonts w:ascii="Times New Roman" w:hAnsi="Times New Roman"/>
        <w:sz w:val="28"/>
        <w:szCs w:val="28"/>
      </w:rPr>
      <w:instrText xml:space="preserve">PAGE  </w:instrText>
    </w:r>
    <w:r w:rsidRPr="00645444">
      <w:rPr>
        <w:rFonts w:ascii="Times New Roman" w:hAnsi="Times New Roman"/>
        <w:sz w:val="28"/>
        <w:szCs w:val="28"/>
      </w:rPr>
      <w:fldChar w:fldCharType="separate"/>
    </w:r>
    <w:r w:rsidR="00C43F1D">
      <w:rPr>
        <w:rFonts w:ascii="Times New Roman" w:hAnsi="Times New Roman"/>
        <w:noProof/>
        <w:sz w:val="28"/>
        <w:szCs w:val="28"/>
      </w:rPr>
      <w:t>3</w:t>
    </w:r>
    <w:r w:rsidRPr="00645444">
      <w:rPr>
        <w:rFonts w:ascii="Times New Roman" w:hAnsi="Times New Roman"/>
        <w:sz w:val="28"/>
        <w:szCs w:val="28"/>
      </w:rP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2487B"/>
    <w:rsid w:val="000B3E5E"/>
    <w:rsid w:val="000C703E"/>
    <w:rsid w:val="001054BE"/>
    <w:rsid w:val="0016491E"/>
    <w:rsid w:val="002223C5"/>
    <w:rsid w:val="00222A07"/>
    <w:rsid w:val="002729B5"/>
    <w:rsid w:val="002B53D3"/>
    <w:rsid w:val="002D5098"/>
    <w:rsid w:val="002F1A96"/>
    <w:rsid w:val="00331C0C"/>
    <w:rsid w:val="0039690D"/>
    <w:rsid w:val="00445A63"/>
    <w:rsid w:val="00455CFC"/>
    <w:rsid w:val="004977D8"/>
    <w:rsid w:val="005C3CB4"/>
    <w:rsid w:val="005F4706"/>
    <w:rsid w:val="00635060"/>
    <w:rsid w:val="00645444"/>
    <w:rsid w:val="00652F90"/>
    <w:rsid w:val="00681479"/>
    <w:rsid w:val="006C6D58"/>
    <w:rsid w:val="007370F8"/>
    <w:rsid w:val="00757FFD"/>
    <w:rsid w:val="00764C95"/>
    <w:rsid w:val="00780723"/>
    <w:rsid w:val="007B5FAB"/>
    <w:rsid w:val="007C7CC8"/>
    <w:rsid w:val="007D1318"/>
    <w:rsid w:val="008010F4"/>
    <w:rsid w:val="008016F2"/>
    <w:rsid w:val="00802FA0"/>
    <w:rsid w:val="00841C3B"/>
    <w:rsid w:val="00887646"/>
    <w:rsid w:val="008D506E"/>
    <w:rsid w:val="008E0FCE"/>
    <w:rsid w:val="008E6D63"/>
    <w:rsid w:val="00906AB0"/>
    <w:rsid w:val="00A04853"/>
    <w:rsid w:val="00A455BA"/>
    <w:rsid w:val="00A76A39"/>
    <w:rsid w:val="00AD6988"/>
    <w:rsid w:val="00B3198C"/>
    <w:rsid w:val="00B76F4B"/>
    <w:rsid w:val="00BB56AD"/>
    <w:rsid w:val="00BB6F45"/>
    <w:rsid w:val="00BD42AD"/>
    <w:rsid w:val="00C3481E"/>
    <w:rsid w:val="00C362EA"/>
    <w:rsid w:val="00C43F1D"/>
    <w:rsid w:val="00CB44E4"/>
    <w:rsid w:val="00D26827"/>
    <w:rsid w:val="00D4191B"/>
    <w:rsid w:val="00D65287"/>
    <w:rsid w:val="00D83E30"/>
    <w:rsid w:val="00E019BC"/>
    <w:rsid w:val="00F37B32"/>
    <w:rsid w:val="00F44363"/>
    <w:rsid w:val="00FC3812"/>
    <w:rsid w:val="00FE73C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72CD-8AC9-4321-9024-DE8B3E0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3417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2021-06-24T09:15:00Z</dcterms:created>
  <dcterms:modified xsi:type="dcterms:W3CDTF">2021-06-24T09:15:00Z</dcterms:modified>
</cp:coreProperties>
</file>