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CF" w:rsidRPr="00E10C6C" w:rsidRDefault="00A208CF" w:rsidP="00547732">
      <w:pPr>
        <w:widowControl w:val="0"/>
        <w:tabs>
          <w:tab w:val="left" w:pos="8236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left="5245" w:right="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7732" w:rsidRPr="00E10C6C" w:rsidRDefault="00547732" w:rsidP="00547732">
      <w:pPr>
        <w:widowControl w:val="0"/>
        <w:tabs>
          <w:tab w:val="left" w:pos="8236"/>
          <w:tab w:val="left" w:pos="8378"/>
          <w:tab w:val="left" w:pos="8520"/>
        </w:tabs>
        <w:autoSpaceDE w:val="0"/>
        <w:autoSpaceDN w:val="0"/>
        <w:adjustRightInd w:val="0"/>
        <w:spacing w:after="0" w:line="240" w:lineRule="auto"/>
        <w:ind w:left="5245" w:right="6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з питань соціальної політики та захисту прав ветеранів </w:t>
      </w:r>
    </w:p>
    <w:p w:rsidR="00547732" w:rsidRPr="00E10C6C" w:rsidRDefault="00547732" w:rsidP="00547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10C6C">
        <w:rPr>
          <w:rFonts w:ascii="Times New Roman" w:hAnsi="Times New Roman"/>
          <w:i/>
          <w:iCs/>
          <w:sz w:val="28"/>
          <w:szCs w:val="28"/>
          <w:lang w:val="uk-UA"/>
        </w:rPr>
        <w:t>До розгляду законопроекту</w:t>
      </w:r>
      <w:r w:rsidR="00BB7E50" w:rsidRPr="00E10C6C">
        <w:rPr>
          <w:rFonts w:ascii="Times New Roman" w:hAnsi="Times New Roman"/>
          <w:i/>
          <w:iCs/>
          <w:sz w:val="28"/>
          <w:szCs w:val="28"/>
          <w:lang w:val="uk-UA"/>
        </w:rPr>
        <w:t xml:space="preserve"> за</w:t>
      </w:r>
    </w:p>
    <w:p w:rsidR="005821B7" w:rsidRPr="00E10C6C" w:rsidRDefault="005821B7" w:rsidP="00547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10C6C">
        <w:rPr>
          <w:rFonts w:ascii="Times New Roman" w:hAnsi="Times New Roman"/>
          <w:i/>
          <w:iCs/>
          <w:sz w:val="28"/>
          <w:szCs w:val="28"/>
          <w:lang w:val="uk-UA"/>
        </w:rPr>
        <w:t>реєстр. №</w:t>
      </w:r>
      <w:r w:rsidRPr="00E10C6C">
        <w:rPr>
          <w:rFonts w:ascii="Times New Roman" w:hAnsi="Times New Roman"/>
          <w:i/>
          <w:iCs/>
          <w:sz w:val="28"/>
          <w:szCs w:val="28"/>
        </w:rPr>
        <w:t> </w:t>
      </w:r>
      <w:r w:rsidR="00026E52" w:rsidRPr="00E10C6C">
        <w:rPr>
          <w:rFonts w:ascii="Times New Roman" w:hAnsi="Times New Roman"/>
          <w:i/>
          <w:iCs/>
          <w:sz w:val="28"/>
          <w:szCs w:val="28"/>
          <w:lang w:val="uk-UA"/>
        </w:rPr>
        <w:t>5</w:t>
      </w:r>
      <w:r w:rsidR="00BB7E50" w:rsidRPr="00E10C6C">
        <w:rPr>
          <w:rFonts w:ascii="Times New Roman" w:hAnsi="Times New Roman"/>
          <w:i/>
          <w:iCs/>
          <w:sz w:val="28"/>
          <w:szCs w:val="28"/>
          <w:lang w:val="uk-UA"/>
        </w:rPr>
        <w:t>658</w:t>
      </w:r>
      <w:r w:rsidR="00C7774E">
        <w:rPr>
          <w:rFonts w:ascii="Times New Roman" w:hAnsi="Times New Roman"/>
          <w:i/>
          <w:iCs/>
          <w:sz w:val="28"/>
          <w:szCs w:val="28"/>
          <w:lang w:val="uk-UA"/>
        </w:rPr>
        <w:t>-1</w:t>
      </w:r>
      <w:r w:rsidRPr="00E10C6C">
        <w:rPr>
          <w:rFonts w:ascii="Times New Roman" w:hAnsi="Times New Roman"/>
          <w:i/>
          <w:iCs/>
          <w:sz w:val="28"/>
          <w:szCs w:val="28"/>
          <w:lang w:val="uk-UA"/>
        </w:rPr>
        <w:t xml:space="preserve"> від </w:t>
      </w:r>
      <w:r w:rsidR="00C7774E">
        <w:rPr>
          <w:rFonts w:ascii="Times New Roman" w:hAnsi="Times New Roman"/>
          <w:i/>
          <w:iCs/>
          <w:sz w:val="28"/>
          <w:szCs w:val="28"/>
          <w:lang w:val="uk-UA"/>
        </w:rPr>
        <w:t>30</w:t>
      </w:r>
      <w:r w:rsidRPr="00E10C6C">
        <w:rPr>
          <w:rFonts w:ascii="Times New Roman" w:hAnsi="Times New Roman"/>
          <w:i/>
          <w:iCs/>
          <w:sz w:val="28"/>
          <w:szCs w:val="28"/>
          <w:lang w:val="uk-UA"/>
        </w:rPr>
        <w:t>.0</w:t>
      </w:r>
      <w:r w:rsidR="00BB7E50" w:rsidRPr="00E10C6C">
        <w:rPr>
          <w:rFonts w:ascii="Times New Roman" w:hAnsi="Times New Roman"/>
          <w:i/>
          <w:iCs/>
          <w:sz w:val="28"/>
          <w:szCs w:val="28"/>
          <w:lang w:val="uk-UA"/>
        </w:rPr>
        <w:t>6</w:t>
      </w:r>
      <w:r w:rsidRPr="00E10C6C">
        <w:rPr>
          <w:rFonts w:ascii="Times New Roman" w:hAnsi="Times New Roman"/>
          <w:i/>
          <w:iCs/>
          <w:sz w:val="28"/>
          <w:szCs w:val="28"/>
          <w:lang w:val="uk-UA"/>
        </w:rPr>
        <w:t>.202</w:t>
      </w:r>
      <w:r w:rsidR="00026E52" w:rsidRPr="00E10C6C">
        <w:rPr>
          <w:rFonts w:ascii="Times New Roman" w:hAnsi="Times New Roman"/>
          <w:i/>
          <w:iCs/>
          <w:sz w:val="28"/>
          <w:szCs w:val="28"/>
          <w:lang w:val="uk-UA"/>
        </w:rPr>
        <w:t>1</w:t>
      </w:r>
    </w:p>
    <w:p w:rsidR="00547732" w:rsidRPr="00E10C6C" w:rsidRDefault="00547732" w:rsidP="00547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732" w:rsidRPr="00E10C6C" w:rsidRDefault="00547732" w:rsidP="0084231A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10C6C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на засіданні від </w:t>
      </w:r>
      <w:r w:rsidRPr="00E10C6C">
        <w:rPr>
          <w:rFonts w:ascii="Times New Roman" w:hAnsi="Times New Roman"/>
          <w:sz w:val="28"/>
          <w:szCs w:val="28"/>
          <w:lang w:val="uk-UA"/>
        </w:rPr>
        <w:br/>
      </w:r>
      <w:r w:rsidR="006F36AC">
        <w:rPr>
          <w:rFonts w:ascii="Times New Roman" w:hAnsi="Times New Roman"/>
          <w:sz w:val="28"/>
          <w:szCs w:val="28"/>
          <w:lang w:val="uk-UA"/>
        </w:rPr>
        <w:t>8 вересня</w:t>
      </w:r>
      <w:r w:rsidRPr="00E10C6C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>1</w:t>
      </w:r>
      <w:r w:rsidRPr="00E10C6C">
        <w:rPr>
          <w:rFonts w:ascii="Times New Roman" w:hAnsi="Times New Roman"/>
          <w:sz w:val="28"/>
          <w:szCs w:val="28"/>
          <w:lang w:val="uk-UA"/>
        </w:rPr>
        <w:t xml:space="preserve"> року (протокол № </w:t>
      </w:r>
      <w:r w:rsidR="006F36AC">
        <w:rPr>
          <w:rFonts w:ascii="Times New Roman" w:hAnsi="Times New Roman"/>
          <w:sz w:val="28"/>
          <w:szCs w:val="28"/>
          <w:lang w:val="uk-UA"/>
        </w:rPr>
        <w:t>99</w:t>
      </w:r>
      <w:bookmarkStart w:id="0" w:name="_GoBack"/>
      <w:bookmarkEnd w:id="0"/>
      <w:r w:rsidRPr="00E10C6C">
        <w:rPr>
          <w:rFonts w:ascii="Times New Roman" w:hAnsi="Times New Roman"/>
          <w:sz w:val="28"/>
          <w:szCs w:val="28"/>
          <w:lang w:val="uk-UA"/>
        </w:rPr>
        <w:t xml:space="preserve">) відповідно до статей  27 і 109 Бюджетного кодексу України та статті 93 Регламенту Верховної Ради України розглянув проект </w:t>
      </w:r>
      <w:r w:rsidR="00E94367" w:rsidRPr="00E10C6C">
        <w:rPr>
          <w:rFonts w:ascii="Times New Roman" w:hAnsi="Times New Roman"/>
          <w:sz w:val="28"/>
          <w:szCs w:val="28"/>
          <w:lang w:val="uk-UA"/>
        </w:rPr>
        <w:t>з</w:t>
      </w:r>
      <w:r w:rsidRPr="00E10C6C">
        <w:rPr>
          <w:rFonts w:ascii="Times New Roman" w:hAnsi="Times New Roman"/>
          <w:sz w:val="28"/>
          <w:szCs w:val="28"/>
          <w:lang w:val="uk-UA"/>
        </w:rPr>
        <w:t>акон</w:t>
      </w:r>
      <w:r w:rsidR="00C33237" w:rsidRPr="00E10C6C">
        <w:rPr>
          <w:rFonts w:ascii="Times New Roman" w:hAnsi="Times New Roman"/>
          <w:sz w:val="28"/>
          <w:szCs w:val="28"/>
          <w:lang w:val="uk-UA"/>
        </w:rPr>
        <w:t>у</w:t>
      </w:r>
      <w:r w:rsidRPr="00E10C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E52" w:rsidRPr="00E10C6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B7E50" w:rsidRPr="00E10C6C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="00C7774E">
        <w:rPr>
          <w:rFonts w:ascii="Times New Roman" w:hAnsi="Times New Roman"/>
          <w:sz w:val="28"/>
          <w:szCs w:val="28"/>
          <w:lang w:val="uk-UA"/>
        </w:rPr>
        <w:t xml:space="preserve"> пункту 2 розділу </w:t>
      </w:r>
      <w:r w:rsidR="00C7774E">
        <w:rPr>
          <w:rFonts w:ascii="Times New Roman" w:hAnsi="Times New Roman"/>
          <w:sz w:val="28"/>
          <w:szCs w:val="28"/>
          <w:lang w:val="en-US"/>
        </w:rPr>
        <w:t>XV</w:t>
      </w:r>
      <w:r w:rsidR="00C7774E">
        <w:rPr>
          <w:rFonts w:ascii="Times New Roman" w:hAnsi="Times New Roman"/>
          <w:sz w:val="28"/>
          <w:szCs w:val="28"/>
          <w:lang w:val="uk-UA"/>
        </w:rPr>
        <w:t xml:space="preserve"> «Прикінцеві положення»</w:t>
      </w:r>
      <w:r w:rsidR="00BB7E50" w:rsidRPr="00E10C6C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загальнообов’язкове державне пенсійне страхування» щодо витрат на виплату і доставку пільгових пенсій 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>(реєстр. № </w:t>
      </w:r>
      <w:r w:rsidR="00026E52" w:rsidRPr="00E10C6C">
        <w:rPr>
          <w:rFonts w:ascii="Times New Roman" w:hAnsi="Times New Roman"/>
          <w:sz w:val="28"/>
          <w:szCs w:val="28"/>
          <w:lang w:val="uk-UA"/>
        </w:rPr>
        <w:t>5</w:t>
      </w:r>
      <w:r w:rsidR="00BB7E50" w:rsidRPr="00E10C6C">
        <w:rPr>
          <w:rFonts w:ascii="Times New Roman" w:hAnsi="Times New Roman"/>
          <w:sz w:val="28"/>
          <w:szCs w:val="28"/>
          <w:lang w:val="uk-UA"/>
        </w:rPr>
        <w:t>658</w:t>
      </w:r>
      <w:r w:rsidR="00C7774E">
        <w:rPr>
          <w:rFonts w:ascii="Times New Roman" w:hAnsi="Times New Roman"/>
          <w:sz w:val="28"/>
          <w:szCs w:val="28"/>
          <w:lang w:val="uk-UA"/>
        </w:rPr>
        <w:t>-1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7774E">
        <w:rPr>
          <w:rFonts w:ascii="Times New Roman" w:hAnsi="Times New Roman"/>
          <w:sz w:val="28"/>
          <w:szCs w:val="28"/>
          <w:lang w:val="uk-UA"/>
        </w:rPr>
        <w:t>30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>.0</w:t>
      </w:r>
      <w:r w:rsidR="00BB7E50" w:rsidRPr="00E10C6C">
        <w:rPr>
          <w:rFonts w:ascii="Times New Roman" w:hAnsi="Times New Roman"/>
          <w:sz w:val="28"/>
          <w:szCs w:val="28"/>
          <w:lang w:val="uk-UA"/>
        </w:rPr>
        <w:t>6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>.202</w:t>
      </w:r>
      <w:r w:rsidR="00026E52" w:rsidRPr="00E10C6C">
        <w:rPr>
          <w:rFonts w:ascii="Times New Roman" w:hAnsi="Times New Roman"/>
          <w:sz w:val="28"/>
          <w:szCs w:val="28"/>
          <w:lang w:val="uk-UA"/>
        </w:rPr>
        <w:t>1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 xml:space="preserve">), поданий народними депутатами України </w:t>
      </w:r>
      <w:proofErr w:type="spellStart"/>
      <w:r w:rsidR="00C7774E">
        <w:rPr>
          <w:rFonts w:ascii="Times New Roman" w:hAnsi="Times New Roman"/>
          <w:sz w:val="28"/>
          <w:szCs w:val="28"/>
          <w:lang w:val="uk-UA"/>
        </w:rPr>
        <w:t>Королевською</w:t>
      </w:r>
      <w:proofErr w:type="spellEnd"/>
      <w:r w:rsidR="00026E52" w:rsidRPr="00E10C6C">
        <w:rPr>
          <w:rFonts w:ascii="Times New Roman" w:hAnsi="Times New Roman"/>
          <w:sz w:val="28"/>
          <w:szCs w:val="28"/>
          <w:lang w:val="uk-UA"/>
        </w:rPr>
        <w:t> </w:t>
      </w:r>
      <w:r w:rsidR="00C7774E">
        <w:rPr>
          <w:rFonts w:ascii="Times New Roman" w:hAnsi="Times New Roman"/>
          <w:sz w:val="28"/>
          <w:szCs w:val="28"/>
          <w:lang w:val="uk-UA"/>
        </w:rPr>
        <w:t>Н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>.</w:t>
      </w:r>
      <w:r w:rsidR="00C7774E">
        <w:rPr>
          <w:rFonts w:ascii="Times New Roman" w:hAnsi="Times New Roman"/>
          <w:sz w:val="28"/>
          <w:szCs w:val="28"/>
          <w:lang w:val="uk-UA"/>
        </w:rPr>
        <w:t>Ю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 xml:space="preserve">. та </w:t>
      </w:r>
      <w:r w:rsidR="00026E52" w:rsidRPr="00E10C6C">
        <w:rPr>
          <w:rFonts w:ascii="Times New Roman" w:hAnsi="Times New Roman"/>
          <w:sz w:val="28"/>
          <w:szCs w:val="28"/>
          <w:lang w:val="uk-UA"/>
        </w:rPr>
        <w:t>іншими</w:t>
      </w:r>
      <w:r w:rsidRPr="00E10C6C">
        <w:rPr>
          <w:rFonts w:ascii="Times New Roman" w:hAnsi="Times New Roman"/>
          <w:sz w:val="28"/>
          <w:szCs w:val="28"/>
          <w:lang w:val="uk-UA"/>
        </w:rPr>
        <w:t>, і повідомляє наступне.</w:t>
      </w:r>
    </w:p>
    <w:p w:rsidR="00BB7E50" w:rsidRDefault="00175ED6" w:rsidP="00BB7E50">
      <w:pPr>
        <w:widowControl w:val="0"/>
        <w:autoSpaceDE w:val="0"/>
        <w:autoSpaceDN w:val="0"/>
        <w:adjustRightInd w:val="0"/>
        <w:spacing w:after="0" w:line="240" w:lineRule="auto"/>
        <w:ind w:right="-4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10C6C">
        <w:rPr>
          <w:rFonts w:ascii="Times New Roman" w:hAnsi="Times New Roman"/>
          <w:iCs/>
          <w:sz w:val="28"/>
          <w:szCs w:val="28"/>
          <w:lang w:val="uk-UA"/>
        </w:rPr>
        <w:t xml:space="preserve">Законопроектом пропонується покриття витрат Пенсійного фонду України на виплату і доставку пенсій </w:t>
      </w:r>
      <w:r w:rsidR="00BB7E50" w:rsidRPr="00E10C6C">
        <w:rPr>
          <w:rFonts w:ascii="Times New Roman" w:hAnsi="Times New Roman"/>
          <w:iCs/>
          <w:sz w:val="28"/>
          <w:szCs w:val="28"/>
          <w:lang w:val="uk-UA"/>
        </w:rPr>
        <w:t xml:space="preserve">за віком на пільгових умовах, призначених </w:t>
      </w:r>
      <w:r w:rsidR="00C7774E">
        <w:rPr>
          <w:rFonts w:ascii="Times New Roman" w:hAnsi="Times New Roman"/>
          <w:iCs/>
          <w:sz w:val="28"/>
          <w:szCs w:val="28"/>
          <w:lang w:val="uk-UA"/>
        </w:rPr>
        <w:t xml:space="preserve">особам на підставі здійснення робіт </w:t>
      </w:r>
      <w:r w:rsidR="00BB7E50" w:rsidRPr="00E10C6C">
        <w:rPr>
          <w:rFonts w:ascii="Times New Roman" w:hAnsi="Times New Roman"/>
          <w:iCs/>
          <w:sz w:val="28"/>
          <w:szCs w:val="28"/>
          <w:lang w:val="uk-UA"/>
        </w:rPr>
        <w:t>у зоні відчуження</w:t>
      </w:r>
      <w:r w:rsidR="00C7774E">
        <w:rPr>
          <w:rFonts w:ascii="Times New Roman" w:hAnsi="Times New Roman"/>
          <w:iCs/>
          <w:sz w:val="28"/>
          <w:szCs w:val="28"/>
          <w:lang w:val="uk-UA"/>
        </w:rPr>
        <w:t xml:space="preserve"> або у зоні безумовного (обов’язкового) відселення</w:t>
      </w:r>
      <w:r w:rsidR="00BB7E50" w:rsidRPr="00E10C6C">
        <w:rPr>
          <w:rFonts w:ascii="Times New Roman" w:hAnsi="Times New Roman"/>
          <w:iCs/>
          <w:sz w:val="28"/>
          <w:szCs w:val="28"/>
          <w:lang w:val="uk-UA"/>
        </w:rPr>
        <w:t xml:space="preserve"> за списком робіт і професій, затвердженим Кабінетом Міністрів України, здійснювати за рахунок коштів державного бюджету.</w:t>
      </w:r>
    </w:p>
    <w:p w:rsidR="00C7774E" w:rsidRDefault="00C7774E" w:rsidP="00BB7E50">
      <w:pPr>
        <w:widowControl w:val="0"/>
        <w:autoSpaceDE w:val="0"/>
        <w:autoSpaceDN w:val="0"/>
        <w:adjustRightInd w:val="0"/>
        <w:spacing w:after="0" w:line="240" w:lineRule="auto"/>
        <w:ind w:right="-4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Крім того, законопроектом визначено, що:</w:t>
      </w:r>
    </w:p>
    <w:p w:rsidR="00C7774E" w:rsidRDefault="00C7774E" w:rsidP="00BB7E50">
      <w:pPr>
        <w:widowControl w:val="0"/>
        <w:autoSpaceDE w:val="0"/>
        <w:autoSpaceDN w:val="0"/>
        <w:adjustRightInd w:val="0"/>
        <w:spacing w:after="0" w:line="240" w:lineRule="auto"/>
        <w:ind w:right="-4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с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 xml:space="preserve">уми фактичних витрат на виплату і доставку пільгових пенсій, які не сплачені на дату набрання чинності </w:t>
      </w:r>
      <w:r>
        <w:rPr>
          <w:rFonts w:ascii="Times New Roman" w:hAnsi="Times New Roman"/>
          <w:iCs/>
          <w:sz w:val="28"/>
          <w:szCs w:val="28"/>
          <w:lang w:val="uk-UA"/>
        </w:rPr>
        <w:t>відповідним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>аконом, можуть бути розстрочені за заявою страхувальника на 60 календарних місяців починаючи з місяця укладення договору про розстрочення сум заборгованості з відшкодування фактичних витрат на виплату і доставку пільгових пенсій за формою, затвер</w:t>
      </w:r>
      <w:r>
        <w:rPr>
          <w:rFonts w:ascii="Times New Roman" w:hAnsi="Times New Roman"/>
          <w:iCs/>
          <w:sz w:val="28"/>
          <w:szCs w:val="28"/>
          <w:lang w:val="uk-UA"/>
        </w:rPr>
        <w:t>дженою Пенсійним фондом України;</w:t>
      </w:r>
    </w:p>
    <w:p w:rsidR="00C7774E" w:rsidRPr="00C7774E" w:rsidRDefault="00C7774E" w:rsidP="00C7774E">
      <w:pPr>
        <w:widowControl w:val="0"/>
        <w:autoSpaceDE w:val="0"/>
        <w:autoSpaceDN w:val="0"/>
        <w:adjustRightInd w:val="0"/>
        <w:spacing w:after="0" w:line="240" w:lineRule="auto"/>
        <w:ind w:right="-4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с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 xml:space="preserve">уми накладених (нарахованих) та не сплачених штрафів та пені, а також суми штрафів та пені, які підлягають (підлягатимуть) накладенню (нарахуванню) на суми заборгованості із сплати внесків на загальнообов’язкове державне пенсійне страхування, яка обліковується на день набрання чинності </w:t>
      </w:r>
      <w:r>
        <w:rPr>
          <w:rFonts w:ascii="Times New Roman" w:hAnsi="Times New Roman"/>
          <w:iCs/>
          <w:sz w:val="28"/>
          <w:szCs w:val="28"/>
          <w:lang w:val="uk-UA"/>
        </w:rPr>
        <w:t>відповідним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 xml:space="preserve">аконом, страхувальникам, які протягом року з дня набрання чинності цим </w:t>
      </w:r>
      <w:r>
        <w:rPr>
          <w:rFonts w:ascii="Times New Roman" w:hAnsi="Times New Roman"/>
          <w:iCs/>
          <w:sz w:val="28"/>
          <w:szCs w:val="28"/>
          <w:lang w:val="uk-UA"/>
        </w:rPr>
        <w:t>з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>аконом погасили таку заборгованість у повному обсязі, підлягають списанню ор</w:t>
      </w:r>
      <w:r>
        <w:rPr>
          <w:rFonts w:ascii="Times New Roman" w:hAnsi="Times New Roman"/>
          <w:iCs/>
          <w:sz w:val="28"/>
          <w:szCs w:val="28"/>
          <w:lang w:val="uk-UA"/>
        </w:rPr>
        <w:t>ганами Пенсійного фонду України;</w:t>
      </w:r>
    </w:p>
    <w:p w:rsidR="00C7774E" w:rsidRPr="00C7774E" w:rsidRDefault="00C7774E" w:rsidP="00C7774E">
      <w:pPr>
        <w:widowControl w:val="0"/>
        <w:autoSpaceDE w:val="0"/>
        <w:autoSpaceDN w:val="0"/>
        <w:adjustRightInd w:val="0"/>
        <w:spacing w:after="0" w:line="240" w:lineRule="auto"/>
        <w:ind w:right="-40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н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t xml:space="preserve">а суму списаної заборгованості цих підприємств списується заборгованість Пенсійного фонду України за позиками, наданими за рахунок коштів єдиного казначейського рахунка, шляхом віднесення усіх сум на взаєморозрахунки з бюджетом з подальшим відновленням єдиного </w:t>
      </w:r>
      <w:r w:rsidRPr="00C7774E">
        <w:rPr>
          <w:rFonts w:ascii="Times New Roman" w:hAnsi="Times New Roman"/>
          <w:iCs/>
          <w:sz w:val="28"/>
          <w:szCs w:val="28"/>
          <w:lang w:val="uk-UA"/>
        </w:rPr>
        <w:lastRenderedPageBreak/>
        <w:t>казначейського рахунка в порядку, встановленому Кабінетом Міністрів України.</w:t>
      </w:r>
    </w:p>
    <w:p w:rsidR="00CE7DF8" w:rsidRDefault="00CE7DF8" w:rsidP="0084231A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10C6C">
        <w:rPr>
          <w:rFonts w:ascii="Times New Roman" w:hAnsi="Times New Roman"/>
          <w:iCs/>
          <w:sz w:val="28"/>
          <w:szCs w:val="28"/>
          <w:lang w:val="uk-UA"/>
        </w:rPr>
        <w:t>У експертному висновку Міністерства фінансів України відмічено, що реалізація законопроекту впли</w:t>
      </w:r>
      <w:r w:rsidR="00C7774E">
        <w:rPr>
          <w:rFonts w:ascii="Times New Roman" w:hAnsi="Times New Roman"/>
          <w:iCs/>
          <w:sz w:val="28"/>
          <w:szCs w:val="28"/>
          <w:lang w:val="uk-UA"/>
        </w:rPr>
        <w:t>н</w:t>
      </w:r>
      <w:r w:rsidR="00BB7E50" w:rsidRPr="00E10C6C">
        <w:rPr>
          <w:rFonts w:ascii="Times New Roman" w:hAnsi="Times New Roman"/>
          <w:iCs/>
          <w:sz w:val="28"/>
          <w:szCs w:val="28"/>
          <w:lang w:val="uk-UA"/>
        </w:rPr>
        <w:t>е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 xml:space="preserve"> на видаткову частину державного бюджету, визначити обсяг додаткових видатків Мінфін не має можливості у зв’язку з відсутністю вихідних даних. Водночас Мінфіном зазначено, що звільнення окремих підприємств від необхідності відшкодування витрат Пенсійному фонду України </w:t>
      </w:r>
      <w:r w:rsidR="00761FDB">
        <w:rPr>
          <w:rFonts w:ascii="Times New Roman" w:hAnsi="Times New Roman"/>
          <w:iCs/>
          <w:sz w:val="28"/>
          <w:szCs w:val="28"/>
          <w:lang w:val="uk-UA"/>
        </w:rPr>
        <w:t xml:space="preserve">цих витрат 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>вимагатиме вишукання додаткових коштів з державного бюджету, а також призведе до масових звернень підприємств інших галузей щодо перегляду порядку такого відшкодування. При цьому</w:t>
      </w:r>
      <w:r w:rsidR="00FA2A19">
        <w:rPr>
          <w:rFonts w:ascii="Times New Roman" w:hAnsi="Times New Roman"/>
          <w:iCs/>
          <w:sz w:val="28"/>
          <w:szCs w:val="28"/>
          <w:lang w:val="uk-UA"/>
        </w:rPr>
        <w:t xml:space="preserve"> зауважено про те, що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 xml:space="preserve"> зміну механізму відшкодування витрат на виплату і доставку пільгових пенсій шляхом підвищення ставок єдиного соціального внеску для роботодавців</w:t>
      </w:r>
      <w:r w:rsidR="00761FDB">
        <w:rPr>
          <w:rFonts w:ascii="Times New Roman" w:hAnsi="Times New Roman"/>
          <w:iCs/>
          <w:sz w:val="28"/>
          <w:szCs w:val="28"/>
          <w:lang w:val="uk-UA"/>
        </w:rPr>
        <w:t xml:space="preserve"> та механізм розстрочення сум заборгованості з відшкодування пільгових пенсій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 xml:space="preserve"> передбачено законопроектом про внесення змін до деяких законодавчих актів України щодо накопичувальної професійної пенсійної системи (реєстр.№4408 від 20.11.2020), подани</w:t>
      </w:r>
      <w:r w:rsidR="00DC3356">
        <w:rPr>
          <w:rFonts w:ascii="Times New Roman" w:hAnsi="Times New Roman"/>
          <w:iCs/>
          <w:sz w:val="28"/>
          <w:szCs w:val="28"/>
          <w:lang w:val="uk-UA"/>
        </w:rPr>
        <w:t>м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 xml:space="preserve"> Кабінетом Міністрів України, прийняття якого дозволить забезпечити відшкодування зазначених витрат за реальну чисельність працівників, які зайняті на роботах з особливо шкідливими й особливо важкими умовами праці, та зменшити заборгованість із відшкодування таких витрат.</w:t>
      </w:r>
    </w:p>
    <w:p w:rsidR="00A1401A" w:rsidRDefault="00794DC4" w:rsidP="0084231A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Поряд з цим, Міністерство фінансів України зауважує на тому, що реалізація законодавчої пропозиції щодо списання сум заборгованості з накладених (нарахованих) та несплачених штрафів та пені, а також штрафів та пені, що підлягають нарахуванню на суми заборгованості зі сплати внесків на загальнообов’язкове державне </w:t>
      </w:r>
      <w:r w:rsidR="00DC3356">
        <w:rPr>
          <w:rFonts w:ascii="Times New Roman" w:hAnsi="Times New Roman"/>
          <w:iCs/>
          <w:sz w:val="28"/>
          <w:szCs w:val="28"/>
          <w:lang w:val="uk-UA"/>
        </w:rPr>
        <w:t>соціальне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страхування, суперечитиме принципам загальнообов’язкового державного пенсійного страхування, які, зокрема, передбачають рівноправність застрахованих осіб у частині отримання пенсійних виплат та виконання обов’язків стосовно сплати страхових внесків на загальнооб</w:t>
      </w:r>
      <w:r w:rsidR="00B7150E">
        <w:rPr>
          <w:rFonts w:ascii="Times New Roman" w:hAnsi="Times New Roman"/>
          <w:iCs/>
          <w:sz w:val="28"/>
          <w:szCs w:val="28"/>
          <w:lang w:val="uk-UA"/>
        </w:rPr>
        <w:t xml:space="preserve">ов’язкове державне </w:t>
      </w:r>
      <w:r w:rsidR="00DC3356">
        <w:rPr>
          <w:rFonts w:ascii="Times New Roman" w:hAnsi="Times New Roman"/>
          <w:iCs/>
          <w:sz w:val="28"/>
          <w:szCs w:val="28"/>
          <w:lang w:val="uk-UA"/>
        </w:rPr>
        <w:t>соціальне</w:t>
      </w:r>
      <w:r w:rsidR="00B7150E">
        <w:rPr>
          <w:rFonts w:ascii="Times New Roman" w:hAnsi="Times New Roman"/>
          <w:iCs/>
          <w:sz w:val="28"/>
          <w:szCs w:val="28"/>
          <w:lang w:val="uk-UA"/>
        </w:rPr>
        <w:t xml:space="preserve"> страхування. Водночас</w:t>
      </w:r>
      <w:r w:rsidR="00DC3356">
        <w:rPr>
          <w:rFonts w:ascii="Times New Roman" w:hAnsi="Times New Roman"/>
          <w:iCs/>
          <w:sz w:val="28"/>
          <w:szCs w:val="28"/>
          <w:lang w:val="uk-UA"/>
        </w:rPr>
        <w:t xml:space="preserve"> зазначається</w:t>
      </w:r>
      <w:r w:rsidR="00B7150E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DC3356">
        <w:rPr>
          <w:rFonts w:ascii="Times New Roman" w:hAnsi="Times New Roman"/>
          <w:iCs/>
          <w:sz w:val="28"/>
          <w:szCs w:val="28"/>
          <w:lang w:val="uk-UA"/>
        </w:rPr>
        <w:t xml:space="preserve">що </w:t>
      </w:r>
      <w:r w:rsidR="00B7150E">
        <w:rPr>
          <w:rFonts w:ascii="Times New Roman" w:hAnsi="Times New Roman"/>
          <w:iCs/>
          <w:sz w:val="28"/>
          <w:szCs w:val="28"/>
          <w:lang w:val="uk-UA"/>
        </w:rPr>
        <w:t>надання мо</w:t>
      </w:r>
      <w:r w:rsidR="00D83D68">
        <w:rPr>
          <w:rFonts w:ascii="Times New Roman" w:hAnsi="Times New Roman"/>
          <w:iCs/>
          <w:sz w:val="28"/>
          <w:szCs w:val="28"/>
          <w:lang w:val="uk-UA"/>
        </w:rPr>
        <w:t>жливості списання такої заборгованості не гарантує, що у майбутньому платни</w:t>
      </w:r>
      <w:r w:rsidR="00DC3356">
        <w:rPr>
          <w:rFonts w:ascii="Times New Roman" w:hAnsi="Times New Roman"/>
          <w:iCs/>
          <w:sz w:val="28"/>
          <w:szCs w:val="28"/>
          <w:lang w:val="uk-UA"/>
        </w:rPr>
        <w:t>к</w:t>
      </w:r>
      <w:r w:rsidR="00D83D68">
        <w:rPr>
          <w:rFonts w:ascii="Times New Roman" w:hAnsi="Times New Roman"/>
          <w:iCs/>
          <w:sz w:val="28"/>
          <w:szCs w:val="28"/>
          <w:lang w:val="uk-UA"/>
        </w:rPr>
        <w:t xml:space="preserve"> знову не буде її нарощувати.</w:t>
      </w:r>
    </w:p>
    <w:p w:rsidR="00DC3356" w:rsidRDefault="00DC3356" w:rsidP="0084231A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Разом з тим, варто відмітити, що вказана вище законодавча пропозиція призведе до втрат власних доходів бюджету Пенсійного фонду України і, відповідно, збільшуватиме дефіцит цього Фонду, що покривається за рахунок коштів державного бюджету.</w:t>
      </w:r>
    </w:p>
    <w:p w:rsidR="00CE7DF8" w:rsidRPr="00E10C6C" w:rsidRDefault="009C323A" w:rsidP="0084231A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10C6C">
        <w:rPr>
          <w:rFonts w:ascii="Times New Roman" w:hAnsi="Times New Roman"/>
          <w:iCs/>
          <w:sz w:val="28"/>
          <w:szCs w:val="28"/>
          <w:lang w:val="uk-UA"/>
        </w:rPr>
        <w:t>В</w:t>
      </w:r>
      <w:r w:rsidR="00CE7DF8" w:rsidRPr="00E10C6C">
        <w:rPr>
          <w:rFonts w:ascii="Times New Roman" w:hAnsi="Times New Roman"/>
          <w:iCs/>
          <w:sz w:val="28"/>
          <w:szCs w:val="28"/>
          <w:lang w:val="uk-UA"/>
        </w:rPr>
        <w:t xml:space="preserve">супереч вимогам частини першої статті 27 Бюджетного кодексу України та частини 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>третьої</w:t>
      </w:r>
      <w:r w:rsidR="00CE7DF8" w:rsidRPr="00E10C6C">
        <w:rPr>
          <w:rFonts w:ascii="Times New Roman" w:hAnsi="Times New Roman"/>
          <w:iCs/>
          <w:sz w:val="28"/>
          <w:szCs w:val="28"/>
          <w:lang w:val="uk-UA"/>
        </w:rPr>
        <w:t xml:space="preserve"> статті 91 Регламенту Верховної Ради України суб’єкт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CE7DF8" w:rsidRPr="00E10C6C">
        <w:rPr>
          <w:rFonts w:ascii="Times New Roman" w:hAnsi="Times New Roman"/>
          <w:iCs/>
          <w:sz w:val="28"/>
          <w:szCs w:val="28"/>
          <w:lang w:val="uk-UA"/>
        </w:rPr>
        <w:t>м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t>и</w:t>
      </w:r>
      <w:r w:rsidR="00CE7DF8" w:rsidRPr="00E10C6C">
        <w:rPr>
          <w:rFonts w:ascii="Times New Roman" w:hAnsi="Times New Roman"/>
          <w:iCs/>
          <w:sz w:val="28"/>
          <w:szCs w:val="28"/>
          <w:lang w:val="uk-UA"/>
        </w:rPr>
        <w:t xml:space="preserve"> права законодавчої ініціативи до законопроекту, прийняття якого призведе до змін показників бюджету, не надано фінансово-економічного обґрунтування (включаючи відповідні розрахунки) та пропозицій змін до законодавчих актів України щодо скорочення витрат бюджету та/або джерел додаткових надходжень бюджету для дос</w:t>
      </w:r>
      <w:r w:rsidR="00C775E7" w:rsidRPr="00E10C6C">
        <w:rPr>
          <w:rFonts w:ascii="Times New Roman" w:hAnsi="Times New Roman"/>
          <w:iCs/>
          <w:sz w:val="28"/>
          <w:szCs w:val="28"/>
          <w:lang w:val="uk-UA"/>
        </w:rPr>
        <w:t>ягнення збалансованості бюджету, про що також відмітило Міністерство фінансів України у своєму експертному висновку до цього законопроекту.</w:t>
      </w:r>
    </w:p>
    <w:p w:rsidR="00026E52" w:rsidRPr="00E10C6C" w:rsidRDefault="00CE7DF8" w:rsidP="0084231A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10C6C">
        <w:rPr>
          <w:rFonts w:ascii="Times New Roman" w:hAnsi="Times New Roman"/>
          <w:iCs/>
          <w:sz w:val="28"/>
          <w:szCs w:val="28"/>
          <w:lang w:val="uk-UA"/>
        </w:rPr>
        <w:t xml:space="preserve">Термін набрання чинності, визначений у законопроекті, не відповідає частині третій статті 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</w:t>
      </w:r>
      <w:r w:rsidRPr="00E10C6C">
        <w:rPr>
          <w:rFonts w:ascii="Times New Roman" w:hAnsi="Times New Roman"/>
          <w:iCs/>
          <w:sz w:val="28"/>
          <w:szCs w:val="28"/>
          <w:lang w:val="uk-UA"/>
        </w:rPr>
        <w:lastRenderedPageBreak/>
        <w:t>приймаються після 15 липня року, що передує плановому, вводяться в дію не раніше початку бюджетного періоду, що настає за плановим.</w:t>
      </w:r>
    </w:p>
    <w:p w:rsidR="00CB59E5" w:rsidRPr="00E10C6C" w:rsidRDefault="00CB59E5" w:rsidP="0084231A">
      <w:pPr>
        <w:widowControl w:val="0"/>
        <w:autoSpaceDE w:val="0"/>
        <w:autoSpaceDN w:val="0"/>
        <w:adjustRightInd w:val="0"/>
        <w:spacing w:after="0" w:line="240" w:lineRule="auto"/>
        <w:ind w:right="-39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10C6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DD0384" w:rsidRPr="00E10C6C">
        <w:rPr>
          <w:rFonts w:ascii="Times New Roman" w:hAnsi="Times New Roman"/>
          <w:sz w:val="28"/>
          <w:szCs w:val="28"/>
          <w:lang w:val="uk-UA"/>
        </w:rPr>
        <w:t>підсум</w:t>
      </w:r>
      <w:r w:rsidRPr="00E10C6C">
        <w:rPr>
          <w:rFonts w:ascii="Times New Roman" w:hAnsi="Times New Roman"/>
          <w:sz w:val="28"/>
          <w:szCs w:val="28"/>
          <w:lang w:val="uk-UA"/>
        </w:rPr>
        <w:t xml:space="preserve">ками розгляду Комітет прийняв рішення, що </w:t>
      </w:r>
      <w:r w:rsidR="009B49B4" w:rsidRPr="00E10C6C">
        <w:rPr>
          <w:rFonts w:ascii="Times New Roman" w:hAnsi="Times New Roman"/>
          <w:sz w:val="28"/>
          <w:szCs w:val="28"/>
          <w:lang w:val="uk-UA"/>
        </w:rPr>
        <w:t xml:space="preserve">проект закону </w:t>
      </w:r>
      <w:r w:rsidR="00D83D68" w:rsidRPr="00D83D68">
        <w:rPr>
          <w:rFonts w:ascii="Times New Roman" w:hAnsi="Times New Roman"/>
          <w:sz w:val="28"/>
          <w:szCs w:val="28"/>
          <w:lang w:val="uk-UA"/>
        </w:rPr>
        <w:t xml:space="preserve">про внесення змін до пункту 2 розділу </w:t>
      </w:r>
      <w:r w:rsidR="00D83D68" w:rsidRPr="00D83D68">
        <w:rPr>
          <w:rFonts w:ascii="Times New Roman" w:hAnsi="Times New Roman"/>
          <w:sz w:val="28"/>
          <w:szCs w:val="28"/>
          <w:lang w:val="en-US"/>
        </w:rPr>
        <w:t>XV</w:t>
      </w:r>
      <w:r w:rsidR="00D83D68" w:rsidRPr="00D83D68">
        <w:rPr>
          <w:rFonts w:ascii="Times New Roman" w:hAnsi="Times New Roman"/>
          <w:sz w:val="28"/>
          <w:szCs w:val="28"/>
          <w:lang w:val="uk-UA"/>
        </w:rPr>
        <w:t xml:space="preserve"> «Прикінцеві положення» Закону України «Про загальнообов’язкове державне пенсійне страхування» щодо витрат на виплату і доставку пільгових пенсій (реєстр. № 5658-1 від 30.06.2021), поданий народними депутатами України </w:t>
      </w:r>
      <w:proofErr w:type="spellStart"/>
      <w:r w:rsidR="00D83D68" w:rsidRPr="00D83D68">
        <w:rPr>
          <w:rFonts w:ascii="Times New Roman" w:hAnsi="Times New Roman"/>
          <w:sz w:val="28"/>
          <w:szCs w:val="28"/>
          <w:lang w:val="uk-UA"/>
        </w:rPr>
        <w:t>Королевською</w:t>
      </w:r>
      <w:proofErr w:type="spellEnd"/>
      <w:r w:rsidR="00D83D68" w:rsidRPr="00D83D68">
        <w:rPr>
          <w:rFonts w:ascii="Times New Roman" w:hAnsi="Times New Roman"/>
          <w:sz w:val="28"/>
          <w:szCs w:val="28"/>
          <w:lang w:val="uk-UA"/>
        </w:rPr>
        <w:t> Н.Ю. та іншими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>, має вплив на показники бюджету (збільшуючи витрати державного бюджету, у тому числі для Пенсійного фонду України). У разі прийняття відповідного закону до 15 липня 202</w:t>
      </w:r>
      <w:r w:rsidR="00C775E7" w:rsidRPr="00E10C6C">
        <w:rPr>
          <w:rFonts w:ascii="Times New Roman" w:hAnsi="Times New Roman"/>
          <w:sz w:val="28"/>
          <w:szCs w:val="28"/>
          <w:lang w:val="uk-UA"/>
        </w:rPr>
        <w:t>2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 xml:space="preserve"> року він має вводитися в дію не раніше 01 січня 202</w:t>
      </w:r>
      <w:r w:rsidR="00C775E7" w:rsidRPr="00E10C6C">
        <w:rPr>
          <w:rFonts w:ascii="Times New Roman" w:hAnsi="Times New Roman"/>
          <w:sz w:val="28"/>
          <w:szCs w:val="28"/>
          <w:lang w:val="uk-UA"/>
        </w:rPr>
        <w:t>3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 xml:space="preserve"> року, а після 15</w:t>
      </w:r>
      <w:r w:rsidR="00C775E7" w:rsidRPr="00E10C6C">
        <w:rPr>
          <w:rFonts w:ascii="Times New Roman" w:hAnsi="Times New Roman"/>
          <w:sz w:val="28"/>
          <w:szCs w:val="28"/>
          <w:lang w:val="uk-UA"/>
        </w:rPr>
        <w:t> 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>липня 202</w:t>
      </w:r>
      <w:r w:rsidR="00C775E7" w:rsidRPr="00E10C6C">
        <w:rPr>
          <w:rFonts w:ascii="Times New Roman" w:hAnsi="Times New Roman"/>
          <w:sz w:val="28"/>
          <w:szCs w:val="28"/>
          <w:lang w:val="uk-UA"/>
        </w:rPr>
        <w:t>2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 xml:space="preserve"> року – не раніше 01 січня 202</w:t>
      </w:r>
      <w:r w:rsidR="00C775E7" w:rsidRPr="00E10C6C">
        <w:rPr>
          <w:rFonts w:ascii="Times New Roman" w:hAnsi="Times New Roman"/>
          <w:sz w:val="28"/>
          <w:szCs w:val="28"/>
          <w:lang w:val="uk-UA"/>
        </w:rPr>
        <w:t>4</w:t>
      </w:r>
      <w:r w:rsidR="0015209A" w:rsidRPr="00E10C6C">
        <w:rPr>
          <w:rFonts w:ascii="Times New Roman" w:hAnsi="Times New Roman"/>
          <w:sz w:val="28"/>
          <w:szCs w:val="28"/>
          <w:lang w:val="uk-UA"/>
        </w:rPr>
        <w:t xml:space="preserve"> року (або 01 січня наступного за цим року залежно від часу прийняття закону).</w:t>
      </w:r>
    </w:p>
    <w:p w:rsidR="0002360A" w:rsidRPr="00E10C6C" w:rsidRDefault="0002360A" w:rsidP="005477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60A" w:rsidRPr="00E10C6C" w:rsidRDefault="0002360A" w:rsidP="005477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732" w:rsidRPr="00E10C6C" w:rsidRDefault="00547732" w:rsidP="00547732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8"/>
          <w:szCs w:val="28"/>
          <w:lang w:val="uk-UA"/>
        </w:rPr>
      </w:pPr>
      <w:r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Комітету         </w:t>
      </w:r>
      <w:r w:rsidR="0015209A"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</w:t>
      </w:r>
      <w:r w:rsidR="00033066"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  <w:r w:rsidR="00C775E7"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E10C6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Ю.Ю. Арістов</w:t>
      </w:r>
    </w:p>
    <w:p w:rsidR="0084231A" w:rsidRPr="00E10C6C" w:rsidRDefault="0084231A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sz w:val="28"/>
          <w:szCs w:val="28"/>
          <w:lang w:val="uk-UA"/>
        </w:rPr>
      </w:pPr>
    </w:p>
    <w:sectPr w:rsidR="0084231A" w:rsidRPr="00E10C6C" w:rsidSect="00FA2A19">
      <w:headerReference w:type="default" r:id="rId7"/>
      <w:headerReference w:type="first" r:id="rId8"/>
      <w:footerReference w:type="first" r:id="rId9"/>
      <w:pgSz w:w="11906" w:h="16838"/>
      <w:pgMar w:top="1134" w:right="849" w:bottom="709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EE" w:rsidRDefault="006B00EE" w:rsidP="005E306B">
      <w:pPr>
        <w:spacing w:after="0" w:line="240" w:lineRule="auto"/>
      </w:pPr>
      <w:r>
        <w:separator/>
      </w:r>
    </w:p>
  </w:endnote>
  <w:endnote w:type="continuationSeparator" w:id="0">
    <w:p w:rsidR="006B00EE" w:rsidRDefault="006B00E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6B00EE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EE" w:rsidRDefault="006B00EE" w:rsidP="005E306B">
      <w:pPr>
        <w:spacing w:after="0" w:line="240" w:lineRule="auto"/>
      </w:pPr>
      <w:r>
        <w:separator/>
      </w:r>
    </w:p>
  </w:footnote>
  <w:footnote w:type="continuationSeparator" w:id="0">
    <w:p w:rsidR="006B00EE" w:rsidRDefault="006B00E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360A"/>
    <w:rsid w:val="00026E52"/>
    <w:rsid w:val="00033066"/>
    <w:rsid w:val="0004046F"/>
    <w:rsid w:val="000A2068"/>
    <w:rsid w:val="000B2CC9"/>
    <w:rsid w:val="000B43C5"/>
    <w:rsid w:val="000F1586"/>
    <w:rsid w:val="001105D2"/>
    <w:rsid w:val="00117515"/>
    <w:rsid w:val="00126D42"/>
    <w:rsid w:val="00141617"/>
    <w:rsid w:val="00142A7F"/>
    <w:rsid w:val="0015209A"/>
    <w:rsid w:val="00175ED6"/>
    <w:rsid w:val="00180F1A"/>
    <w:rsid w:val="0019108F"/>
    <w:rsid w:val="0019231B"/>
    <w:rsid w:val="001966F0"/>
    <w:rsid w:val="001C0686"/>
    <w:rsid w:val="001D3C24"/>
    <w:rsid w:val="001F397E"/>
    <w:rsid w:val="00207ABD"/>
    <w:rsid w:val="0021032F"/>
    <w:rsid w:val="00214709"/>
    <w:rsid w:val="00235CD7"/>
    <w:rsid w:val="00245252"/>
    <w:rsid w:val="00271CAA"/>
    <w:rsid w:val="00274BA8"/>
    <w:rsid w:val="002A2D3D"/>
    <w:rsid w:val="002A5D4C"/>
    <w:rsid w:val="002B5FC1"/>
    <w:rsid w:val="002D0561"/>
    <w:rsid w:val="002E0A18"/>
    <w:rsid w:val="002E31BF"/>
    <w:rsid w:val="002E44DA"/>
    <w:rsid w:val="00305950"/>
    <w:rsid w:val="00310D22"/>
    <w:rsid w:val="00315113"/>
    <w:rsid w:val="0035473C"/>
    <w:rsid w:val="00372F54"/>
    <w:rsid w:val="00375EA3"/>
    <w:rsid w:val="003C7B20"/>
    <w:rsid w:val="003D0996"/>
    <w:rsid w:val="003D1CBA"/>
    <w:rsid w:val="003E2BAF"/>
    <w:rsid w:val="003F0DEA"/>
    <w:rsid w:val="0043339B"/>
    <w:rsid w:val="00451750"/>
    <w:rsid w:val="00470B9A"/>
    <w:rsid w:val="004717F5"/>
    <w:rsid w:val="00480288"/>
    <w:rsid w:val="004852FA"/>
    <w:rsid w:val="004924A2"/>
    <w:rsid w:val="004B3675"/>
    <w:rsid w:val="004C53C1"/>
    <w:rsid w:val="004E4F5C"/>
    <w:rsid w:val="004F014D"/>
    <w:rsid w:val="004F7B8A"/>
    <w:rsid w:val="00500CE7"/>
    <w:rsid w:val="0050620F"/>
    <w:rsid w:val="00516C34"/>
    <w:rsid w:val="00520CAD"/>
    <w:rsid w:val="00534E90"/>
    <w:rsid w:val="00545919"/>
    <w:rsid w:val="00547732"/>
    <w:rsid w:val="0055005A"/>
    <w:rsid w:val="0056039F"/>
    <w:rsid w:val="00563002"/>
    <w:rsid w:val="0056352F"/>
    <w:rsid w:val="00572BE4"/>
    <w:rsid w:val="005821B7"/>
    <w:rsid w:val="00592C72"/>
    <w:rsid w:val="005A4565"/>
    <w:rsid w:val="005A4728"/>
    <w:rsid w:val="005B2432"/>
    <w:rsid w:val="005B71F5"/>
    <w:rsid w:val="005C674D"/>
    <w:rsid w:val="005E306B"/>
    <w:rsid w:val="005F20B5"/>
    <w:rsid w:val="00626A3E"/>
    <w:rsid w:val="00630196"/>
    <w:rsid w:val="00660B13"/>
    <w:rsid w:val="0066623D"/>
    <w:rsid w:val="00670112"/>
    <w:rsid w:val="0067747F"/>
    <w:rsid w:val="0069771F"/>
    <w:rsid w:val="006A0858"/>
    <w:rsid w:val="006B00EE"/>
    <w:rsid w:val="006C3D23"/>
    <w:rsid w:val="006D0FBF"/>
    <w:rsid w:val="006F10E8"/>
    <w:rsid w:val="006F36AC"/>
    <w:rsid w:val="00702B7B"/>
    <w:rsid w:val="00713E93"/>
    <w:rsid w:val="00722930"/>
    <w:rsid w:val="0073224C"/>
    <w:rsid w:val="00761FDB"/>
    <w:rsid w:val="0078317D"/>
    <w:rsid w:val="00784659"/>
    <w:rsid w:val="007921F5"/>
    <w:rsid w:val="00794DC4"/>
    <w:rsid w:val="007A0252"/>
    <w:rsid w:val="007B31A3"/>
    <w:rsid w:val="007B6545"/>
    <w:rsid w:val="007D2B6C"/>
    <w:rsid w:val="007F5D91"/>
    <w:rsid w:val="00802A81"/>
    <w:rsid w:val="0080545D"/>
    <w:rsid w:val="00811821"/>
    <w:rsid w:val="00814680"/>
    <w:rsid w:val="00815FFA"/>
    <w:rsid w:val="00841024"/>
    <w:rsid w:val="0084231A"/>
    <w:rsid w:val="0084269F"/>
    <w:rsid w:val="008D0011"/>
    <w:rsid w:val="008D61C8"/>
    <w:rsid w:val="008D7BBE"/>
    <w:rsid w:val="00912807"/>
    <w:rsid w:val="0091360E"/>
    <w:rsid w:val="00945B68"/>
    <w:rsid w:val="009479C0"/>
    <w:rsid w:val="0095328A"/>
    <w:rsid w:val="00957199"/>
    <w:rsid w:val="00957D31"/>
    <w:rsid w:val="00972232"/>
    <w:rsid w:val="009865D4"/>
    <w:rsid w:val="009A720A"/>
    <w:rsid w:val="009B49B4"/>
    <w:rsid w:val="009C323A"/>
    <w:rsid w:val="009C492B"/>
    <w:rsid w:val="009C4B4E"/>
    <w:rsid w:val="009E0501"/>
    <w:rsid w:val="009F27E7"/>
    <w:rsid w:val="00A00059"/>
    <w:rsid w:val="00A06333"/>
    <w:rsid w:val="00A1401A"/>
    <w:rsid w:val="00A208CF"/>
    <w:rsid w:val="00A60747"/>
    <w:rsid w:val="00A7635E"/>
    <w:rsid w:val="00A76A60"/>
    <w:rsid w:val="00A81240"/>
    <w:rsid w:val="00A833C8"/>
    <w:rsid w:val="00AD7F82"/>
    <w:rsid w:val="00AE3090"/>
    <w:rsid w:val="00AF2F6A"/>
    <w:rsid w:val="00B0633A"/>
    <w:rsid w:val="00B16B5A"/>
    <w:rsid w:val="00B311E8"/>
    <w:rsid w:val="00B4719C"/>
    <w:rsid w:val="00B531AA"/>
    <w:rsid w:val="00B7150E"/>
    <w:rsid w:val="00BA3D4E"/>
    <w:rsid w:val="00BA62CD"/>
    <w:rsid w:val="00BB7E50"/>
    <w:rsid w:val="00BD0801"/>
    <w:rsid w:val="00BD29DC"/>
    <w:rsid w:val="00BE345A"/>
    <w:rsid w:val="00BE7140"/>
    <w:rsid w:val="00BF1E95"/>
    <w:rsid w:val="00BF6EAE"/>
    <w:rsid w:val="00C101B0"/>
    <w:rsid w:val="00C11FB6"/>
    <w:rsid w:val="00C248FB"/>
    <w:rsid w:val="00C27AE9"/>
    <w:rsid w:val="00C32687"/>
    <w:rsid w:val="00C33237"/>
    <w:rsid w:val="00C434B6"/>
    <w:rsid w:val="00C448D8"/>
    <w:rsid w:val="00C775E7"/>
    <w:rsid w:val="00C7774E"/>
    <w:rsid w:val="00C779EB"/>
    <w:rsid w:val="00C853DC"/>
    <w:rsid w:val="00C86266"/>
    <w:rsid w:val="00C87317"/>
    <w:rsid w:val="00C92F3D"/>
    <w:rsid w:val="00CA7044"/>
    <w:rsid w:val="00CB59E5"/>
    <w:rsid w:val="00CB5F51"/>
    <w:rsid w:val="00CC39A1"/>
    <w:rsid w:val="00CD4A38"/>
    <w:rsid w:val="00CE3E1B"/>
    <w:rsid w:val="00CE6A4B"/>
    <w:rsid w:val="00CE7DF8"/>
    <w:rsid w:val="00D03165"/>
    <w:rsid w:val="00D22048"/>
    <w:rsid w:val="00D242C2"/>
    <w:rsid w:val="00D3574B"/>
    <w:rsid w:val="00D37FA2"/>
    <w:rsid w:val="00D52549"/>
    <w:rsid w:val="00D57E1B"/>
    <w:rsid w:val="00D65EB7"/>
    <w:rsid w:val="00D67975"/>
    <w:rsid w:val="00D83D68"/>
    <w:rsid w:val="00DA1911"/>
    <w:rsid w:val="00DA31AC"/>
    <w:rsid w:val="00DC0D9C"/>
    <w:rsid w:val="00DC2418"/>
    <w:rsid w:val="00DC3356"/>
    <w:rsid w:val="00DD0384"/>
    <w:rsid w:val="00DF0115"/>
    <w:rsid w:val="00E10C6C"/>
    <w:rsid w:val="00E20CD3"/>
    <w:rsid w:val="00E42295"/>
    <w:rsid w:val="00E43C38"/>
    <w:rsid w:val="00E54847"/>
    <w:rsid w:val="00E61CF0"/>
    <w:rsid w:val="00E94367"/>
    <w:rsid w:val="00EA5B3B"/>
    <w:rsid w:val="00EA7246"/>
    <w:rsid w:val="00EC7544"/>
    <w:rsid w:val="00EC7A76"/>
    <w:rsid w:val="00ED14C7"/>
    <w:rsid w:val="00ED55D9"/>
    <w:rsid w:val="00F531E3"/>
    <w:rsid w:val="00F55423"/>
    <w:rsid w:val="00F710AA"/>
    <w:rsid w:val="00F91DD3"/>
    <w:rsid w:val="00F9767D"/>
    <w:rsid w:val="00FA2A19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B44D3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67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7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b">
    <w:name w:val="List Paragraph"/>
    <w:basedOn w:val="a"/>
    <w:uiPriority w:val="34"/>
    <w:qFormat/>
    <w:rsid w:val="00520CA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26E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F8F7-C60E-489F-A0A2-3A620E62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4078</Words>
  <Characters>2326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Наталя Василівна Кочергіна</cp:lastModifiedBy>
  <cp:revision>13</cp:revision>
  <cp:lastPrinted>2021-07-28T13:35:00Z</cp:lastPrinted>
  <dcterms:created xsi:type="dcterms:W3CDTF">2021-07-28T11:57:00Z</dcterms:created>
  <dcterms:modified xsi:type="dcterms:W3CDTF">2021-09-09T07:44:00Z</dcterms:modified>
</cp:coreProperties>
</file>