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53" w:rsidRPr="00945153" w:rsidRDefault="00945153" w:rsidP="00945153">
      <w:pPr>
        <w:spacing w:after="0" w:line="240" w:lineRule="auto"/>
        <w:ind w:right="-143"/>
        <w:jc w:val="center"/>
        <w:rPr>
          <w:rFonts w:eastAsia="Times New Roman" w:cs="Times New Roman"/>
          <w:b/>
          <w:spacing w:val="-8"/>
          <w:szCs w:val="28"/>
          <w:lang w:eastAsia="ru-RU"/>
        </w:rPr>
      </w:pPr>
      <w:bookmarkStart w:id="0" w:name="_GoBack"/>
      <w:bookmarkEnd w:id="0"/>
      <w:r w:rsidRPr="00945153">
        <w:rPr>
          <w:rFonts w:eastAsia="Times New Roman" w:cs="Times New Roman"/>
          <w:b/>
          <w:spacing w:val="-8"/>
          <w:szCs w:val="28"/>
          <w:lang w:eastAsia="ru-RU"/>
        </w:rPr>
        <w:t xml:space="preserve">ПОЯСНЮВАЛЬНА ЗАПИСКА </w:t>
      </w:r>
    </w:p>
    <w:p w:rsidR="00945153" w:rsidRPr="00945153" w:rsidRDefault="00945153" w:rsidP="00945153">
      <w:pPr>
        <w:spacing w:after="0" w:line="240" w:lineRule="auto"/>
        <w:ind w:right="-143"/>
        <w:jc w:val="center"/>
        <w:rPr>
          <w:rFonts w:eastAsia="Times New Roman" w:cs="Times New Roman"/>
          <w:b/>
          <w:spacing w:val="-8"/>
          <w:szCs w:val="28"/>
          <w:lang w:eastAsia="ru-RU"/>
        </w:rPr>
      </w:pPr>
      <w:r w:rsidRPr="00945153">
        <w:rPr>
          <w:rFonts w:eastAsia="Times New Roman" w:cs="Times New Roman"/>
          <w:b/>
          <w:spacing w:val="-8"/>
          <w:szCs w:val="28"/>
          <w:lang w:eastAsia="ru-RU"/>
        </w:rPr>
        <w:t>до проєкту Закону України «Про</w:t>
      </w:r>
    </w:p>
    <w:p w:rsidR="00945153" w:rsidRDefault="00945153" w:rsidP="00945153">
      <w:pPr>
        <w:spacing w:after="0" w:line="240" w:lineRule="auto"/>
        <w:ind w:right="-143"/>
        <w:jc w:val="center"/>
        <w:rPr>
          <w:rFonts w:eastAsia="Times New Roman" w:cs="Times New Roman"/>
          <w:b/>
          <w:spacing w:val="-8"/>
          <w:szCs w:val="28"/>
          <w:lang w:eastAsia="ru-RU"/>
        </w:rPr>
      </w:pPr>
      <w:r w:rsidRPr="00945153">
        <w:rPr>
          <w:rFonts w:eastAsia="Times New Roman" w:cs="Times New Roman"/>
          <w:b/>
          <w:spacing w:val="-8"/>
          <w:szCs w:val="28"/>
          <w:lang w:eastAsia="ru-RU"/>
        </w:rPr>
        <w:t xml:space="preserve">внесення змін до </w:t>
      </w:r>
      <w:r w:rsidR="00806F3E">
        <w:rPr>
          <w:rFonts w:eastAsia="Times New Roman" w:cs="Times New Roman"/>
          <w:b/>
          <w:spacing w:val="-8"/>
          <w:szCs w:val="28"/>
          <w:lang w:eastAsia="ru-RU"/>
        </w:rPr>
        <w:t>Податкового кодексу</w:t>
      </w:r>
      <w:r w:rsidRPr="00945153">
        <w:rPr>
          <w:rFonts w:eastAsia="Times New Roman" w:cs="Times New Roman"/>
          <w:b/>
          <w:spacing w:val="-8"/>
          <w:szCs w:val="28"/>
          <w:lang w:eastAsia="ru-RU"/>
        </w:rPr>
        <w:t xml:space="preserve"> України</w:t>
      </w:r>
      <w:r>
        <w:rPr>
          <w:rFonts w:eastAsia="Times New Roman" w:cs="Times New Roman"/>
          <w:b/>
          <w:spacing w:val="-8"/>
          <w:szCs w:val="28"/>
          <w:lang w:eastAsia="ru-RU"/>
        </w:rPr>
        <w:t xml:space="preserve"> </w:t>
      </w:r>
      <w:r w:rsidRPr="00945153">
        <w:rPr>
          <w:rFonts w:eastAsia="Times New Roman" w:cs="Times New Roman"/>
          <w:b/>
          <w:spacing w:val="-8"/>
          <w:szCs w:val="28"/>
          <w:lang w:eastAsia="ru-RU"/>
        </w:rPr>
        <w:t>щодо врегулювання питання надання пацієнтам лікарських засобів зі співчуття»</w:t>
      </w:r>
    </w:p>
    <w:p w:rsidR="00945153" w:rsidRDefault="00945153" w:rsidP="00945153">
      <w:pPr>
        <w:spacing w:after="0" w:line="240" w:lineRule="auto"/>
        <w:ind w:right="-143"/>
        <w:jc w:val="center"/>
        <w:rPr>
          <w:rFonts w:eastAsia="Times New Roman" w:cs="Times New Roman"/>
          <w:b/>
          <w:spacing w:val="-8"/>
          <w:szCs w:val="28"/>
          <w:lang w:eastAsia="ru-RU"/>
        </w:rPr>
      </w:pP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b/>
          <w:bCs/>
          <w:color w:val="000000"/>
          <w:szCs w:val="28"/>
          <w:lang w:eastAsia="uk-UA"/>
        </w:rPr>
        <w:t>1. Обґрунтування необхідності прийняття законопроєкту</w:t>
      </w:r>
      <w:bookmarkStart w:id="1" w:name="n1977"/>
      <w:bookmarkEnd w:id="1"/>
    </w:p>
    <w:p w:rsidR="00945153" w:rsidRPr="00945153" w:rsidRDefault="00945153" w:rsidP="00945153">
      <w:pPr>
        <w:autoSpaceDE w:val="0"/>
        <w:autoSpaceDN w:val="0"/>
        <w:adjustRightInd w:val="0"/>
        <w:spacing w:after="0" w:line="240" w:lineRule="auto"/>
        <w:ind w:firstLine="708"/>
        <w:jc w:val="both"/>
        <w:rPr>
          <w:rFonts w:ascii="TimesNewRomanPSMT" w:eastAsia="Times New Roman" w:hAnsi="TimesNewRomanPSMT" w:cs="TimesNewRomanPSMT"/>
          <w:szCs w:val="28"/>
          <w:lang w:eastAsia="uk-UA"/>
        </w:rPr>
      </w:pPr>
      <w:r w:rsidRPr="00945153">
        <w:rPr>
          <w:rFonts w:ascii="TimesNewRomanPSMT" w:eastAsia="Times New Roman" w:hAnsi="TimesNewRomanPSMT" w:cs="TimesNewRomanPSMT"/>
          <w:szCs w:val="28"/>
          <w:lang w:eastAsia="uk-UA"/>
        </w:rPr>
        <w:t xml:space="preserve">Необхідність змін, що пропонуються законопроєктом  «Про внесення змін до </w:t>
      </w:r>
      <w:r w:rsidR="00806F3E" w:rsidRPr="00806F3E">
        <w:rPr>
          <w:rFonts w:ascii="TimesNewRomanPSMT" w:eastAsia="Times New Roman" w:hAnsi="TimesNewRomanPSMT" w:cs="TimesNewRomanPSMT"/>
          <w:szCs w:val="28"/>
          <w:lang w:eastAsia="uk-UA"/>
        </w:rPr>
        <w:t xml:space="preserve">Податкового кодексу України </w:t>
      </w:r>
      <w:r w:rsidRPr="00945153">
        <w:rPr>
          <w:rFonts w:ascii="TimesNewRomanPSMT" w:eastAsia="Times New Roman" w:hAnsi="TimesNewRomanPSMT" w:cs="TimesNewRomanPSMT"/>
          <w:szCs w:val="28"/>
          <w:lang w:eastAsia="uk-UA"/>
        </w:rPr>
        <w:t>щодо врегулювання питання надання пацієнтам лікарських засобів зі співчуття», зумовлена надзвичайним значенням цього питання для збереження життя тяжкохворих пацієнтів. Згідно з Конституцією України, людина, її життя і здоров'я визнаються в Україні найвищою соціальною цінністю.</w:t>
      </w:r>
    </w:p>
    <w:p w:rsidR="00945153" w:rsidRPr="00945153" w:rsidRDefault="00945153" w:rsidP="00945153">
      <w:pPr>
        <w:autoSpaceDE w:val="0"/>
        <w:autoSpaceDN w:val="0"/>
        <w:adjustRightInd w:val="0"/>
        <w:spacing w:after="0" w:line="240" w:lineRule="auto"/>
        <w:ind w:firstLine="708"/>
        <w:jc w:val="both"/>
        <w:rPr>
          <w:rFonts w:ascii="TimesNewRomanPSMT" w:eastAsia="Times New Roman" w:hAnsi="TimesNewRomanPSMT" w:cs="TimesNewRomanPSMT"/>
          <w:szCs w:val="28"/>
          <w:lang w:eastAsia="uk-UA"/>
        </w:rPr>
      </w:pPr>
      <w:r w:rsidRPr="00945153">
        <w:rPr>
          <w:rFonts w:ascii="TimesNewRomanPSMT" w:eastAsia="Times New Roman" w:hAnsi="TimesNewRomanPSMT" w:cs="TimesNewRomanPSMT"/>
          <w:szCs w:val="28"/>
          <w:lang w:eastAsia="uk-UA"/>
        </w:rPr>
        <w:t>Наразі в Україні відсутній чіткий та прозорий механізм, який дозволив би тяжкохворим пацієнтам отримати доступ до інноваційних лікарських засобів, які ще не знаходяться в широкому доступі на українському ринку, проте вже зараз можуть рятувати та покращувати життя українських пацієнтів.</w:t>
      </w:r>
    </w:p>
    <w:p w:rsidR="00945153" w:rsidRPr="00945153" w:rsidRDefault="00945153" w:rsidP="00945153">
      <w:pPr>
        <w:autoSpaceDE w:val="0"/>
        <w:autoSpaceDN w:val="0"/>
        <w:adjustRightInd w:val="0"/>
        <w:spacing w:after="0" w:line="240" w:lineRule="auto"/>
        <w:ind w:firstLine="708"/>
        <w:jc w:val="both"/>
        <w:rPr>
          <w:rFonts w:ascii="TimesNewRomanPSMT" w:eastAsia="Times New Roman" w:hAnsi="TimesNewRomanPSMT" w:cs="TimesNewRomanPSMT"/>
          <w:szCs w:val="28"/>
          <w:lang w:eastAsia="uk-UA"/>
        </w:rPr>
      </w:pPr>
      <w:r w:rsidRPr="00945153">
        <w:rPr>
          <w:rFonts w:ascii="TimesNewRomanPSMT" w:eastAsia="Times New Roman" w:hAnsi="TimesNewRomanPSMT" w:cs="TimesNewRomanPSMT"/>
          <w:szCs w:val="28"/>
          <w:lang w:eastAsia="uk-UA"/>
        </w:rPr>
        <w:t>Такі механізми вже діють в інших розвинених юрисдикціях, в тому числі в Європейському Союзі та США. Зокрема, в рамках Угоди про асоціацію задля гармонізації законодавства України з правом ЄС при підготовці цього законопроєкту враховувалися відповідні норми Регламенту (ЄС) № 726/2004 Європейського Парламенту і Ради «Про встановлення процедур Спільноти для отримання дозволу на медичне застосування лікарського засобу та нагляду за обігом лікарських засобів, призначених для людей і застосування у ветеринарії, а також створення Європейського агентства з лікарських засобів».</w:t>
      </w:r>
    </w:p>
    <w:p w:rsidR="00945153" w:rsidRPr="00945153" w:rsidRDefault="00945153" w:rsidP="00945153">
      <w:pPr>
        <w:autoSpaceDE w:val="0"/>
        <w:autoSpaceDN w:val="0"/>
        <w:adjustRightInd w:val="0"/>
        <w:spacing w:after="0" w:line="240" w:lineRule="auto"/>
        <w:ind w:firstLine="708"/>
        <w:jc w:val="both"/>
        <w:rPr>
          <w:rFonts w:ascii="TimesNewRomanPSMT" w:eastAsia="Times New Roman" w:hAnsi="TimesNewRomanPSMT" w:cs="TimesNewRomanPSMT"/>
          <w:szCs w:val="28"/>
          <w:lang w:eastAsia="ru-RU"/>
        </w:rPr>
      </w:pPr>
      <w:r w:rsidRPr="00945153">
        <w:rPr>
          <w:rFonts w:ascii="TimesNewRomanPSMT" w:eastAsia="Times New Roman" w:hAnsi="TimesNewRomanPSMT" w:cs="TimesNewRomanPSMT"/>
          <w:szCs w:val="28"/>
          <w:lang w:eastAsia="uk-UA"/>
        </w:rPr>
        <w:t xml:space="preserve">Прийняття законопроєкту «Про внесення змін до </w:t>
      </w:r>
      <w:r w:rsidR="00806F3E" w:rsidRPr="00806F3E">
        <w:rPr>
          <w:rFonts w:ascii="TimesNewRomanPSMT" w:eastAsia="Times New Roman" w:hAnsi="TimesNewRomanPSMT" w:cs="TimesNewRomanPSMT"/>
          <w:szCs w:val="28"/>
          <w:lang w:eastAsia="uk-UA"/>
        </w:rPr>
        <w:t>Податкового кодексу України</w:t>
      </w:r>
      <w:r w:rsidRPr="00945153">
        <w:rPr>
          <w:rFonts w:ascii="TimesNewRomanPSMT" w:eastAsia="Times New Roman" w:hAnsi="TimesNewRomanPSMT" w:cs="TimesNewRomanPSMT"/>
          <w:szCs w:val="28"/>
          <w:lang w:eastAsia="uk-UA"/>
        </w:rPr>
        <w:t xml:space="preserve"> щодо врегулювання питання надання пацієнтам лікарських засобів зі співчуття» дозволить впровадити лікування інноваційними препаратами тяжкохворих пацієнтів в Україні </w:t>
      </w:r>
      <w:r w:rsidRPr="00945153">
        <w:rPr>
          <w:rFonts w:ascii="TimesNewRomanPSMT" w:eastAsia="Times New Roman" w:hAnsi="TimesNewRomanPSMT" w:cs="TimesNewRomanPSMT"/>
          <w:b/>
          <w:bCs/>
          <w:szCs w:val="28"/>
          <w:lang w:eastAsia="uk-UA"/>
        </w:rPr>
        <w:t>на безоплатній основі</w:t>
      </w:r>
      <w:r w:rsidRPr="00945153">
        <w:rPr>
          <w:rFonts w:ascii="TimesNewRomanPSMT" w:eastAsia="Times New Roman" w:hAnsi="TimesNewRomanPSMT" w:cs="TimesNewRomanPSMT"/>
          <w:szCs w:val="28"/>
          <w:lang w:eastAsia="uk-UA"/>
        </w:rPr>
        <w:t xml:space="preserve"> та забезпечить реалізацію конституційних прав людини на життя та охорону здоров’я.</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b/>
          <w:bCs/>
          <w:color w:val="000000"/>
          <w:szCs w:val="28"/>
          <w:lang w:eastAsia="uk-UA"/>
        </w:rPr>
        <w:t>2. Мета і шляхи її досягнення</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bookmarkStart w:id="2" w:name="n1979"/>
      <w:bookmarkEnd w:id="2"/>
      <w:r w:rsidRPr="00945153">
        <w:rPr>
          <w:rFonts w:eastAsia="Times New Roman" w:cs="Times New Roman"/>
          <w:color w:val="000000"/>
          <w:szCs w:val="28"/>
          <w:lang w:eastAsia="uk-UA"/>
        </w:rPr>
        <w:t>Метою законопроєкту є створення в Україні умов для доступу тяжкохворих пацієнтів до інноваційного лікування та реалізації програм надання пацієнтам лікарських засобів зі співчуття (безоплатно) завдяки врегулюванню правовідносин у цій сфері, а саме: визначення програм надання лікарських засобів зі співчуття та погодження проведення цих програм, ввезення лікарських засобів для цілей цих програм, надання звітів щодо ефективності та безпечності використання таких лікарських засобів, можливість відкликати погодження проведення зазначених програм та визначення прав та обов'язків юридичних і фізичних осіб, а також повноважень органів державної влади і посадових осіб у відповідній сфері, та гармонізація національного законодавства із законодавством Європейського Союзу.</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Реалізація запропонованих законопроєктом норм забезпечить:</w:t>
      </w:r>
    </w:p>
    <w:p w:rsidR="00945153" w:rsidRPr="00945153" w:rsidRDefault="00945153" w:rsidP="00945153">
      <w:pPr>
        <w:numPr>
          <w:ilvl w:val="0"/>
          <w:numId w:val="1"/>
        </w:numPr>
        <w:shd w:val="clear" w:color="auto" w:fill="FFFFFF"/>
        <w:spacing w:after="0" w:line="240" w:lineRule="auto"/>
        <w:ind w:firstLine="360"/>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введення термінології у законодавство України задля адаптування термінології у цій сфері до актів законодавства ЄС; </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встановлення правил ввезення на митну територію України та постачання на митній території України незареєстрованих лікарських </w:t>
      </w:r>
      <w:r w:rsidRPr="00945153">
        <w:rPr>
          <w:rFonts w:eastAsia="Times New Roman" w:cs="Times New Roman"/>
          <w:color w:val="000000"/>
          <w:szCs w:val="28"/>
          <w:lang w:eastAsia="uk-UA"/>
        </w:rPr>
        <w:lastRenderedPageBreak/>
        <w:t>засобів, призначення лікарями та застосування пацієнтами лікарських засобів, призначених для застосування у програмах надання лікарських засобів зі співчуття ;</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регламентацію на рівні закону процедур, що стосуються надання лікарських засобів зі співчуття;</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закріплення положень щодо права лікаря призначати та застосовувати в медичній практиці незареєстровані лікарські засоби, що надаються тяжкохворим пацієнтам в рамках програм надання лікарських засобів зі співчуття;</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звільнення від оподаткування податком на додану вартість операції з ввезення на митну територію України та/або операції з постачання на митній території України незареєстрованих лікарських засобів для клінічних випробувань та програм надання лікарських засобів зі співчуття, що надаються безоплатно;</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закріплення загальних вимог щодо лікарських засобів, які будуть використовуватись у наданні лікарських засобів зі співчуття;</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визначення порядку погодження Міністерством охорони здоров’я України проведення програм надання лікарських засобів зі співчуття, надання звітів щодо ефективності та безпечності використання лікарських засобів, відкликання погодження проведення зазначених програм;</w:t>
      </w:r>
    </w:p>
    <w:p w:rsidR="00945153" w:rsidRPr="00945153" w:rsidRDefault="00945153" w:rsidP="00945153">
      <w:pPr>
        <w:numPr>
          <w:ilvl w:val="0"/>
          <w:numId w:val="1"/>
        </w:numPr>
        <w:shd w:val="clear" w:color="auto" w:fill="FFFFFF"/>
        <w:tabs>
          <w:tab w:val="left" w:pos="0"/>
        </w:tabs>
        <w:spacing w:after="0" w:line="240" w:lineRule="auto"/>
        <w:ind w:firstLine="567"/>
        <w:jc w:val="both"/>
        <w:rPr>
          <w:rFonts w:eastAsia="Times New Roman" w:cs="Times New Roman"/>
          <w:color w:val="000000"/>
          <w:szCs w:val="28"/>
          <w:lang w:eastAsia="uk-UA"/>
        </w:rPr>
      </w:pPr>
      <w:r w:rsidRPr="00945153">
        <w:rPr>
          <w:rFonts w:eastAsia="Times New Roman" w:cs="Times New Roman"/>
          <w:color w:val="000000"/>
          <w:szCs w:val="28"/>
          <w:lang w:eastAsia="uk-UA"/>
        </w:rPr>
        <w:t>дієвість механізму нагляду та контролю застосування/використання лікарських засобів у рамках проведення цих програм.</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p>
    <w:p w:rsid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b/>
          <w:bCs/>
          <w:color w:val="000000"/>
          <w:szCs w:val="28"/>
          <w:lang w:eastAsia="uk-UA"/>
        </w:rPr>
        <w:t>3. Загальна характеристика та основні положення законопроєкту</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Положення проєкту Закону «Про внесення змін до </w:t>
      </w:r>
      <w:r w:rsidR="00806F3E" w:rsidRPr="00806F3E">
        <w:rPr>
          <w:rFonts w:eastAsia="Times New Roman" w:cs="Times New Roman"/>
          <w:color w:val="000000"/>
          <w:szCs w:val="28"/>
          <w:lang w:eastAsia="uk-UA"/>
        </w:rPr>
        <w:t>Податкового кодексу України</w:t>
      </w:r>
      <w:r w:rsidRPr="00945153">
        <w:rPr>
          <w:rFonts w:eastAsia="Times New Roman" w:cs="Times New Roman"/>
          <w:color w:val="000000"/>
          <w:szCs w:val="28"/>
          <w:lang w:eastAsia="uk-UA"/>
        </w:rPr>
        <w:t xml:space="preserve"> щодо врегулювання питання надання пацієнтам лікарських засобів зі співчуття» гармонізовані з Регламентом ЄС № 726/2004 та з національним регулюванням країн Європейського Союзу.</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Цим законопроєктом пропонується закріпити на рівні закону перелік термінів з метою їх уніфікації у національному законодавстві та адаптації до законодавства </w:t>
      </w:r>
      <w:bookmarkStart w:id="3" w:name="_Hlk72143317"/>
      <w:r w:rsidRPr="00945153">
        <w:rPr>
          <w:rFonts w:eastAsia="Times New Roman" w:cs="Times New Roman"/>
          <w:color w:val="000000"/>
          <w:szCs w:val="28"/>
          <w:lang w:eastAsia="uk-UA"/>
        </w:rPr>
        <w:t>Європейського Союзу</w:t>
      </w:r>
      <w:bookmarkEnd w:id="3"/>
      <w:r w:rsidRPr="00945153">
        <w:rPr>
          <w:rFonts w:eastAsia="Times New Roman" w:cs="Times New Roman"/>
          <w:color w:val="000000"/>
          <w:szCs w:val="28"/>
          <w:lang w:eastAsia="uk-UA"/>
        </w:rPr>
        <w:t>.</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highlight w:val="lightGray"/>
          <w:lang w:eastAsia="uk-UA"/>
        </w:rPr>
      </w:pPr>
      <w:r w:rsidRPr="00945153">
        <w:rPr>
          <w:rFonts w:eastAsia="Times New Roman" w:cs="Times New Roman"/>
          <w:color w:val="000000"/>
          <w:szCs w:val="28"/>
          <w:lang w:eastAsia="uk-UA"/>
        </w:rPr>
        <w:t xml:space="preserve">Для реалізації цього проєкту пропонується, по-перше, визначити програму розширеного доступу пацієнтів до незареєстрованих ЛЗ, яка передбачатиме доступ визначених категорій пацієнтів до незареєстрованого ЛЗ, який дозволено до використання за відповідними показаннями в одній з країн (США, країнах Європейської економічної зони, Австралії, Канаді, Японії, Великобританії або Швейцарській Конфедерації) або який проходив чи проходить клінічні дослідження у США, країнах Європейської економічної зони, Австралії, Канаді, Японії, Великобританії або Швейцарській Конфедерації, та щодо якого наявна інформація стосовно безпеки і ефективності, достатня для оцінки співвідношення ризик/користь, а по-друге, визначити програму доступу суб’єктів дослідження (пацієнтів) до досліджуваного ЛЗ після завершення КВ, яка передбачатиме подальший доступ суб’єкта клінічних досліджень (пацієнта) до досліджуваного ЛЗ після завершення КВ;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Пропонується поширити компетенцію центрального органу виконавчої влади, що забезпечує формування та реалізує державну політику у сфері охорони </w:t>
      </w:r>
      <w:r w:rsidRPr="00945153">
        <w:rPr>
          <w:rFonts w:eastAsia="Times New Roman" w:cs="Times New Roman"/>
          <w:color w:val="000000"/>
          <w:szCs w:val="28"/>
          <w:lang w:eastAsia="uk-UA"/>
        </w:rPr>
        <w:lastRenderedPageBreak/>
        <w:t>здоров'я (МОЗ України) на затвердження проведення програм надання пацієнтам лікарських засобів зі співчуття.</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У проєкті встановлюються вимоги до змісту заяви на погодження програм надання пацієнтам лікарських засобів зі співчуття, вимоги до документів, умови до лікарських засобів та пацієнтів, які можуть брати участь в цих програмах тощо. Встановлюються максимальні строки для прийняття рішення за заявою та можливість відкликати погодження проведення зазначених програм.</w:t>
      </w:r>
      <w:r w:rsidRPr="00945153" w:rsidDel="000D5539">
        <w:rPr>
          <w:rFonts w:eastAsia="Times New Roman" w:cs="Times New Roman"/>
          <w:color w:val="000000"/>
          <w:szCs w:val="28"/>
          <w:highlight w:val="lightGray"/>
          <w:lang w:eastAsia="uk-UA"/>
        </w:rPr>
        <w:t xml:space="preserve">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З метою реалізації цілей та завдань законопроєкту пропонується внести зміни до деяких законодавчих актів України (зокрема, Основ законодавства України про охорону здоров’я, закону України «Про лікарські засоби», Податкового кодексу України).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r w:rsidRPr="00945153">
        <w:rPr>
          <w:rFonts w:eastAsia="Times New Roman" w:cs="Times New Roman"/>
          <w:b/>
          <w:bCs/>
          <w:color w:val="000000"/>
          <w:szCs w:val="28"/>
          <w:lang w:eastAsia="uk-UA"/>
        </w:rPr>
        <w:t>4. Стан нормативно-правової бази у даній сфері правового регулювання</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У цій сфері правового регулювання діють такі нормативно-правові акти: Конституція України, Основи законодавства України про охорону здоров'я, Закон України «Про лікарські засоби», Податковий кодекс України, інші нормативно-правові акти</w:t>
      </w:r>
      <w:r w:rsidRPr="00945153">
        <w:rPr>
          <w:rFonts w:eastAsia="Times New Roman" w:cs="Times New Roman"/>
          <w:bCs/>
          <w:color w:val="000000"/>
          <w:szCs w:val="28"/>
          <w:lang w:eastAsia="uk-UA"/>
        </w:rPr>
        <w:t>.</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bookmarkStart w:id="4" w:name="n1982"/>
      <w:bookmarkEnd w:id="4"/>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b/>
          <w:bCs/>
          <w:color w:val="000000"/>
          <w:szCs w:val="28"/>
          <w:lang w:eastAsia="uk-UA"/>
        </w:rPr>
        <w:t>5. Фінансово-економічне обґрунтування</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bookmarkStart w:id="5" w:name="n1983"/>
      <w:bookmarkStart w:id="6" w:name="n1985"/>
      <w:bookmarkEnd w:id="5"/>
      <w:bookmarkEnd w:id="6"/>
      <w:r w:rsidRPr="00945153">
        <w:rPr>
          <w:rFonts w:eastAsia="Times New Roman" w:cs="Times New Roman"/>
          <w:color w:val="000000"/>
          <w:szCs w:val="28"/>
          <w:lang w:eastAsia="uk-UA"/>
        </w:rPr>
        <w:t>Прийняття проєкту Закону не потребуватиме фінансування, додаткових матеріальних та інших витрат з державного та місцевих бюджетів.</w:t>
      </w:r>
    </w:p>
    <w:p w:rsidR="00945153" w:rsidRPr="00945153" w:rsidRDefault="00945153" w:rsidP="00945153">
      <w:pPr>
        <w:tabs>
          <w:tab w:val="left" w:pos="1134"/>
        </w:tabs>
        <w:spacing w:after="0" w:line="240" w:lineRule="auto"/>
        <w:ind w:firstLine="709"/>
        <w:jc w:val="both"/>
        <w:rPr>
          <w:rFonts w:eastAsia="Calibri" w:cs="Times New Roman"/>
          <w:b/>
        </w:rPr>
      </w:pPr>
    </w:p>
    <w:p w:rsidR="00945153" w:rsidRPr="00945153" w:rsidRDefault="00945153" w:rsidP="00945153">
      <w:pPr>
        <w:tabs>
          <w:tab w:val="left" w:pos="1134"/>
        </w:tabs>
        <w:spacing w:after="0" w:line="240" w:lineRule="auto"/>
        <w:ind w:firstLine="709"/>
        <w:jc w:val="both"/>
        <w:rPr>
          <w:rFonts w:eastAsia="Calibri" w:cs="Times New Roman"/>
          <w:b/>
        </w:rPr>
      </w:pPr>
      <w:r w:rsidRPr="00945153">
        <w:rPr>
          <w:rFonts w:eastAsia="Calibri" w:cs="Times New Roman"/>
          <w:b/>
        </w:rPr>
        <w:t>6. Запобігання корупції</w:t>
      </w:r>
    </w:p>
    <w:p w:rsidR="00945153" w:rsidRPr="00945153" w:rsidRDefault="00945153" w:rsidP="00945153">
      <w:pPr>
        <w:tabs>
          <w:tab w:val="left" w:pos="1134"/>
        </w:tabs>
        <w:spacing w:after="0" w:line="240" w:lineRule="auto"/>
        <w:ind w:firstLine="709"/>
        <w:jc w:val="both"/>
        <w:rPr>
          <w:rFonts w:eastAsia="Calibri" w:cs="Times New Roman"/>
        </w:rPr>
      </w:pPr>
      <w:r w:rsidRPr="00945153">
        <w:rPr>
          <w:rFonts w:eastAsia="Calibri" w:cs="Times New Roman"/>
        </w:rPr>
        <w:t>У проєкті Закону України відсутні правила і процедури, які можуть містити ризики вчинення корупційних правопорушень.</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b/>
          <w:bCs/>
          <w:color w:val="000000"/>
          <w:szCs w:val="28"/>
          <w:lang w:eastAsia="uk-UA"/>
        </w:rPr>
        <w:t>7. Прогноз соціально-економічних та інших наслідків прийняття законопроєкту</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bookmarkStart w:id="7" w:name="n1986"/>
      <w:bookmarkStart w:id="8" w:name="n1997"/>
      <w:bookmarkEnd w:id="7"/>
      <w:bookmarkEnd w:id="8"/>
      <w:r w:rsidRPr="00945153">
        <w:rPr>
          <w:rFonts w:eastAsia="Times New Roman" w:cs="Times New Roman"/>
          <w:color w:val="000000"/>
          <w:szCs w:val="28"/>
          <w:lang w:eastAsia="uk-UA"/>
        </w:rPr>
        <w:t>Прийняття законопроєкту стане важливим кроком у вирішенні питань доступу тяжкохворих пацієнтів України до інноваційного лікування у рамках програм надання пацієнтам лікарських засобів зі співчуття</w:t>
      </w:r>
      <w:r w:rsidRPr="00945153" w:rsidDel="002B3CE1">
        <w:rPr>
          <w:rFonts w:eastAsia="Times New Roman" w:cs="Times New Roman"/>
          <w:color w:val="000000"/>
          <w:szCs w:val="28"/>
          <w:lang w:eastAsia="uk-UA"/>
        </w:rPr>
        <w:t xml:space="preserve"> </w:t>
      </w:r>
      <w:r w:rsidRPr="00945153">
        <w:rPr>
          <w:rFonts w:eastAsia="Times New Roman" w:cs="Times New Roman"/>
          <w:color w:val="000000"/>
          <w:szCs w:val="28"/>
          <w:lang w:eastAsia="uk-UA"/>
        </w:rPr>
        <w:t xml:space="preserve">через формування дієвих та ефективних механізмів регулювання відносин щодо цих програм.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Прийняття цього законопроєкту дозволить:</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визначити програму розширеного доступу пацієнтів до незареєстрованих лікарських засобів та програму доступу суб’єктів дослідження (пацієнтів) до досліджуваних лікарських засобів після завершення клінічного випробування в Україні;</w:t>
      </w:r>
      <w:r w:rsidRPr="00945153" w:rsidDel="000A0BE4">
        <w:rPr>
          <w:rFonts w:eastAsia="Times New Roman" w:cs="Times New Roman"/>
          <w:color w:val="000000"/>
          <w:szCs w:val="28"/>
          <w:lang w:eastAsia="uk-UA"/>
        </w:rPr>
        <w:t xml:space="preserve">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надати можливість фармацевтичним виробникам впроваджувати такі програми і в Україні, ввозити і безкоштовно надавати лікарські засоби тяжкохворим пацієнтам, що  суттєво покращить ситуацію з лікуванням таких пацієнтів інноваційними препаратами;</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зменшити навантаження на систему охорони здоров’я щодо забезпечення тяжкохворих пацієнтів лікуванням;</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lastRenderedPageBreak/>
        <w:t>- визначити право лікаря призначати та застосовувати в медичній практиці лікарські засоби, що не пройшли процедуру державної реєстрації в Україні відповідно до чинного законодавства;</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xml:space="preserve">- визначити підстави для ввезення незареєстрованних лікарських засобів, які будуть використовуватись у наданні лікарських засобів зі співчуття </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чітко врегулювати відносини між органами виконавчої влади, надавачами та споживачами (тяжкохворими пацієнтами) лікарських засобів, закладами охорони здоров’я, лікарями і визначити порядок погодження Міністерством охорони здоров’я України проведення програм надання лікарських засобів зі співчуття, ввезення лікарських засобів для цілей таких програм тощо;</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підвищити доступність інноваційних лікарських засобів для тяжкохворих пацієнтів;</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Times New Roman" w:cs="Times New Roman"/>
          <w:color w:val="000000"/>
          <w:szCs w:val="28"/>
          <w:lang w:eastAsia="uk-UA"/>
        </w:rPr>
        <w:t>- знизити вартість лікування тяжкохворих пацієнтів для держави тощо.</w:t>
      </w: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b/>
          <w:bCs/>
          <w:color w:val="000000"/>
          <w:szCs w:val="28"/>
          <w:lang w:eastAsia="uk-UA"/>
        </w:rPr>
      </w:pPr>
    </w:p>
    <w:p w:rsidR="00945153" w:rsidRPr="00945153" w:rsidRDefault="00945153" w:rsidP="00945153">
      <w:pPr>
        <w:shd w:val="clear" w:color="auto" w:fill="FFFFFF"/>
        <w:tabs>
          <w:tab w:val="left" w:pos="1134"/>
        </w:tabs>
        <w:spacing w:after="0" w:line="240" w:lineRule="auto"/>
        <w:ind w:firstLine="709"/>
        <w:jc w:val="both"/>
        <w:rPr>
          <w:rFonts w:eastAsia="Calibri" w:cs="Times New Roman"/>
          <w:b/>
          <w:szCs w:val="28"/>
          <w:lang w:eastAsia="uk-UA"/>
        </w:rPr>
      </w:pPr>
    </w:p>
    <w:p w:rsidR="00945153" w:rsidRPr="00945153" w:rsidRDefault="00945153" w:rsidP="00945153">
      <w:pPr>
        <w:shd w:val="clear" w:color="auto" w:fill="FFFFFF"/>
        <w:tabs>
          <w:tab w:val="left" w:pos="1134"/>
        </w:tabs>
        <w:spacing w:after="0" w:line="240" w:lineRule="auto"/>
        <w:ind w:firstLine="709"/>
        <w:jc w:val="both"/>
        <w:rPr>
          <w:rFonts w:eastAsia="Times New Roman" w:cs="Times New Roman"/>
          <w:color w:val="000000"/>
          <w:szCs w:val="28"/>
          <w:lang w:eastAsia="uk-UA"/>
        </w:rPr>
      </w:pPr>
      <w:r w:rsidRPr="00945153">
        <w:rPr>
          <w:rFonts w:eastAsia="Calibri" w:cs="Times New Roman"/>
          <w:b/>
          <w:szCs w:val="28"/>
          <w:lang w:eastAsia="uk-UA"/>
        </w:rPr>
        <w:t>Народні депутати України</w:t>
      </w:r>
    </w:p>
    <w:p w:rsidR="00945153" w:rsidRPr="00945153" w:rsidRDefault="00945153" w:rsidP="00945153">
      <w:pPr>
        <w:spacing w:after="0" w:line="240" w:lineRule="auto"/>
        <w:ind w:right="-143"/>
        <w:jc w:val="center"/>
        <w:rPr>
          <w:rFonts w:eastAsia="Times New Roman" w:cs="Times New Roman"/>
          <w:b/>
          <w:spacing w:val="-8"/>
          <w:szCs w:val="28"/>
          <w:lang w:eastAsia="ru-RU"/>
        </w:rPr>
      </w:pPr>
    </w:p>
    <w:p w:rsidR="005D25EE" w:rsidRDefault="005D25EE"/>
    <w:sectPr w:rsidR="005D25EE" w:rsidSect="00945153">
      <w:head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38" w:rsidRDefault="00244338" w:rsidP="00945153">
      <w:pPr>
        <w:spacing w:after="0" w:line="240" w:lineRule="auto"/>
      </w:pPr>
      <w:r>
        <w:separator/>
      </w:r>
    </w:p>
  </w:endnote>
  <w:endnote w:type="continuationSeparator" w:id="0">
    <w:p w:rsidR="00244338" w:rsidRDefault="00244338" w:rsidP="0094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38" w:rsidRDefault="00244338" w:rsidP="00945153">
      <w:pPr>
        <w:spacing w:after="0" w:line="240" w:lineRule="auto"/>
      </w:pPr>
      <w:r>
        <w:separator/>
      </w:r>
    </w:p>
  </w:footnote>
  <w:footnote w:type="continuationSeparator" w:id="0">
    <w:p w:rsidR="00244338" w:rsidRDefault="00244338" w:rsidP="0094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94465"/>
      <w:docPartObj>
        <w:docPartGallery w:val="Page Numbers (Top of Page)"/>
        <w:docPartUnique/>
      </w:docPartObj>
    </w:sdtPr>
    <w:sdtEndPr/>
    <w:sdtContent>
      <w:p w:rsidR="00945153" w:rsidRDefault="00945153" w:rsidP="00945153">
        <w:pPr>
          <w:pStyle w:val="a3"/>
          <w:jc w:val="center"/>
        </w:pPr>
        <w:r>
          <w:fldChar w:fldCharType="begin"/>
        </w:r>
        <w:r>
          <w:instrText>PAGE   \* MERGEFORMAT</w:instrText>
        </w:r>
        <w:r>
          <w:fldChar w:fldCharType="separate"/>
        </w:r>
        <w:r w:rsidR="00D406C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732EB"/>
    <w:multiLevelType w:val="hybridMultilevel"/>
    <w:tmpl w:val="57385682"/>
    <w:lvl w:ilvl="0" w:tplc="82D23A4A">
      <w:start w:val="2"/>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3"/>
    <w:rsid w:val="00244338"/>
    <w:rsid w:val="005D25EE"/>
    <w:rsid w:val="005D69DA"/>
    <w:rsid w:val="00806F3E"/>
    <w:rsid w:val="00945153"/>
    <w:rsid w:val="00D40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E11AE-4BA6-4CEB-A172-0D031EC1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15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45153"/>
  </w:style>
  <w:style w:type="paragraph" w:styleId="a5">
    <w:name w:val="footer"/>
    <w:basedOn w:val="a"/>
    <w:link w:val="a6"/>
    <w:uiPriority w:val="99"/>
    <w:unhideWhenUsed/>
    <w:rsid w:val="0094515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4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EDFF4-A262-4287-AADB-7D49192DDAA3}">
  <ds:schemaRefs>
    <ds:schemaRef ds:uri="http://schemas.microsoft.com/sharepoint/v3/contenttype/forms"/>
  </ds:schemaRefs>
</ds:datastoreItem>
</file>

<file path=customXml/itemProps2.xml><?xml version="1.0" encoding="utf-8"?>
<ds:datastoreItem xmlns:ds="http://schemas.openxmlformats.org/officeDocument/2006/customXml" ds:itemID="{BD67BE0F-8435-4604-80B7-461499728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993CC-C5F6-4A98-9E26-12F3DBB22F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5695</Words>
  <Characters>3247</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2021-07-06T14:27:00Z</dcterms:created>
  <dcterms:modified xsi:type="dcterms:W3CDTF">2021-07-06T14:27:00Z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