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1DE" w:rsidRDefault="00A151DE" w:rsidP="00EA0347">
      <w:pPr>
        <w:widowControl w:val="0"/>
        <w:ind w:firstLine="709"/>
        <w:jc w:val="both"/>
        <w:rPr>
          <w:rFonts w:ascii="Times New Roman" w:eastAsia="Times New Roman" w:hAnsi="Times New Roman"/>
          <w:sz w:val="28"/>
          <w:szCs w:val="28"/>
          <w:lang w:val="en-US" w:eastAsia="ru-RU"/>
        </w:rPr>
      </w:pPr>
    </w:p>
    <w:p w:rsidR="005F6FCB" w:rsidRDefault="005F6FCB" w:rsidP="00EA0347">
      <w:pPr>
        <w:widowControl w:val="0"/>
        <w:ind w:firstLine="709"/>
        <w:jc w:val="both"/>
        <w:rPr>
          <w:rFonts w:ascii="Times New Roman" w:eastAsia="Times New Roman" w:hAnsi="Times New Roman"/>
          <w:sz w:val="28"/>
          <w:szCs w:val="28"/>
          <w:lang w:val="en-US" w:eastAsia="ru-RU"/>
        </w:rPr>
      </w:pPr>
    </w:p>
    <w:p w:rsidR="00A151DE" w:rsidRPr="00AD6F5B" w:rsidRDefault="00A151DE" w:rsidP="00EA0347">
      <w:pPr>
        <w:widowControl w:val="0"/>
        <w:ind w:firstLine="709"/>
        <w:jc w:val="both"/>
        <w:rPr>
          <w:rFonts w:ascii="Times New Roman" w:eastAsia="Times New Roman" w:hAnsi="Times New Roman"/>
          <w:sz w:val="28"/>
          <w:szCs w:val="28"/>
          <w:lang w:eastAsia="ru-RU"/>
        </w:rPr>
      </w:pPr>
      <w:bookmarkStart w:id="0" w:name="_GoBack"/>
      <w:bookmarkEnd w:id="0"/>
    </w:p>
    <w:p w:rsidR="00C03281" w:rsidRPr="00AD6F5B" w:rsidRDefault="00C03281" w:rsidP="00EA0347">
      <w:pPr>
        <w:widowControl w:val="0"/>
        <w:ind w:firstLine="709"/>
        <w:jc w:val="center"/>
        <w:outlineLvl w:val="1"/>
        <w:rPr>
          <w:rFonts w:ascii="Times New Roman" w:eastAsia="Times New Roman" w:hAnsi="Times New Roman"/>
          <w:b/>
          <w:bCs/>
          <w:iCs/>
          <w:sz w:val="28"/>
          <w:szCs w:val="28"/>
          <w:lang w:eastAsia="ru-RU"/>
        </w:rPr>
      </w:pPr>
    </w:p>
    <w:p w:rsidR="00C03281" w:rsidRDefault="00C03281" w:rsidP="00EA0347">
      <w:pPr>
        <w:widowControl w:val="0"/>
        <w:ind w:firstLine="709"/>
        <w:jc w:val="center"/>
        <w:outlineLvl w:val="1"/>
        <w:rPr>
          <w:rFonts w:ascii="Times New Roman" w:eastAsia="Times New Roman" w:hAnsi="Times New Roman"/>
          <w:b/>
          <w:bCs/>
          <w:iCs/>
          <w:sz w:val="28"/>
          <w:szCs w:val="28"/>
          <w:lang w:eastAsia="ru-RU"/>
        </w:rPr>
      </w:pPr>
    </w:p>
    <w:p w:rsidR="002E507D" w:rsidRDefault="002E507D" w:rsidP="00EA0347">
      <w:pPr>
        <w:widowControl w:val="0"/>
        <w:ind w:firstLine="709"/>
        <w:jc w:val="center"/>
        <w:outlineLvl w:val="1"/>
        <w:rPr>
          <w:rFonts w:ascii="Times New Roman" w:eastAsia="Times New Roman" w:hAnsi="Times New Roman"/>
          <w:b/>
          <w:bCs/>
          <w:iCs/>
          <w:sz w:val="28"/>
          <w:szCs w:val="28"/>
          <w:lang w:eastAsia="ru-RU"/>
        </w:rPr>
      </w:pPr>
    </w:p>
    <w:p w:rsidR="002E507D" w:rsidRPr="00AD6F5B" w:rsidRDefault="002E507D" w:rsidP="00EA0347">
      <w:pPr>
        <w:widowControl w:val="0"/>
        <w:ind w:firstLine="709"/>
        <w:jc w:val="center"/>
        <w:outlineLvl w:val="1"/>
        <w:rPr>
          <w:rFonts w:ascii="Times New Roman" w:eastAsia="Times New Roman" w:hAnsi="Times New Roman"/>
          <w:b/>
          <w:bCs/>
          <w:iCs/>
          <w:sz w:val="28"/>
          <w:szCs w:val="28"/>
          <w:lang w:eastAsia="ru-RU"/>
        </w:rPr>
      </w:pPr>
    </w:p>
    <w:p w:rsidR="00C03281" w:rsidRPr="00AD6F5B" w:rsidRDefault="00C03281" w:rsidP="00EA0347">
      <w:pPr>
        <w:widowControl w:val="0"/>
        <w:ind w:firstLine="709"/>
        <w:jc w:val="center"/>
        <w:outlineLvl w:val="1"/>
        <w:rPr>
          <w:rFonts w:ascii="Times New Roman" w:eastAsia="Times New Roman" w:hAnsi="Times New Roman"/>
          <w:b/>
          <w:bCs/>
          <w:iCs/>
          <w:sz w:val="28"/>
          <w:szCs w:val="28"/>
          <w:lang w:eastAsia="ru-RU"/>
        </w:rPr>
      </w:pPr>
    </w:p>
    <w:p w:rsidR="00A151DE" w:rsidRPr="00AD6F5B" w:rsidRDefault="00EE6FC9" w:rsidP="00C03281">
      <w:pPr>
        <w:widowControl w:val="0"/>
        <w:jc w:val="center"/>
        <w:outlineLvl w:val="1"/>
        <w:rPr>
          <w:rFonts w:ascii="Times New Roman" w:eastAsia="Times New Roman" w:hAnsi="Times New Roman"/>
          <w:b/>
          <w:bCs/>
          <w:iCs/>
          <w:sz w:val="28"/>
          <w:szCs w:val="28"/>
          <w:lang w:eastAsia="ru-RU"/>
        </w:rPr>
      </w:pPr>
      <w:r w:rsidRPr="00AD6F5B">
        <w:rPr>
          <w:rFonts w:ascii="Times New Roman" w:eastAsia="Times New Roman" w:hAnsi="Times New Roman"/>
          <w:b/>
          <w:bCs/>
          <w:iCs/>
          <w:sz w:val="28"/>
          <w:szCs w:val="28"/>
          <w:lang w:eastAsia="ru-RU"/>
        </w:rPr>
        <w:t>ВИСНОВОК</w:t>
      </w:r>
    </w:p>
    <w:p w:rsidR="00A151DE" w:rsidRPr="00AD6F5B" w:rsidRDefault="00EE6FC9" w:rsidP="00C03281">
      <w:pPr>
        <w:jc w:val="center"/>
        <w:rPr>
          <w:rFonts w:ascii="Times New Roman" w:eastAsia="Times New Roman" w:hAnsi="Times New Roman"/>
          <w:sz w:val="28"/>
          <w:szCs w:val="28"/>
          <w:lang w:eastAsia="ru-RU"/>
        </w:rPr>
      </w:pPr>
      <w:r w:rsidRPr="00AD6F5B">
        <w:rPr>
          <w:rFonts w:ascii="Times New Roman" w:eastAsia="Times New Roman" w:hAnsi="Times New Roman"/>
          <w:b/>
          <w:bCs/>
          <w:sz w:val="28"/>
          <w:szCs w:val="28"/>
          <w:lang w:eastAsia="ru-RU"/>
        </w:rPr>
        <w:t>на проект Закону України «</w:t>
      </w:r>
      <w:r w:rsidRPr="00AD6F5B">
        <w:rPr>
          <w:rFonts w:ascii="Times New Roman" w:eastAsia="Times New Roman" w:hAnsi="Times New Roman"/>
          <w:b/>
          <w:sz w:val="28"/>
          <w:szCs w:val="28"/>
          <w:lang w:eastAsia="ru-RU"/>
        </w:rPr>
        <w:t>Про право на самозахист та володіння цивільною вогнепальною зброєю»</w:t>
      </w:r>
    </w:p>
    <w:p w:rsidR="00A151DE" w:rsidRPr="00AD6F5B" w:rsidRDefault="00A151DE" w:rsidP="00EA0347">
      <w:pPr>
        <w:tabs>
          <w:tab w:val="left" w:pos="1080"/>
        </w:tabs>
        <w:ind w:firstLine="709"/>
        <w:jc w:val="both"/>
        <w:outlineLvl w:val="0"/>
        <w:rPr>
          <w:rFonts w:ascii="Times New Roman" w:eastAsia="Times New Roman" w:hAnsi="Times New Roman"/>
          <w:sz w:val="28"/>
          <w:szCs w:val="28"/>
          <w:lang w:eastAsia="ru-RU"/>
        </w:rPr>
      </w:pPr>
    </w:p>
    <w:p w:rsidR="00A151DE" w:rsidRPr="002E507D" w:rsidRDefault="00EE6FC9" w:rsidP="00EA0347">
      <w:pPr>
        <w:tabs>
          <w:tab w:val="left" w:pos="1080"/>
        </w:tabs>
        <w:ind w:firstLine="709"/>
        <w:jc w:val="both"/>
        <w:outlineLvl w:val="0"/>
        <w:rPr>
          <w:rFonts w:ascii="Times New Roman" w:eastAsia="Times New Roman" w:hAnsi="Times New Roman"/>
          <w:sz w:val="28"/>
          <w:szCs w:val="28"/>
          <w:lang w:eastAsia="ru-RU"/>
        </w:rPr>
      </w:pPr>
      <w:r w:rsidRPr="00AD6F5B">
        <w:rPr>
          <w:rFonts w:ascii="Times New Roman" w:eastAsia="Times New Roman" w:hAnsi="Times New Roman"/>
          <w:sz w:val="28"/>
          <w:szCs w:val="28"/>
          <w:lang w:eastAsia="ru-RU"/>
        </w:rPr>
        <w:t xml:space="preserve">Метою законопроекту, як це зазначено у пояснювальній записці до нього, є «законодавче врегулювання права громадян на самозахист через доступ до належних засобів захисту, та врегулювання правового режиму власності та умов застосування цивільної вогнепальної зброї фізичними та юридичними особами. Норми проекту Закону спрямовані, перш за все, на гарантування конституційного права громадян України на захист свого життя, здоров'я і власності та приведення у відповідність до Конституції нормативного </w:t>
      </w:r>
      <w:r w:rsidRPr="002E507D">
        <w:rPr>
          <w:rFonts w:ascii="Times New Roman" w:eastAsia="Times New Roman" w:hAnsi="Times New Roman"/>
          <w:sz w:val="28"/>
          <w:szCs w:val="28"/>
          <w:lang w:eastAsia="ru-RU"/>
        </w:rPr>
        <w:t xml:space="preserve">регулювання цієї сфери суспільних відносин. </w:t>
      </w:r>
    </w:p>
    <w:p w:rsidR="00A151DE" w:rsidRPr="002E507D" w:rsidRDefault="00EE6FC9" w:rsidP="00EA0347">
      <w:pPr>
        <w:tabs>
          <w:tab w:val="left" w:pos="1080"/>
        </w:tabs>
        <w:ind w:firstLine="709"/>
        <w:jc w:val="both"/>
        <w:outlineLvl w:val="0"/>
        <w:rPr>
          <w:rFonts w:ascii="Times New Roman" w:eastAsia="Times New Roman" w:hAnsi="Times New Roman"/>
          <w:sz w:val="28"/>
          <w:szCs w:val="28"/>
          <w:lang w:eastAsia="ru-RU"/>
        </w:rPr>
      </w:pPr>
      <w:r w:rsidRPr="002E507D">
        <w:rPr>
          <w:rFonts w:ascii="Times New Roman" w:eastAsia="Times New Roman" w:hAnsi="Times New Roman"/>
          <w:sz w:val="28"/>
          <w:szCs w:val="28"/>
          <w:lang w:eastAsia="ru-RU"/>
        </w:rPr>
        <w:t>Крім того, Закон має впорядкувати вже наявні правовідносини у сфері обігу цивільної зброї, які до цього часу не врегульовані або суперечливі, регламентувати та запровадити нові правовідносини, які сприятимуть суттєвому підвищенню рівня громадської безпеки, розвитку економіки та спорту, подоланню корупції, зменшенню кількості нелегальної зброї та поступового її виведення з тіньового обігу</w:t>
      </w:r>
      <w:r w:rsidR="00EA0347" w:rsidRPr="002E507D">
        <w:rPr>
          <w:rFonts w:ascii="Times New Roman" w:eastAsia="Times New Roman" w:hAnsi="Times New Roman"/>
          <w:sz w:val="28"/>
          <w:szCs w:val="28"/>
          <w:lang w:eastAsia="ru-RU"/>
        </w:rPr>
        <w:t>»</w:t>
      </w:r>
      <w:r w:rsidRPr="002E507D">
        <w:rPr>
          <w:rFonts w:ascii="Times New Roman" w:eastAsia="Times New Roman" w:hAnsi="Times New Roman"/>
          <w:sz w:val="28"/>
          <w:szCs w:val="28"/>
          <w:lang w:eastAsia="ru-RU"/>
        </w:rPr>
        <w:t>.</w:t>
      </w:r>
    </w:p>
    <w:p w:rsidR="00A151DE" w:rsidRPr="002E507D" w:rsidRDefault="00EE6FC9" w:rsidP="00EA0347">
      <w:pPr>
        <w:tabs>
          <w:tab w:val="left" w:pos="1080"/>
        </w:tabs>
        <w:ind w:firstLine="709"/>
        <w:jc w:val="both"/>
        <w:outlineLvl w:val="0"/>
        <w:rPr>
          <w:rFonts w:ascii="Times New Roman" w:eastAsia="Times New Roman" w:hAnsi="Times New Roman"/>
          <w:sz w:val="28"/>
          <w:szCs w:val="28"/>
          <w:lang w:eastAsia="ru-RU"/>
        </w:rPr>
      </w:pPr>
      <w:r w:rsidRPr="002E507D">
        <w:rPr>
          <w:rFonts w:ascii="Times New Roman" w:eastAsia="Times New Roman" w:hAnsi="Times New Roman"/>
          <w:sz w:val="28"/>
          <w:szCs w:val="28"/>
          <w:lang w:eastAsia="ru-RU"/>
        </w:rPr>
        <w:t>Для досягнення вказаної мети у законопроекті пропонується на рівні окремого законодавчого акту деталізувати аспекти та підстави самозахисту, врегулювати цивільний обіг та викорис</w:t>
      </w:r>
      <w:r w:rsidR="00EA0347" w:rsidRPr="002E507D">
        <w:rPr>
          <w:rFonts w:ascii="Times New Roman" w:eastAsia="Times New Roman" w:hAnsi="Times New Roman"/>
          <w:sz w:val="28"/>
          <w:szCs w:val="28"/>
          <w:lang w:eastAsia="ru-RU"/>
        </w:rPr>
        <w:t>тання зброї і набоїв в Україні (</w:t>
      </w:r>
      <w:r w:rsidRPr="002E507D">
        <w:rPr>
          <w:rFonts w:ascii="Times New Roman" w:eastAsia="Times New Roman" w:hAnsi="Times New Roman"/>
          <w:sz w:val="28"/>
          <w:szCs w:val="28"/>
          <w:lang w:eastAsia="ru-RU"/>
        </w:rPr>
        <w:t xml:space="preserve">починаючи від набуття права на цивільну вогнепальну зброю, її придбання, використання, господарської діяльності у цій сфері, закінчуючи міжнародною співпрацею у </w:t>
      </w:r>
      <w:r w:rsidR="00CB5DF8" w:rsidRPr="002E507D">
        <w:rPr>
          <w:rFonts w:ascii="Times New Roman" w:eastAsia="Times New Roman" w:hAnsi="Times New Roman"/>
          <w:sz w:val="28"/>
          <w:szCs w:val="28"/>
          <w:lang w:eastAsia="ru-RU"/>
        </w:rPr>
        <w:t xml:space="preserve">даній </w:t>
      </w:r>
      <w:r w:rsidRPr="002E507D">
        <w:rPr>
          <w:rFonts w:ascii="Times New Roman" w:eastAsia="Times New Roman" w:hAnsi="Times New Roman"/>
          <w:sz w:val="28"/>
          <w:szCs w:val="28"/>
          <w:lang w:eastAsia="ru-RU"/>
        </w:rPr>
        <w:t>галузі</w:t>
      </w:r>
      <w:r w:rsidR="00EA0347" w:rsidRPr="002E507D">
        <w:rPr>
          <w:rFonts w:ascii="Times New Roman" w:eastAsia="Times New Roman" w:hAnsi="Times New Roman"/>
          <w:sz w:val="28"/>
          <w:szCs w:val="28"/>
          <w:lang w:eastAsia="ru-RU"/>
        </w:rPr>
        <w:t>)</w:t>
      </w:r>
      <w:r w:rsidRPr="002E507D">
        <w:rPr>
          <w:rFonts w:ascii="Times New Roman" w:eastAsia="Times New Roman" w:hAnsi="Times New Roman"/>
          <w:sz w:val="28"/>
          <w:szCs w:val="28"/>
          <w:lang w:eastAsia="ru-RU"/>
        </w:rPr>
        <w:t xml:space="preserve">. </w:t>
      </w:r>
    </w:p>
    <w:p w:rsidR="0049799F" w:rsidRPr="002E507D" w:rsidRDefault="0049799F" w:rsidP="0049799F">
      <w:pPr>
        <w:ind w:firstLine="709"/>
        <w:jc w:val="both"/>
        <w:rPr>
          <w:rFonts w:ascii="Times New Roman" w:eastAsia="Batang" w:hAnsi="Times New Roman"/>
          <w:sz w:val="28"/>
          <w:szCs w:val="28"/>
          <w:lang w:eastAsia="ru-RU"/>
        </w:rPr>
      </w:pPr>
      <w:r w:rsidRPr="002E507D">
        <w:rPr>
          <w:rFonts w:ascii="Times New Roman" w:eastAsia="Batang" w:hAnsi="Times New Roman"/>
          <w:sz w:val="28"/>
          <w:szCs w:val="28"/>
          <w:lang w:eastAsia="ru-RU"/>
        </w:rPr>
        <w:t xml:space="preserve">Поданий на розгляд законопроект не включений до Плану законопроектної роботи Верховної Ради України на 2021 рік, затвердженого постановою Верховної Ради України від 02.02.2021 № 1165-ІХ. Разом з тим, до цього Плану включений проект Закону України «Про обіг зброї у цивільному обороті» </w:t>
      </w:r>
      <w:r w:rsidRPr="002E507D">
        <w:rPr>
          <w:rFonts w:ascii="Times New Roman" w:eastAsia="Batang" w:hAnsi="Times New Roman"/>
          <w:sz w:val="28"/>
          <w:szCs w:val="28"/>
          <w:lang w:eastAsia="ru-RU"/>
        </w:rPr>
        <w:br/>
        <w:t>(п. 318).</w:t>
      </w:r>
    </w:p>
    <w:p w:rsidR="00A151DE" w:rsidRPr="002E507D" w:rsidRDefault="00EE6FC9" w:rsidP="00EA0347">
      <w:pPr>
        <w:tabs>
          <w:tab w:val="left" w:pos="1080"/>
        </w:tabs>
        <w:ind w:firstLine="709"/>
        <w:jc w:val="both"/>
        <w:outlineLvl w:val="0"/>
        <w:rPr>
          <w:rFonts w:ascii="Times New Roman" w:eastAsia="Times New Roman" w:hAnsi="Times New Roman"/>
          <w:sz w:val="28"/>
          <w:szCs w:val="28"/>
          <w:lang w:eastAsia="ru-RU"/>
        </w:rPr>
      </w:pPr>
      <w:r w:rsidRPr="002E507D">
        <w:rPr>
          <w:rFonts w:ascii="Times New Roman" w:eastAsia="Times New Roman" w:hAnsi="Times New Roman"/>
          <w:sz w:val="28"/>
          <w:szCs w:val="28"/>
          <w:lang w:eastAsia="ru-RU"/>
        </w:rPr>
        <w:t xml:space="preserve">Поданий законопроект є альтернативним до проекту Закону України </w:t>
      </w:r>
      <w:r w:rsidR="00982A00" w:rsidRPr="002E507D">
        <w:rPr>
          <w:rFonts w:ascii="Times New Roman" w:eastAsia="Times New Roman" w:hAnsi="Times New Roman"/>
          <w:sz w:val="28"/>
          <w:szCs w:val="28"/>
          <w:lang w:eastAsia="ru-RU"/>
        </w:rPr>
        <w:br/>
      </w:r>
      <w:r w:rsidRPr="002E507D">
        <w:rPr>
          <w:rFonts w:ascii="Times New Roman" w:eastAsia="Times New Roman" w:hAnsi="Times New Roman"/>
          <w:sz w:val="28"/>
          <w:szCs w:val="28"/>
          <w:lang w:eastAsia="ru-RU"/>
        </w:rPr>
        <w:t xml:space="preserve">«Про право на цивільну вогнепальну зброю» (реєстр. № 5708 від 25.06.2021; далі – проект </w:t>
      </w:r>
      <w:proofErr w:type="spellStart"/>
      <w:r w:rsidR="00982A00" w:rsidRPr="002E507D">
        <w:rPr>
          <w:rFonts w:ascii="Times New Roman" w:eastAsia="Times New Roman" w:hAnsi="Times New Roman"/>
          <w:sz w:val="28"/>
          <w:szCs w:val="28"/>
          <w:lang w:val="ru-RU" w:eastAsia="ru-RU"/>
        </w:rPr>
        <w:t>реєстр</w:t>
      </w:r>
      <w:proofErr w:type="spellEnd"/>
      <w:r w:rsidR="00982A00" w:rsidRPr="002E507D">
        <w:rPr>
          <w:rFonts w:ascii="Times New Roman" w:eastAsia="Times New Roman" w:hAnsi="Times New Roman"/>
          <w:sz w:val="28"/>
          <w:szCs w:val="28"/>
          <w:lang w:val="ru-RU" w:eastAsia="ru-RU"/>
        </w:rPr>
        <w:t xml:space="preserve">. </w:t>
      </w:r>
      <w:r w:rsidRPr="002E507D">
        <w:rPr>
          <w:rFonts w:ascii="Times New Roman" w:eastAsia="Times New Roman" w:hAnsi="Times New Roman"/>
          <w:sz w:val="28"/>
          <w:szCs w:val="28"/>
          <w:lang w:eastAsia="ru-RU"/>
        </w:rPr>
        <w:t>№ 5708</w:t>
      </w:r>
      <w:r w:rsidR="00CB5DF8" w:rsidRPr="002E507D">
        <w:rPr>
          <w:rFonts w:ascii="Times New Roman" w:eastAsia="Times New Roman" w:hAnsi="Times New Roman"/>
          <w:sz w:val="28"/>
          <w:szCs w:val="28"/>
          <w:lang w:eastAsia="ru-RU"/>
        </w:rPr>
        <w:t xml:space="preserve">). </w:t>
      </w:r>
      <w:r w:rsidRPr="002E507D">
        <w:rPr>
          <w:rFonts w:ascii="Times New Roman" w:eastAsia="Times New Roman" w:hAnsi="Times New Roman"/>
          <w:sz w:val="28"/>
          <w:szCs w:val="28"/>
          <w:lang w:eastAsia="ru-RU"/>
        </w:rPr>
        <w:t xml:space="preserve">При цьому, </w:t>
      </w:r>
      <w:r w:rsidR="0039226A" w:rsidRPr="002E507D">
        <w:rPr>
          <w:rFonts w:ascii="Times New Roman" w:eastAsia="Times New Roman" w:hAnsi="Times New Roman"/>
          <w:sz w:val="28"/>
          <w:szCs w:val="28"/>
          <w:lang w:eastAsia="ru-RU"/>
        </w:rPr>
        <w:t>значна частина</w:t>
      </w:r>
      <w:r w:rsidRPr="002E507D">
        <w:rPr>
          <w:rFonts w:ascii="Times New Roman" w:eastAsia="Times New Roman" w:hAnsi="Times New Roman"/>
          <w:sz w:val="28"/>
          <w:szCs w:val="28"/>
          <w:lang w:eastAsia="ru-RU"/>
        </w:rPr>
        <w:t xml:space="preserve"> положень альтернативного законопроекту за своїм змістом є майже тотожними тим, що містяться у проекті </w:t>
      </w:r>
      <w:r w:rsidR="00AD6F5B" w:rsidRPr="002E507D">
        <w:rPr>
          <w:rFonts w:ascii="Times New Roman" w:eastAsia="Times New Roman" w:hAnsi="Times New Roman"/>
          <w:sz w:val="28"/>
          <w:szCs w:val="28"/>
          <w:lang w:eastAsia="ru-RU"/>
        </w:rPr>
        <w:t xml:space="preserve">реєстр. </w:t>
      </w:r>
      <w:r w:rsidRPr="002E507D">
        <w:rPr>
          <w:rFonts w:ascii="Times New Roman" w:eastAsia="Times New Roman" w:hAnsi="Times New Roman"/>
          <w:sz w:val="28"/>
          <w:szCs w:val="28"/>
          <w:lang w:eastAsia="ru-RU"/>
        </w:rPr>
        <w:t>№ 5708</w:t>
      </w:r>
      <w:r w:rsidR="00CB5DF8" w:rsidRPr="002E507D">
        <w:rPr>
          <w:rFonts w:ascii="Times New Roman" w:eastAsia="Times New Roman" w:hAnsi="Times New Roman"/>
          <w:sz w:val="28"/>
          <w:szCs w:val="28"/>
          <w:lang w:eastAsia="ru-RU"/>
        </w:rPr>
        <w:t>,</w:t>
      </w:r>
      <w:r w:rsidRPr="002E507D">
        <w:rPr>
          <w:rFonts w:ascii="Times New Roman" w:eastAsia="Times New Roman" w:hAnsi="Times New Roman"/>
          <w:sz w:val="28"/>
          <w:szCs w:val="28"/>
          <w:lang w:eastAsia="ru-RU"/>
        </w:rPr>
        <w:t xml:space="preserve"> </w:t>
      </w:r>
      <w:r w:rsidR="0039226A" w:rsidRPr="002E507D">
        <w:rPr>
          <w:rFonts w:ascii="Times New Roman" w:eastAsia="Times New Roman" w:hAnsi="Times New Roman"/>
          <w:sz w:val="28"/>
          <w:szCs w:val="28"/>
          <w:lang w:eastAsia="ru-RU"/>
        </w:rPr>
        <w:t>разом з цим</w:t>
      </w:r>
      <w:r w:rsidR="00AD6F5B" w:rsidRPr="002E507D">
        <w:rPr>
          <w:rFonts w:ascii="Times New Roman" w:eastAsia="Times New Roman" w:hAnsi="Times New Roman"/>
          <w:sz w:val="28"/>
          <w:szCs w:val="28"/>
          <w:lang w:eastAsia="ru-RU"/>
        </w:rPr>
        <w:t>,</w:t>
      </w:r>
      <w:r w:rsidR="0039226A" w:rsidRPr="002E507D">
        <w:rPr>
          <w:rFonts w:ascii="Times New Roman" w:eastAsia="Times New Roman" w:hAnsi="Times New Roman"/>
          <w:sz w:val="28"/>
          <w:szCs w:val="28"/>
          <w:lang w:eastAsia="ru-RU"/>
        </w:rPr>
        <w:t xml:space="preserve"> окремі положення альтернативного законопроекту </w:t>
      </w:r>
      <w:r w:rsidRPr="002E507D">
        <w:rPr>
          <w:rFonts w:ascii="Times New Roman" w:eastAsia="Times New Roman" w:hAnsi="Times New Roman"/>
          <w:sz w:val="28"/>
          <w:szCs w:val="28"/>
          <w:lang w:eastAsia="ru-RU"/>
        </w:rPr>
        <w:t xml:space="preserve">відрізняються деякими принциповими аспектами, зокрема: </w:t>
      </w:r>
    </w:p>
    <w:p w:rsidR="00CB5DF8" w:rsidRPr="00AD6F5B" w:rsidRDefault="00EE6FC9" w:rsidP="00EA0347">
      <w:pPr>
        <w:tabs>
          <w:tab w:val="left" w:pos="1080"/>
        </w:tabs>
        <w:ind w:firstLine="709"/>
        <w:jc w:val="both"/>
        <w:outlineLvl w:val="0"/>
        <w:rPr>
          <w:rFonts w:ascii="Times New Roman" w:eastAsia="Times New Roman" w:hAnsi="Times New Roman"/>
          <w:sz w:val="28"/>
          <w:szCs w:val="28"/>
          <w:lang w:eastAsia="ru-RU"/>
        </w:rPr>
      </w:pPr>
      <w:r w:rsidRPr="002E507D">
        <w:rPr>
          <w:rFonts w:ascii="Times New Roman" w:eastAsia="Times New Roman" w:hAnsi="Times New Roman"/>
          <w:sz w:val="28"/>
          <w:szCs w:val="28"/>
          <w:lang w:eastAsia="ru-RU"/>
        </w:rPr>
        <w:lastRenderedPageBreak/>
        <w:t xml:space="preserve">1) </w:t>
      </w:r>
      <w:r w:rsidR="00CB5DF8" w:rsidRPr="002E507D">
        <w:rPr>
          <w:rFonts w:ascii="Times New Roman" w:eastAsia="Times New Roman" w:hAnsi="Times New Roman"/>
          <w:sz w:val="28"/>
          <w:szCs w:val="28"/>
          <w:lang w:eastAsia="ru-RU"/>
        </w:rPr>
        <w:t>о</w:t>
      </w:r>
      <w:r w:rsidRPr="002E507D">
        <w:rPr>
          <w:rFonts w:ascii="Times New Roman" w:eastAsia="Times New Roman" w:hAnsi="Times New Roman"/>
          <w:sz w:val="28"/>
          <w:szCs w:val="28"/>
          <w:lang w:eastAsia="ru-RU"/>
        </w:rPr>
        <w:t xml:space="preserve">дна із основних відмінностей даного законопроекту від проекту </w:t>
      </w:r>
      <w:r w:rsidR="00C60DE5" w:rsidRPr="002E507D">
        <w:rPr>
          <w:rFonts w:ascii="Times New Roman" w:eastAsia="Times New Roman" w:hAnsi="Times New Roman"/>
          <w:sz w:val="28"/>
          <w:szCs w:val="28"/>
          <w:lang w:eastAsia="ru-RU"/>
        </w:rPr>
        <w:br/>
      </w:r>
      <w:r w:rsidR="00982A00" w:rsidRPr="002E507D">
        <w:rPr>
          <w:rFonts w:ascii="Times New Roman" w:eastAsia="Times New Roman" w:hAnsi="Times New Roman"/>
          <w:sz w:val="28"/>
          <w:szCs w:val="28"/>
          <w:lang w:eastAsia="ru-RU"/>
        </w:rPr>
        <w:t xml:space="preserve">реєстр. </w:t>
      </w:r>
      <w:r w:rsidRPr="002E507D">
        <w:rPr>
          <w:rFonts w:ascii="Times New Roman" w:eastAsia="Times New Roman" w:hAnsi="Times New Roman"/>
          <w:sz w:val="28"/>
          <w:szCs w:val="28"/>
          <w:lang w:eastAsia="ru-RU"/>
        </w:rPr>
        <w:t xml:space="preserve">№ 5708, </w:t>
      </w:r>
      <w:r w:rsidR="00CB5DF8" w:rsidRPr="002E507D">
        <w:rPr>
          <w:rFonts w:ascii="Times New Roman" w:eastAsia="Times New Roman" w:hAnsi="Times New Roman"/>
          <w:sz w:val="28"/>
          <w:szCs w:val="28"/>
          <w:lang w:eastAsia="ru-RU"/>
        </w:rPr>
        <w:t>полягає в реальній</w:t>
      </w:r>
      <w:r w:rsidRPr="00AD6F5B">
        <w:rPr>
          <w:rFonts w:ascii="Times New Roman" w:eastAsia="Times New Roman" w:hAnsi="Times New Roman"/>
          <w:sz w:val="28"/>
          <w:szCs w:val="28"/>
          <w:lang w:eastAsia="ru-RU"/>
        </w:rPr>
        <w:t xml:space="preserve"> легалізації</w:t>
      </w:r>
      <w:r w:rsidR="00CB5DF8" w:rsidRPr="00AD6F5B">
        <w:rPr>
          <w:rFonts w:ascii="Times New Roman" w:eastAsia="Times New Roman" w:hAnsi="Times New Roman"/>
          <w:sz w:val="28"/>
          <w:szCs w:val="28"/>
          <w:lang w:eastAsia="ru-RU"/>
        </w:rPr>
        <w:t xml:space="preserve"> набуття та</w:t>
      </w:r>
      <w:r w:rsidRPr="00AD6F5B">
        <w:rPr>
          <w:rFonts w:ascii="Times New Roman" w:eastAsia="Times New Roman" w:hAnsi="Times New Roman"/>
          <w:sz w:val="28"/>
          <w:szCs w:val="28"/>
          <w:lang w:eastAsia="ru-RU"/>
        </w:rPr>
        <w:t xml:space="preserve"> використання </w:t>
      </w:r>
      <w:proofErr w:type="spellStart"/>
      <w:r w:rsidRPr="00AD6F5B">
        <w:rPr>
          <w:rFonts w:ascii="Times New Roman" w:eastAsia="Times New Roman" w:hAnsi="Times New Roman"/>
          <w:sz w:val="28"/>
          <w:szCs w:val="28"/>
          <w:lang w:eastAsia="ru-RU"/>
        </w:rPr>
        <w:t>короткоствольної</w:t>
      </w:r>
      <w:proofErr w:type="spellEnd"/>
      <w:r w:rsidRPr="00AD6F5B">
        <w:rPr>
          <w:rFonts w:ascii="Times New Roman" w:eastAsia="Times New Roman" w:hAnsi="Times New Roman"/>
          <w:sz w:val="28"/>
          <w:szCs w:val="28"/>
          <w:lang w:eastAsia="ru-RU"/>
        </w:rPr>
        <w:t xml:space="preserve"> нарізної вогнепальної зброї, тобто</w:t>
      </w:r>
      <w:r w:rsidR="00982A00" w:rsidRPr="00AD6F5B">
        <w:rPr>
          <w:rFonts w:ascii="Times New Roman" w:eastAsia="Times New Roman" w:hAnsi="Times New Roman"/>
          <w:sz w:val="28"/>
          <w:szCs w:val="28"/>
          <w:lang w:eastAsia="ru-RU"/>
        </w:rPr>
        <w:t>,</w:t>
      </w:r>
      <w:r w:rsidRPr="00AD6F5B">
        <w:rPr>
          <w:rFonts w:ascii="Times New Roman" w:eastAsia="Times New Roman" w:hAnsi="Times New Roman"/>
          <w:sz w:val="28"/>
          <w:szCs w:val="28"/>
          <w:lang w:eastAsia="ru-RU"/>
        </w:rPr>
        <w:t xml:space="preserve"> револьверів та пістолетів. Адже у проекті </w:t>
      </w:r>
      <w:r w:rsidR="00982A00" w:rsidRPr="00AD6F5B">
        <w:rPr>
          <w:rFonts w:ascii="Times New Roman" w:eastAsia="Times New Roman" w:hAnsi="Times New Roman"/>
          <w:sz w:val="28"/>
          <w:szCs w:val="28"/>
          <w:lang w:eastAsia="ru-RU"/>
        </w:rPr>
        <w:t xml:space="preserve">реєстр. </w:t>
      </w:r>
      <w:r w:rsidRPr="00AD6F5B">
        <w:rPr>
          <w:rFonts w:ascii="Times New Roman" w:eastAsia="Times New Roman" w:hAnsi="Times New Roman"/>
          <w:sz w:val="28"/>
          <w:szCs w:val="28"/>
          <w:lang w:eastAsia="ru-RU"/>
        </w:rPr>
        <w:t xml:space="preserve">№ 5708 </w:t>
      </w:r>
      <w:r w:rsidR="00CB5DF8" w:rsidRPr="00AD6F5B">
        <w:rPr>
          <w:rFonts w:ascii="Times New Roman" w:eastAsia="Times New Roman" w:hAnsi="Times New Roman"/>
          <w:sz w:val="28"/>
          <w:szCs w:val="28"/>
          <w:lang w:eastAsia="ru-RU"/>
        </w:rPr>
        <w:t xml:space="preserve">надається право на придбання у власність </w:t>
      </w:r>
      <w:proofErr w:type="spellStart"/>
      <w:r w:rsidR="00CB5DF8" w:rsidRPr="00AD6F5B">
        <w:rPr>
          <w:rFonts w:ascii="Times New Roman" w:eastAsia="Times New Roman" w:hAnsi="Times New Roman"/>
          <w:sz w:val="28"/>
          <w:szCs w:val="28"/>
          <w:lang w:eastAsia="ru-RU"/>
        </w:rPr>
        <w:t>короткоствольної</w:t>
      </w:r>
      <w:proofErr w:type="spellEnd"/>
      <w:r w:rsidR="00CB5DF8" w:rsidRPr="00AD6F5B">
        <w:rPr>
          <w:rFonts w:ascii="Times New Roman" w:eastAsia="Times New Roman" w:hAnsi="Times New Roman"/>
          <w:sz w:val="28"/>
          <w:szCs w:val="28"/>
          <w:lang w:eastAsia="ru-RU"/>
        </w:rPr>
        <w:t xml:space="preserve"> вогнепальної зброї (пістолетів, оскільки придбання та використання револьверів забороняється) лише обмеженій групі громадян (спортсмен</w:t>
      </w:r>
      <w:r w:rsidR="00C60DE5" w:rsidRPr="00AD6F5B">
        <w:rPr>
          <w:rFonts w:ascii="Times New Roman" w:eastAsia="Times New Roman" w:hAnsi="Times New Roman"/>
          <w:sz w:val="28"/>
          <w:szCs w:val="28"/>
          <w:lang w:eastAsia="ru-RU"/>
        </w:rPr>
        <w:t>ам</w:t>
      </w:r>
      <w:r w:rsidR="00CB5DF8" w:rsidRPr="00AD6F5B">
        <w:rPr>
          <w:rFonts w:ascii="Times New Roman" w:eastAsia="Times New Roman" w:hAnsi="Times New Roman"/>
          <w:sz w:val="28"/>
          <w:szCs w:val="28"/>
          <w:lang w:eastAsia="ru-RU"/>
        </w:rPr>
        <w:t>) і фактично лише для використання для занять спортом, а не для самозахисту, оскільки зберігання такої зброї передбачено лише в стрілецькому тирі або на стрільбищі.</w:t>
      </w:r>
    </w:p>
    <w:p w:rsidR="00A151DE" w:rsidRPr="00AD6F5B" w:rsidRDefault="00EE6FC9" w:rsidP="00EA0347">
      <w:pPr>
        <w:tabs>
          <w:tab w:val="left" w:pos="1080"/>
        </w:tabs>
        <w:ind w:firstLine="709"/>
        <w:jc w:val="both"/>
        <w:outlineLvl w:val="0"/>
        <w:rPr>
          <w:rFonts w:ascii="Times New Roman" w:eastAsia="Times New Roman" w:hAnsi="Times New Roman"/>
          <w:sz w:val="28"/>
          <w:szCs w:val="28"/>
          <w:lang w:eastAsia="ru-RU"/>
        </w:rPr>
      </w:pPr>
      <w:r w:rsidRPr="00AD6F5B">
        <w:rPr>
          <w:rFonts w:ascii="Times New Roman" w:eastAsia="Times New Roman" w:hAnsi="Times New Roman"/>
          <w:sz w:val="28"/>
          <w:szCs w:val="28"/>
          <w:lang w:eastAsia="ru-RU"/>
        </w:rPr>
        <w:t xml:space="preserve">Натомість, </w:t>
      </w:r>
      <w:r w:rsidR="00CB5DF8" w:rsidRPr="00AD6F5B">
        <w:rPr>
          <w:rFonts w:ascii="Times New Roman" w:eastAsia="Times New Roman" w:hAnsi="Times New Roman"/>
          <w:sz w:val="28"/>
          <w:szCs w:val="28"/>
          <w:lang w:eastAsia="ru-RU"/>
        </w:rPr>
        <w:t xml:space="preserve">відповідно до поданого </w:t>
      </w:r>
      <w:r w:rsidRPr="00AD6F5B">
        <w:rPr>
          <w:rFonts w:ascii="Times New Roman" w:eastAsia="Times New Roman" w:hAnsi="Times New Roman"/>
          <w:sz w:val="28"/>
          <w:szCs w:val="28"/>
          <w:lang w:eastAsia="ru-RU"/>
        </w:rPr>
        <w:t>законопроект</w:t>
      </w:r>
      <w:r w:rsidR="00CB5DF8" w:rsidRPr="00AD6F5B">
        <w:rPr>
          <w:rFonts w:ascii="Times New Roman" w:eastAsia="Times New Roman" w:hAnsi="Times New Roman"/>
          <w:sz w:val="28"/>
          <w:szCs w:val="28"/>
          <w:lang w:eastAsia="ru-RU"/>
        </w:rPr>
        <w:t>у</w:t>
      </w:r>
      <w:r w:rsidRPr="00AD6F5B">
        <w:rPr>
          <w:rFonts w:ascii="Times New Roman" w:eastAsia="Times New Roman" w:hAnsi="Times New Roman"/>
          <w:sz w:val="28"/>
          <w:szCs w:val="28"/>
          <w:lang w:eastAsia="ru-RU"/>
        </w:rPr>
        <w:t xml:space="preserve"> набувати </w:t>
      </w:r>
      <w:proofErr w:type="spellStart"/>
      <w:r w:rsidRPr="00AD6F5B">
        <w:rPr>
          <w:rFonts w:ascii="Times New Roman" w:eastAsia="Times New Roman" w:hAnsi="Times New Roman"/>
          <w:sz w:val="28"/>
          <w:szCs w:val="28"/>
          <w:lang w:eastAsia="ru-RU"/>
        </w:rPr>
        <w:t>короткоствольну</w:t>
      </w:r>
      <w:proofErr w:type="spellEnd"/>
      <w:r w:rsidRPr="00AD6F5B">
        <w:rPr>
          <w:rFonts w:ascii="Times New Roman" w:eastAsia="Times New Roman" w:hAnsi="Times New Roman"/>
          <w:sz w:val="28"/>
          <w:szCs w:val="28"/>
          <w:lang w:eastAsia="ru-RU"/>
        </w:rPr>
        <w:t xml:space="preserve"> вогнепальну нарізну зброю</w:t>
      </w:r>
      <w:r w:rsidR="00CB5DF8" w:rsidRPr="00AD6F5B">
        <w:rPr>
          <w:rFonts w:ascii="Times New Roman" w:eastAsia="Times New Roman" w:hAnsi="Times New Roman"/>
          <w:sz w:val="28"/>
          <w:szCs w:val="28"/>
          <w:lang w:eastAsia="ru-RU"/>
        </w:rPr>
        <w:t xml:space="preserve"> </w:t>
      </w:r>
      <w:r w:rsidRPr="00AD6F5B">
        <w:rPr>
          <w:rFonts w:ascii="Times New Roman" w:eastAsia="Times New Roman" w:hAnsi="Times New Roman"/>
          <w:sz w:val="28"/>
          <w:szCs w:val="28"/>
          <w:lang w:eastAsia="ru-RU"/>
        </w:rPr>
        <w:t xml:space="preserve">(пістолети та револьвери) </w:t>
      </w:r>
      <w:r w:rsidR="00CB5DF8" w:rsidRPr="00AD6F5B">
        <w:rPr>
          <w:rFonts w:ascii="Times New Roman" w:eastAsia="Times New Roman" w:hAnsi="Times New Roman"/>
          <w:sz w:val="28"/>
          <w:szCs w:val="28"/>
          <w:lang w:eastAsia="ru-RU"/>
        </w:rPr>
        <w:t>з</w:t>
      </w:r>
      <w:r w:rsidRPr="00AD6F5B">
        <w:rPr>
          <w:rFonts w:ascii="Times New Roman" w:eastAsia="Times New Roman" w:hAnsi="Times New Roman"/>
          <w:sz w:val="28"/>
          <w:szCs w:val="28"/>
          <w:lang w:eastAsia="ru-RU"/>
        </w:rPr>
        <w:t>можуть будь-які громадяни з 25</w:t>
      </w:r>
      <w:r w:rsidR="00C60DE5" w:rsidRPr="00AD6F5B">
        <w:rPr>
          <w:rFonts w:ascii="Times New Roman" w:eastAsia="Times New Roman" w:hAnsi="Times New Roman"/>
          <w:sz w:val="28"/>
          <w:szCs w:val="28"/>
          <w:lang w:eastAsia="ru-RU"/>
        </w:rPr>
        <w:t>-</w:t>
      </w:r>
      <w:r w:rsidRPr="00AD6F5B">
        <w:rPr>
          <w:rFonts w:ascii="Times New Roman" w:eastAsia="Times New Roman" w:hAnsi="Times New Roman"/>
          <w:sz w:val="28"/>
          <w:szCs w:val="28"/>
          <w:lang w:eastAsia="ru-RU"/>
        </w:rPr>
        <w:t>річного віку (ст. 5, ч. 4 ст. 26 проекту) за умови відповідності певним вимогам (відсутності медичних протипоказань, судимості, проходження курсів та інших вимог</w:t>
      </w:r>
      <w:r w:rsidR="003A4807" w:rsidRPr="00AD6F5B">
        <w:rPr>
          <w:rFonts w:ascii="Times New Roman" w:eastAsia="Times New Roman" w:hAnsi="Times New Roman"/>
          <w:sz w:val="28"/>
          <w:szCs w:val="28"/>
          <w:lang w:eastAsia="ru-RU"/>
        </w:rPr>
        <w:t xml:space="preserve">, передбачених у </w:t>
      </w:r>
      <w:r w:rsidRPr="00AD6F5B">
        <w:rPr>
          <w:rFonts w:ascii="Times New Roman" w:eastAsia="Times New Roman" w:hAnsi="Times New Roman"/>
          <w:sz w:val="28"/>
          <w:szCs w:val="28"/>
          <w:lang w:eastAsia="ru-RU"/>
        </w:rPr>
        <w:t xml:space="preserve">ч. 2 ст. 26 проекту). З огляду на можливість прихованого носіння </w:t>
      </w:r>
      <w:r w:rsidR="00AC0226" w:rsidRPr="00AD6F5B">
        <w:rPr>
          <w:rFonts w:ascii="Times New Roman" w:eastAsia="Times New Roman" w:hAnsi="Times New Roman"/>
          <w:sz w:val="28"/>
          <w:szCs w:val="28"/>
          <w:lang w:eastAsia="ru-RU"/>
        </w:rPr>
        <w:t>та</w:t>
      </w:r>
      <w:r w:rsidRPr="00AD6F5B">
        <w:rPr>
          <w:rFonts w:ascii="Times New Roman" w:eastAsia="Times New Roman" w:hAnsi="Times New Roman"/>
          <w:sz w:val="28"/>
          <w:szCs w:val="28"/>
          <w:lang w:eastAsia="ru-RU"/>
        </w:rPr>
        <w:t xml:space="preserve"> детально розписаний порядок транспортування і застосування вказаної зброї (див. ст. ст. 34 і 35 проекту), вказані приписи дозволяють використовувати її </w:t>
      </w:r>
      <w:r w:rsidR="00982A00" w:rsidRPr="00AD6F5B">
        <w:rPr>
          <w:rFonts w:ascii="Times New Roman" w:eastAsia="Times New Roman" w:hAnsi="Times New Roman"/>
          <w:sz w:val="28"/>
          <w:szCs w:val="28"/>
          <w:lang w:eastAsia="ru-RU"/>
        </w:rPr>
        <w:t>в</w:t>
      </w:r>
      <w:r w:rsidRPr="00AD6F5B">
        <w:rPr>
          <w:rFonts w:ascii="Times New Roman" w:eastAsia="Times New Roman" w:hAnsi="Times New Roman"/>
          <w:sz w:val="28"/>
          <w:szCs w:val="28"/>
          <w:lang w:eastAsia="ru-RU"/>
        </w:rPr>
        <w:t xml:space="preserve"> яко</w:t>
      </w:r>
      <w:r w:rsidR="003A4807" w:rsidRPr="00AD6F5B">
        <w:rPr>
          <w:rFonts w:ascii="Times New Roman" w:eastAsia="Times New Roman" w:hAnsi="Times New Roman"/>
          <w:sz w:val="28"/>
          <w:szCs w:val="28"/>
          <w:lang w:eastAsia="ru-RU"/>
        </w:rPr>
        <w:t>сті зброї активного самозахисту;</w:t>
      </w:r>
    </w:p>
    <w:p w:rsidR="00A151DE" w:rsidRPr="00AD6F5B" w:rsidRDefault="00EE6FC9" w:rsidP="00EA0347">
      <w:pPr>
        <w:tabs>
          <w:tab w:val="left" w:pos="1080"/>
        </w:tabs>
        <w:ind w:firstLine="709"/>
        <w:jc w:val="both"/>
        <w:outlineLvl w:val="0"/>
        <w:rPr>
          <w:rFonts w:ascii="Times New Roman" w:eastAsia="Times New Roman" w:hAnsi="Times New Roman"/>
          <w:sz w:val="28"/>
          <w:szCs w:val="28"/>
          <w:lang w:eastAsia="ru-RU"/>
        </w:rPr>
      </w:pPr>
      <w:r w:rsidRPr="00AD6F5B">
        <w:rPr>
          <w:rFonts w:ascii="Times New Roman" w:eastAsia="Times New Roman" w:hAnsi="Times New Roman"/>
          <w:sz w:val="28"/>
          <w:szCs w:val="28"/>
          <w:lang w:eastAsia="ru-RU"/>
        </w:rPr>
        <w:t xml:space="preserve">2) </w:t>
      </w:r>
      <w:r w:rsidR="003A4807" w:rsidRPr="00AD6F5B">
        <w:rPr>
          <w:rFonts w:ascii="Times New Roman" w:eastAsia="Times New Roman" w:hAnsi="Times New Roman"/>
          <w:sz w:val="28"/>
          <w:szCs w:val="28"/>
          <w:lang w:eastAsia="ru-RU"/>
        </w:rPr>
        <w:t>в</w:t>
      </w:r>
      <w:r w:rsidRPr="00AD6F5B">
        <w:rPr>
          <w:rFonts w:ascii="Times New Roman" w:eastAsia="Times New Roman" w:hAnsi="Times New Roman"/>
          <w:sz w:val="28"/>
          <w:szCs w:val="28"/>
          <w:lang w:eastAsia="ru-RU"/>
        </w:rPr>
        <w:t xml:space="preserve"> обох проектах передбачено створення Єдиного державного</w:t>
      </w:r>
      <w:r w:rsidR="003A4807" w:rsidRPr="00AD6F5B">
        <w:rPr>
          <w:rFonts w:ascii="Times New Roman" w:eastAsia="Times New Roman" w:hAnsi="Times New Roman"/>
          <w:sz w:val="28"/>
          <w:szCs w:val="28"/>
          <w:lang w:eastAsia="ru-RU"/>
        </w:rPr>
        <w:t xml:space="preserve"> </w:t>
      </w:r>
      <w:r w:rsidRPr="00AD6F5B">
        <w:rPr>
          <w:rFonts w:ascii="Times New Roman" w:eastAsia="Times New Roman" w:hAnsi="Times New Roman"/>
          <w:sz w:val="28"/>
          <w:szCs w:val="28"/>
          <w:lang w:eastAsia="ru-RU"/>
        </w:rPr>
        <w:t xml:space="preserve">реєстру цивільної зброї (далі – Реєстр зброї), проте його держателем у даному проекті визначено не Міністерство внутрішніх справ України (як </w:t>
      </w:r>
      <w:r w:rsidR="003A4807" w:rsidRPr="00AD6F5B">
        <w:rPr>
          <w:rFonts w:ascii="Times New Roman" w:eastAsia="Times New Roman" w:hAnsi="Times New Roman"/>
          <w:sz w:val="28"/>
          <w:szCs w:val="28"/>
          <w:lang w:eastAsia="ru-RU"/>
        </w:rPr>
        <w:t>це передбачено у</w:t>
      </w:r>
      <w:r w:rsidRPr="00AD6F5B">
        <w:rPr>
          <w:rFonts w:ascii="Times New Roman" w:eastAsia="Times New Roman" w:hAnsi="Times New Roman"/>
          <w:sz w:val="28"/>
          <w:szCs w:val="28"/>
          <w:lang w:eastAsia="ru-RU"/>
        </w:rPr>
        <w:t xml:space="preserve"> проекті </w:t>
      </w:r>
      <w:r w:rsidR="00982A00" w:rsidRPr="00AD6F5B">
        <w:rPr>
          <w:rFonts w:ascii="Times New Roman" w:eastAsia="Times New Roman" w:hAnsi="Times New Roman"/>
          <w:sz w:val="28"/>
          <w:szCs w:val="28"/>
          <w:lang w:eastAsia="ru-RU"/>
        </w:rPr>
        <w:t xml:space="preserve">реєстр. </w:t>
      </w:r>
      <w:r w:rsidR="003A4807" w:rsidRPr="00AD6F5B">
        <w:rPr>
          <w:rFonts w:ascii="Times New Roman" w:eastAsia="Times New Roman" w:hAnsi="Times New Roman"/>
          <w:sz w:val="28"/>
          <w:szCs w:val="28"/>
          <w:lang w:eastAsia="ru-RU"/>
        </w:rPr>
        <w:t xml:space="preserve">№ </w:t>
      </w:r>
      <w:r w:rsidRPr="00AD6F5B">
        <w:rPr>
          <w:rFonts w:ascii="Times New Roman" w:eastAsia="Times New Roman" w:hAnsi="Times New Roman"/>
          <w:sz w:val="28"/>
          <w:szCs w:val="28"/>
          <w:lang w:eastAsia="ru-RU"/>
        </w:rPr>
        <w:t xml:space="preserve">5708), а Міністерство юстиції України (далі – Мін’юст). Крім того, </w:t>
      </w:r>
      <w:r w:rsidR="00C60DE5" w:rsidRPr="00AD6F5B">
        <w:rPr>
          <w:rFonts w:ascii="Times New Roman" w:eastAsia="Times New Roman" w:hAnsi="Times New Roman"/>
          <w:sz w:val="28"/>
          <w:szCs w:val="28"/>
          <w:lang w:eastAsia="ru-RU"/>
        </w:rPr>
        <w:t>в</w:t>
      </w:r>
      <w:r w:rsidRPr="00AD6F5B">
        <w:rPr>
          <w:rFonts w:ascii="Times New Roman" w:eastAsia="Times New Roman" w:hAnsi="Times New Roman"/>
          <w:sz w:val="28"/>
          <w:szCs w:val="28"/>
          <w:lang w:eastAsia="ru-RU"/>
        </w:rPr>
        <w:t xml:space="preserve"> </w:t>
      </w:r>
      <w:r w:rsidR="003A4807" w:rsidRPr="00AD6F5B">
        <w:rPr>
          <w:rFonts w:ascii="Times New Roman" w:eastAsia="Times New Roman" w:hAnsi="Times New Roman"/>
          <w:sz w:val="28"/>
          <w:szCs w:val="28"/>
          <w:lang w:eastAsia="ru-RU"/>
        </w:rPr>
        <w:t>альтернативному</w:t>
      </w:r>
      <w:r w:rsidRPr="00AD6F5B">
        <w:rPr>
          <w:rFonts w:ascii="Times New Roman" w:eastAsia="Times New Roman" w:hAnsi="Times New Roman"/>
          <w:sz w:val="28"/>
          <w:szCs w:val="28"/>
          <w:lang w:eastAsia="ru-RU"/>
        </w:rPr>
        <w:t xml:space="preserve"> проекті перелічені суб’єкти Реєстру зброї і визначені повноваження Мін’юсту, Національної поліції і нотаріусів у сфері реєстрації зброї (див. ст. ст. 12 – 15 проекту)</w:t>
      </w:r>
      <w:r w:rsidR="003A4807" w:rsidRPr="00AD6F5B">
        <w:rPr>
          <w:rFonts w:ascii="Times New Roman" w:eastAsia="Times New Roman" w:hAnsi="Times New Roman"/>
          <w:sz w:val="28"/>
          <w:szCs w:val="28"/>
          <w:lang w:eastAsia="ru-RU"/>
        </w:rPr>
        <w:t>;</w:t>
      </w:r>
    </w:p>
    <w:p w:rsidR="00A151DE" w:rsidRPr="00AD6F5B" w:rsidRDefault="00EE6FC9" w:rsidP="00EA0347">
      <w:pPr>
        <w:tabs>
          <w:tab w:val="left" w:pos="1080"/>
        </w:tabs>
        <w:ind w:firstLine="709"/>
        <w:jc w:val="both"/>
        <w:outlineLvl w:val="0"/>
        <w:rPr>
          <w:rFonts w:ascii="Times New Roman" w:eastAsia="Times New Roman" w:hAnsi="Times New Roman"/>
          <w:sz w:val="28"/>
          <w:szCs w:val="28"/>
          <w:lang w:eastAsia="ru-RU"/>
        </w:rPr>
      </w:pPr>
      <w:r w:rsidRPr="00AD6F5B">
        <w:rPr>
          <w:rFonts w:ascii="Times New Roman" w:eastAsia="Times New Roman" w:hAnsi="Times New Roman"/>
          <w:sz w:val="28"/>
          <w:szCs w:val="28"/>
          <w:lang w:eastAsia="ru-RU"/>
        </w:rPr>
        <w:t xml:space="preserve">3) </w:t>
      </w:r>
      <w:r w:rsidR="003A4807" w:rsidRPr="00AD6F5B">
        <w:rPr>
          <w:rFonts w:ascii="Times New Roman" w:eastAsia="Times New Roman" w:hAnsi="Times New Roman"/>
          <w:sz w:val="28"/>
          <w:szCs w:val="28"/>
          <w:lang w:eastAsia="ru-RU"/>
        </w:rPr>
        <w:t>у</w:t>
      </w:r>
      <w:r w:rsidRPr="00AD6F5B">
        <w:rPr>
          <w:rFonts w:ascii="Times New Roman" w:eastAsia="Times New Roman" w:hAnsi="Times New Roman"/>
          <w:sz w:val="28"/>
          <w:szCs w:val="28"/>
          <w:lang w:eastAsia="ru-RU"/>
        </w:rPr>
        <w:t xml:space="preserve"> проекті, що розглядається, так</w:t>
      </w:r>
      <w:r w:rsidR="003A4807" w:rsidRPr="00AD6F5B">
        <w:rPr>
          <w:rFonts w:ascii="Times New Roman" w:eastAsia="Times New Roman" w:hAnsi="Times New Roman"/>
          <w:sz w:val="28"/>
          <w:szCs w:val="28"/>
          <w:lang w:eastAsia="ru-RU"/>
        </w:rPr>
        <w:t xml:space="preserve"> само, як</w:t>
      </w:r>
      <w:r w:rsidRPr="00AD6F5B">
        <w:rPr>
          <w:rFonts w:ascii="Times New Roman" w:eastAsia="Times New Roman" w:hAnsi="Times New Roman"/>
          <w:sz w:val="28"/>
          <w:szCs w:val="28"/>
          <w:lang w:eastAsia="ru-RU"/>
        </w:rPr>
        <w:t xml:space="preserve"> і в проекті </w:t>
      </w:r>
      <w:r w:rsidR="00982A00" w:rsidRPr="00AD6F5B">
        <w:rPr>
          <w:rFonts w:ascii="Times New Roman" w:eastAsia="Times New Roman" w:hAnsi="Times New Roman"/>
          <w:sz w:val="28"/>
          <w:szCs w:val="28"/>
          <w:lang w:eastAsia="ru-RU"/>
        </w:rPr>
        <w:t xml:space="preserve">реєстр. </w:t>
      </w:r>
      <w:r w:rsidRPr="00AD6F5B">
        <w:rPr>
          <w:rFonts w:ascii="Times New Roman" w:eastAsia="Times New Roman" w:hAnsi="Times New Roman"/>
          <w:sz w:val="28"/>
          <w:szCs w:val="28"/>
          <w:lang w:eastAsia="ru-RU"/>
        </w:rPr>
        <w:t>№ 5708, передбачений поділ цивільної зброї на категорії. Відмінність</w:t>
      </w:r>
      <w:r w:rsidRPr="00AD6F5B">
        <w:rPr>
          <w:sz w:val="28"/>
          <w:szCs w:val="28"/>
        </w:rPr>
        <w:t xml:space="preserve"> </w:t>
      </w:r>
      <w:r w:rsidRPr="00AD6F5B">
        <w:rPr>
          <w:rFonts w:ascii="Times New Roman" w:hAnsi="Times New Roman"/>
          <w:sz w:val="28"/>
          <w:szCs w:val="28"/>
        </w:rPr>
        <w:t>від</w:t>
      </w:r>
      <w:r w:rsidRPr="00AD6F5B">
        <w:rPr>
          <w:sz w:val="28"/>
          <w:szCs w:val="28"/>
        </w:rPr>
        <w:t xml:space="preserve"> </w:t>
      </w:r>
      <w:r w:rsidRPr="00AD6F5B">
        <w:rPr>
          <w:rFonts w:ascii="Times New Roman" w:eastAsia="Times New Roman" w:hAnsi="Times New Roman"/>
          <w:sz w:val="28"/>
          <w:szCs w:val="28"/>
          <w:lang w:eastAsia="ru-RU"/>
        </w:rPr>
        <w:t xml:space="preserve">проекту </w:t>
      </w:r>
      <w:r w:rsidR="00982A00" w:rsidRPr="00AD6F5B">
        <w:rPr>
          <w:rFonts w:ascii="Times New Roman" w:eastAsia="Times New Roman" w:hAnsi="Times New Roman"/>
          <w:sz w:val="28"/>
          <w:szCs w:val="28"/>
          <w:lang w:eastAsia="ru-RU"/>
        </w:rPr>
        <w:br/>
        <w:t xml:space="preserve">реєстр. </w:t>
      </w:r>
      <w:r w:rsidRPr="00AD6F5B">
        <w:rPr>
          <w:rFonts w:ascii="Times New Roman" w:eastAsia="Times New Roman" w:hAnsi="Times New Roman"/>
          <w:sz w:val="28"/>
          <w:szCs w:val="28"/>
          <w:lang w:eastAsia="ru-RU"/>
        </w:rPr>
        <w:t xml:space="preserve">№ 5708 полягає в зарахуванні </w:t>
      </w:r>
      <w:proofErr w:type="spellStart"/>
      <w:r w:rsidRPr="00AD6F5B">
        <w:rPr>
          <w:rFonts w:ascii="Times New Roman" w:eastAsia="Times New Roman" w:hAnsi="Times New Roman"/>
          <w:sz w:val="28"/>
          <w:szCs w:val="28"/>
          <w:lang w:eastAsia="ru-RU"/>
        </w:rPr>
        <w:t>короткоствольної</w:t>
      </w:r>
      <w:proofErr w:type="spellEnd"/>
      <w:r w:rsidRPr="00AD6F5B">
        <w:rPr>
          <w:rFonts w:ascii="Times New Roman" w:eastAsia="Times New Roman" w:hAnsi="Times New Roman"/>
          <w:sz w:val="28"/>
          <w:szCs w:val="28"/>
          <w:lang w:eastAsia="ru-RU"/>
        </w:rPr>
        <w:t xml:space="preserve"> </w:t>
      </w:r>
      <w:proofErr w:type="spellStart"/>
      <w:r w:rsidRPr="00AD6F5B">
        <w:rPr>
          <w:rFonts w:ascii="Times New Roman" w:eastAsia="Times New Roman" w:hAnsi="Times New Roman"/>
          <w:sz w:val="28"/>
          <w:szCs w:val="28"/>
          <w:lang w:eastAsia="ru-RU"/>
        </w:rPr>
        <w:t>гладкоствольної</w:t>
      </w:r>
      <w:proofErr w:type="spellEnd"/>
      <w:r w:rsidRPr="00AD6F5B">
        <w:rPr>
          <w:rFonts w:ascii="Times New Roman" w:eastAsia="Times New Roman" w:hAnsi="Times New Roman"/>
          <w:sz w:val="28"/>
          <w:szCs w:val="28"/>
          <w:lang w:eastAsia="ru-RU"/>
        </w:rPr>
        <w:t xml:space="preserve"> вогнепальної зброї (тобто, травматичної) до категорії С разом із вогнепальною нарізною </w:t>
      </w:r>
      <w:proofErr w:type="spellStart"/>
      <w:r w:rsidRPr="00AD6F5B">
        <w:rPr>
          <w:rFonts w:ascii="Times New Roman" w:eastAsia="Times New Roman" w:hAnsi="Times New Roman"/>
          <w:sz w:val="28"/>
          <w:szCs w:val="28"/>
          <w:lang w:eastAsia="ru-RU"/>
        </w:rPr>
        <w:t>короткоствольною</w:t>
      </w:r>
      <w:proofErr w:type="spellEnd"/>
      <w:r w:rsidRPr="00AD6F5B">
        <w:rPr>
          <w:rFonts w:ascii="Times New Roman" w:eastAsia="Times New Roman" w:hAnsi="Times New Roman"/>
          <w:sz w:val="28"/>
          <w:szCs w:val="28"/>
          <w:lang w:eastAsia="ru-RU"/>
        </w:rPr>
        <w:t xml:space="preserve"> зброєю (пістолетами і револьверами). </w:t>
      </w:r>
    </w:p>
    <w:p w:rsidR="00A151DE" w:rsidRPr="00AD6F5B" w:rsidRDefault="00EE6FC9" w:rsidP="00EA0347">
      <w:pPr>
        <w:tabs>
          <w:tab w:val="left" w:pos="1080"/>
        </w:tabs>
        <w:ind w:firstLine="709"/>
        <w:jc w:val="both"/>
        <w:outlineLvl w:val="0"/>
        <w:rPr>
          <w:rFonts w:ascii="Times New Roman" w:eastAsia="Times New Roman" w:hAnsi="Times New Roman"/>
          <w:sz w:val="28"/>
          <w:szCs w:val="28"/>
          <w:lang w:eastAsia="ru-RU"/>
        </w:rPr>
      </w:pPr>
      <w:r w:rsidRPr="00AD6F5B">
        <w:rPr>
          <w:rFonts w:ascii="Times New Roman" w:eastAsia="Times New Roman" w:hAnsi="Times New Roman"/>
          <w:sz w:val="28"/>
          <w:szCs w:val="28"/>
          <w:lang w:eastAsia="ru-RU"/>
        </w:rPr>
        <w:t>При цьому</w:t>
      </w:r>
      <w:r w:rsidRPr="00AD6F5B">
        <w:rPr>
          <w:rFonts w:ascii="Times New Roman" w:eastAsia="Times New Roman" w:hAnsi="Times New Roman"/>
          <w:sz w:val="28"/>
          <w:szCs w:val="28"/>
          <w:lang w:val="ru-RU" w:eastAsia="ru-RU"/>
        </w:rPr>
        <w:t xml:space="preserve">, </w:t>
      </w:r>
      <w:proofErr w:type="spellStart"/>
      <w:r w:rsidR="0033147D" w:rsidRPr="00AD6F5B">
        <w:rPr>
          <w:rFonts w:ascii="Times New Roman" w:eastAsia="Times New Roman" w:hAnsi="Times New Roman"/>
          <w:sz w:val="28"/>
          <w:szCs w:val="28"/>
          <w:lang w:eastAsia="ru-RU"/>
        </w:rPr>
        <w:t>гладкоствольна</w:t>
      </w:r>
      <w:proofErr w:type="spellEnd"/>
      <w:r w:rsidR="0033147D" w:rsidRPr="00AD6F5B">
        <w:rPr>
          <w:rFonts w:ascii="Times New Roman" w:eastAsia="Times New Roman" w:hAnsi="Times New Roman"/>
          <w:sz w:val="28"/>
          <w:szCs w:val="28"/>
          <w:lang w:eastAsia="ru-RU"/>
        </w:rPr>
        <w:t xml:space="preserve"> </w:t>
      </w:r>
      <w:proofErr w:type="spellStart"/>
      <w:r w:rsidR="0033147D" w:rsidRPr="00AD6F5B">
        <w:rPr>
          <w:rFonts w:ascii="Times New Roman" w:eastAsia="Times New Roman" w:hAnsi="Times New Roman"/>
          <w:sz w:val="28"/>
          <w:szCs w:val="28"/>
          <w:lang w:eastAsia="ru-RU"/>
        </w:rPr>
        <w:t>короткоствольна</w:t>
      </w:r>
      <w:proofErr w:type="spellEnd"/>
      <w:r w:rsidR="0033147D" w:rsidRPr="00AD6F5B">
        <w:rPr>
          <w:rFonts w:ascii="Times New Roman" w:eastAsia="Times New Roman" w:hAnsi="Times New Roman"/>
          <w:sz w:val="28"/>
          <w:szCs w:val="28"/>
          <w:lang w:eastAsia="ru-RU"/>
        </w:rPr>
        <w:t xml:space="preserve"> вогнепальна зброя визначається </w:t>
      </w:r>
      <w:r w:rsidR="0033147D" w:rsidRPr="00AD6F5B">
        <w:rPr>
          <w:rFonts w:ascii="Times New Roman" w:eastAsia="Times New Roman" w:hAnsi="Times New Roman"/>
          <w:i/>
          <w:sz w:val="28"/>
          <w:szCs w:val="28"/>
          <w:lang w:eastAsia="ru-RU"/>
        </w:rPr>
        <w:t>як зброя менш летальної дії</w:t>
      </w:r>
      <w:r w:rsidR="0033147D" w:rsidRPr="00AD6F5B">
        <w:rPr>
          <w:rFonts w:ascii="Times New Roman" w:eastAsia="Times New Roman" w:hAnsi="Times New Roman"/>
          <w:sz w:val="28"/>
          <w:szCs w:val="28"/>
          <w:lang w:eastAsia="ru-RU"/>
        </w:rPr>
        <w:t>, яка спеціально сконструйована та виготовлена або перероблена для стрільби набоями, спорядженими гумовими чи аналогічними за своїми властивостями метальними снарядами менш летальної дії (ст. 5,</w:t>
      </w:r>
      <w:r w:rsidR="00015919" w:rsidRPr="00AD6F5B">
        <w:rPr>
          <w:rFonts w:ascii="Times New Roman" w:eastAsia="Times New Roman" w:hAnsi="Times New Roman"/>
          <w:sz w:val="28"/>
          <w:szCs w:val="28"/>
          <w:lang w:eastAsia="ru-RU"/>
        </w:rPr>
        <w:t xml:space="preserve"> </w:t>
      </w:r>
      <w:r w:rsidR="0033147D" w:rsidRPr="00AD6F5B">
        <w:rPr>
          <w:rFonts w:ascii="Times New Roman" w:eastAsia="Times New Roman" w:hAnsi="Times New Roman"/>
          <w:sz w:val="28"/>
          <w:szCs w:val="28"/>
          <w:lang w:eastAsia="ru-RU"/>
        </w:rPr>
        <w:t xml:space="preserve">п. 1.7 ч. 1 ст. 1 проекту). </w:t>
      </w:r>
      <w:r w:rsidR="00C60DE5" w:rsidRPr="00AD6F5B">
        <w:rPr>
          <w:rFonts w:ascii="Times New Roman" w:eastAsia="Times New Roman" w:hAnsi="Times New Roman"/>
          <w:sz w:val="28"/>
          <w:szCs w:val="28"/>
          <w:lang w:eastAsia="ru-RU"/>
        </w:rPr>
        <w:t>А</w:t>
      </w:r>
      <w:r w:rsidR="0033147D" w:rsidRPr="00AD6F5B">
        <w:rPr>
          <w:rFonts w:ascii="Times New Roman" w:eastAsia="Times New Roman" w:hAnsi="Times New Roman"/>
          <w:sz w:val="28"/>
          <w:szCs w:val="28"/>
          <w:lang w:eastAsia="ru-RU"/>
        </w:rPr>
        <w:t xml:space="preserve"> відповідно до проекту </w:t>
      </w:r>
      <w:r w:rsidR="00982A00" w:rsidRPr="00AD6F5B">
        <w:rPr>
          <w:rFonts w:ascii="Times New Roman" w:eastAsia="Times New Roman" w:hAnsi="Times New Roman"/>
          <w:sz w:val="28"/>
          <w:szCs w:val="28"/>
          <w:lang w:eastAsia="ru-RU"/>
        </w:rPr>
        <w:t xml:space="preserve">реєстр. </w:t>
      </w:r>
      <w:r w:rsidR="0033147D" w:rsidRPr="00AD6F5B">
        <w:rPr>
          <w:rFonts w:ascii="Times New Roman" w:eastAsia="Times New Roman" w:hAnsi="Times New Roman"/>
          <w:sz w:val="28"/>
          <w:szCs w:val="28"/>
          <w:lang w:eastAsia="ru-RU"/>
        </w:rPr>
        <w:t xml:space="preserve">№ 5708 подібна зброя споряджається метальними снарядами </w:t>
      </w:r>
      <w:r w:rsidR="0033147D" w:rsidRPr="00AD6F5B">
        <w:rPr>
          <w:rFonts w:ascii="Times New Roman" w:eastAsia="Times New Roman" w:hAnsi="Times New Roman"/>
          <w:i/>
          <w:iCs/>
          <w:sz w:val="28"/>
          <w:szCs w:val="28"/>
          <w:lang w:eastAsia="ru-RU"/>
        </w:rPr>
        <w:t xml:space="preserve">несмертельної </w:t>
      </w:r>
      <w:r w:rsidR="0033147D" w:rsidRPr="00AD6F5B">
        <w:rPr>
          <w:rFonts w:ascii="Times New Roman" w:eastAsia="Times New Roman" w:hAnsi="Times New Roman"/>
          <w:sz w:val="28"/>
          <w:szCs w:val="28"/>
          <w:lang w:eastAsia="ru-RU"/>
        </w:rPr>
        <w:t>дії;</w:t>
      </w:r>
    </w:p>
    <w:p w:rsidR="00A151DE" w:rsidRPr="00AD6F5B" w:rsidRDefault="00EE6FC9" w:rsidP="00EA0347">
      <w:pPr>
        <w:ind w:firstLine="709"/>
        <w:jc w:val="both"/>
        <w:rPr>
          <w:rFonts w:ascii="Times New Roman" w:eastAsia="Times New Roman" w:hAnsi="Times New Roman"/>
          <w:sz w:val="28"/>
          <w:szCs w:val="28"/>
          <w:lang w:eastAsia="ru-RU"/>
        </w:rPr>
      </w:pPr>
      <w:r w:rsidRPr="00AD6F5B">
        <w:rPr>
          <w:rFonts w:ascii="Times New Roman" w:eastAsia="Times New Roman" w:hAnsi="Times New Roman"/>
          <w:sz w:val="28"/>
          <w:szCs w:val="28"/>
          <w:lang w:eastAsia="ru-RU"/>
        </w:rPr>
        <w:t xml:space="preserve">4) </w:t>
      </w:r>
      <w:r w:rsidR="00C60DE5" w:rsidRPr="00AD6F5B">
        <w:rPr>
          <w:rFonts w:ascii="Times New Roman" w:eastAsia="Times New Roman" w:hAnsi="Times New Roman"/>
          <w:sz w:val="28"/>
          <w:szCs w:val="28"/>
          <w:lang w:eastAsia="ru-RU"/>
        </w:rPr>
        <w:t>в</w:t>
      </w:r>
      <w:r w:rsidRPr="00AD6F5B">
        <w:rPr>
          <w:rFonts w:ascii="Times New Roman" w:eastAsia="Times New Roman" w:hAnsi="Times New Roman"/>
          <w:sz w:val="28"/>
          <w:szCs w:val="28"/>
          <w:lang w:eastAsia="ru-RU"/>
        </w:rPr>
        <w:t xml:space="preserve"> альтернативному проекті залишається чинний порядок нагородження відзнакою «Іменна вогнепальна зброя» та відомчою заохочувальною відзнакою «Вогнепальна зброя», на відміну від проекту </w:t>
      </w:r>
      <w:r w:rsidR="00982A00" w:rsidRPr="00AD6F5B">
        <w:rPr>
          <w:rFonts w:ascii="Times New Roman" w:eastAsia="Times New Roman" w:hAnsi="Times New Roman"/>
          <w:sz w:val="28"/>
          <w:szCs w:val="28"/>
          <w:lang w:eastAsia="ru-RU"/>
        </w:rPr>
        <w:t xml:space="preserve">реєстр. </w:t>
      </w:r>
      <w:r w:rsidRPr="00AD6F5B">
        <w:rPr>
          <w:rFonts w:ascii="Times New Roman" w:eastAsia="Times New Roman" w:hAnsi="Times New Roman"/>
          <w:sz w:val="28"/>
          <w:szCs w:val="28"/>
          <w:lang w:eastAsia="ru-RU"/>
        </w:rPr>
        <w:t>№ 5708, де відсутні будь-які критерії щодо статусу та заслуг осіб, яких можна нагородити вказаними відзнаками;</w:t>
      </w:r>
    </w:p>
    <w:p w:rsidR="00A151DE" w:rsidRPr="00AD6F5B" w:rsidRDefault="00EE6FC9" w:rsidP="00EA0347">
      <w:pPr>
        <w:ind w:firstLine="709"/>
        <w:jc w:val="both"/>
        <w:rPr>
          <w:rFonts w:ascii="Times New Roman" w:eastAsia="Times New Roman" w:hAnsi="Times New Roman"/>
          <w:sz w:val="28"/>
          <w:szCs w:val="28"/>
          <w:lang w:eastAsia="ru-RU"/>
        </w:rPr>
      </w:pPr>
      <w:r w:rsidRPr="00AD6F5B">
        <w:rPr>
          <w:rFonts w:ascii="Times New Roman" w:eastAsia="Times New Roman" w:hAnsi="Times New Roman"/>
          <w:sz w:val="28"/>
          <w:szCs w:val="28"/>
          <w:lang w:eastAsia="ru-RU"/>
        </w:rPr>
        <w:t xml:space="preserve">5) </w:t>
      </w:r>
      <w:r w:rsidR="0033147D" w:rsidRPr="00AD6F5B">
        <w:rPr>
          <w:rFonts w:ascii="Times New Roman" w:eastAsia="Times New Roman" w:hAnsi="Times New Roman"/>
          <w:sz w:val="28"/>
          <w:szCs w:val="28"/>
          <w:lang w:eastAsia="ru-RU"/>
        </w:rPr>
        <w:t>у</w:t>
      </w:r>
      <w:r w:rsidRPr="00AD6F5B">
        <w:rPr>
          <w:rFonts w:ascii="Times New Roman" w:eastAsia="Times New Roman" w:hAnsi="Times New Roman"/>
          <w:sz w:val="28"/>
          <w:szCs w:val="28"/>
          <w:lang w:eastAsia="ru-RU"/>
        </w:rPr>
        <w:t xml:space="preserve"> даному проекті передбачено право спільної власності на цивільну зброю для осіб, які мають дозвільний документ відповідної категорії</w:t>
      </w:r>
      <w:r w:rsidRPr="00AD6F5B">
        <w:rPr>
          <w:rFonts w:ascii="Times New Roman" w:eastAsia="Times New Roman" w:hAnsi="Times New Roman"/>
          <w:sz w:val="28"/>
          <w:szCs w:val="28"/>
          <w:lang w:val="ru-RU" w:eastAsia="ru-RU"/>
        </w:rPr>
        <w:t xml:space="preserve"> </w:t>
      </w:r>
      <w:r w:rsidRPr="00AD6F5B">
        <w:rPr>
          <w:rFonts w:ascii="Times New Roman" w:eastAsia="Times New Roman" w:hAnsi="Times New Roman"/>
          <w:sz w:val="28"/>
          <w:szCs w:val="28"/>
          <w:lang w:eastAsia="ru-RU"/>
        </w:rPr>
        <w:t xml:space="preserve">(див. ст. 22). У проекті </w:t>
      </w:r>
      <w:r w:rsidR="00982A00" w:rsidRPr="00AD6F5B">
        <w:rPr>
          <w:rFonts w:ascii="Times New Roman" w:eastAsia="Times New Roman" w:hAnsi="Times New Roman"/>
          <w:sz w:val="28"/>
          <w:szCs w:val="28"/>
          <w:lang w:eastAsia="ru-RU"/>
        </w:rPr>
        <w:t xml:space="preserve">реєстр. </w:t>
      </w:r>
      <w:r w:rsidRPr="00AD6F5B">
        <w:rPr>
          <w:rFonts w:ascii="Times New Roman" w:eastAsia="Times New Roman" w:hAnsi="Times New Roman"/>
          <w:sz w:val="28"/>
          <w:szCs w:val="28"/>
          <w:lang w:eastAsia="ru-RU"/>
        </w:rPr>
        <w:t>№ 5708 вказані приписи відсутні.</w:t>
      </w:r>
    </w:p>
    <w:p w:rsidR="00A151DE" w:rsidRPr="00AD6F5B" w:rsidRDefault="00EE6FC9" w:rsidP="00EA0347">
      <w:pPr>
        <w:tabs>
          <w:tab w:val="left" w:pos="1080"/>
        </w:tabs>
        <w:ind w:firstLine="709"/>
        <w:jc w:val="both"/>
        <w:outlineLvl w:val="0"/>
        <w:rPr>
          <w:rFonts w:ascii="Times New Roman" w:eastAsia="Times New Roman" w:hAnsi="Times New Roman"/>
          <w:sz w:val="28"/>
          <w:szCs w:val="28"/>
          <w:lang w:eastAsia="ru-RU"/>
        </w:rPr>
      </w:pPr>
      <w:r w:rsidRPr="00AD6F5B">
        <w:rPr>
          <w:rFonts w:ascii="Times New Roman" w:eastAsia="Times New Roman" w:hAnsi="Times New Roman"/>
          <w:sz w:val="28"/>
          <w:szCs w:val="28"/>
          <w:lang w:eastAsia="ru-RU"/>
        </w:rPr>
        <w:lastRenderedPageBreak/>
        <w:t xml:space="preserve">Оскільки </w:t>
      </w:r>
      <w:r w:rsidR="0033147D" w:rsidRPr="00AD6F5B">
        <w:rPr>
          <w:rFonts w:ascii="Times New Roman" w:eastAsia="Times New Roman" w:hAnsi="Times New Roman"/>
          <w:sz w:val="28"/>
          <w:szCs w:val="28"/>
          <w:lang w:eastAsia="ru-RU"/>
        </w:rPr>
        <w:t>альтернативний</w:t>
      </w:r>
      <w:r w:rsidRPr="00AD6F5B">
        <w:rPr>
          <w:rFonts w:ascii="Times New Roman" w:eastAsia="Times New Roman" w:hAnsi="Times New Roman"/>
          <w:sz w:val="28"/>
          <w:szCs w:val="28"/>
          <w:lang w:eastAsia="ru-RU"/>
        </w:rPr>
        <w:t xml:space="preserve"> законопроект у </w:t>
      </w:r>
      <w:r w:rsidR="0039226A" w:rsidRPr="00AD6F5B">
        <w:rPr>
          <w:rFonts w:ascii="Times New Roman" w:eastAsia="Times New Roman" w:hAnsi="Times New Roman"/>
          <w:sz w:val="28"/>
          <w:szCs w:val="28"/>
          <w:lang w:eastAsia="ru-RU"/>
        </w:rPr>
        <w:t xml:space="preserve">значній частині </w:t>
      </w:r>
      <w:r w:rsidRPr="00AD6F5B">
        <w:rPr>
          <w:rFonts w:ascii="Times New Roman" w:eastAsia="Times New Roman" w:hAnsi="Times New Roman"/>
          <w:sz w:val="28"/>
          <w:szCs w:val="28"/>
          <w:lang w:eastAsia="ru-RU"/>
        </w:rPr>
        <w:t xml:space="preserve">своїх положень відтворює проект </w:t>
      </w:r>
      <w:r w:rsidR="00982A00" w:rsidRPr="00AD6F5B">
        <w:rPr>
          <w:rFonts w:ascii="Times New Roman" w:eastAsia="Times New Roman" w:hAnsi="Times New Roman"/>
          <w:sz w:val="28"/>
          <w:szCs w:val="28"/>
          <w:lang w:eastAsia="ru-RU"/>
        </w:rPr>
        <w:t xml:space="preserve">реєстр. </w:t>
      </w:r>
      <w:r w:rsidRPr="00AD6F5B">
        <w:rPr>
          <w:rFonts w:ascii="Times New Roman" w:eastAsia="Times New Roman" w:hAnsi="Times New Roman"/>
          <w:sz w:val="28"/>
          <w:szCs w:val="28"/>
          <w:lang w:eastAsia="ru-RU"/>
        </w:rPr>
        <w:t>№ 5708, актуальними залишаються відповідні зауваження та пропозиції, висловлені Головним управлінням до вказаного проекту. З огляду на це вважаємо за доцільне зосередитися на тих проблемних положеннях, які притаманні лише альтернативному законопроекту.</w:t>
      </w:r>
    </w:p>
    <w:p w:rsidR="00A151DE" w:rsidRPr="00AD6F5B" w:rsidRDefault="00EE6FC9" w:rsidP="00EA0347">
      <w:pPr>
        <w:tabs>
          <w:tab w:val="left" w:pos="1080"/>
        </w:tabs>
        <w:ind w:firstLine="709"/>
        <w:jc w:val="both"/>
        <w:outlineLvl w:val="0"/>
        <w:rPr>
          <w:rFonts w:ascii="Times New Roman" w:eastAsia="Batang" w:hAnsi="Times New Roman"/>
          <w:sz w:val="28"/>
          <w:szCs w:val="28"/>
          <w:lang w:eastAsia="ru-RU"/>
        </w:rPr>
      </w:pPr>
      <w:r w:rsidRPr="00AD6F5B">
        <w:rPr>
          <w:rFonts w:ascii="Times New Roman" w:eastAsia="Times New Roman" w:hAnsi="Times New Roman"/>
          <w:sz w:val="28"/>
          <w:szCs w:val="28"/>
          <w:lang w:eastAsia="ru-RU"/>
        </w:rPr>
        <w:t xml:space="preserve"> </w:t>
      </w:r>
    </w:p>
    <w:p w:rsidR="00A151DE" w:rsidRPr="00AD6F5B" w:rsidRDefault="00EE6FC9" w:rsidP="000C54AF">
      <w:pPr>
        <w:keepNext/>
        <w:jc w:val="center"/>
        <w:outlineLvl w:val="0"/>
        <w:rPr>
          <w:rFonts w:ascii="Times New Roman" w:eastAsia="Times New Roman" w:hAnsi="Times New Roman"/>
          <w:b/>
          <w:bCs/>
          <w:i/>
          <w:sz w:val="28"/>
          <w:szCs w:val="28"/>
          <w:lang w:eastAsia="ru-RU"/>
        </w:rPr>
      </w:pPr>
      <w:r w:rsidRPr="00AD6F5B">
        <w:rPr>
          <w:rFonts w:ascii="Times New Roman" w:eastAsia="Times New Roman" w:hAnsi="Times New Roman"/>
          <w:b/>
          <w:bCs/>
          <w:i/>
          <w:sz w:val="28"/>
          <w:szCs w:val="28"/>
          <w:lang w:eastAsia="ru-RU"/>
        </w:rPr>
        <w:t>Зауваження і пропозиції загального характеру</w:t>
      </w:r>
    </w:p>
    <w:p w:rsidR="00A151DE" w:rsidRPr="00AD6F5B" w:rsidRDefault="00EE6FC9" w:rsidP="00EA0347">
      <w:pPr>
        <w:widowControl w:val="0"/>
        <w:overflowPunct w:val="0"/>
        <w:autoSpaceDE w:val="0"/>
        <w:autoSpaceDN w:val="0"/>
        <w:adjustRightInd w:val="0"/>
        <w:ind w:firstLine="709"/>
        <w:jc w:val="both"/>
        <w:textAlignment w:val="baseline"/>
        <w:rPr>
          <w:rFonts w:ascii="Times New Roman" w:eastAsia="Batang" w:hAnsi="Times New Roman"/>
          <w:bCs/>
          <w:sz w:val="28"/>
          <w:szCs w:val="28"/>
          <w:lang w:eastAsia="ru-RU"/>
        </w:rPr>
      </w:pPr>
      <w:r w:rsidRPr="00AD6F5B">
        <w:rPr>
          <w:rFonts w:ascii="Times New Roman" w:eastAsia="Batang" w:hAnsi="Times New Roman"/>
          <w:b/>
          <w:bCs/>
          <w:sz w:val="28"/>
          <w:szCs w:val="28"/>
          <w:lang w:eastAsia="ru-RU"/>
        </w:rPr>
        <w:t>1.</w:t>
      </w:r>
      <w:r w:rsidRPr="00AD6F5B">
        <w:rPr>
          <w:rFonts w:ascii="Times New Roman" w:eastAsia="Batang" w:hAnsi="Times New Roman"/>
          <w:bCs/>
          <w:sz w:val="28"/>
          <w:szCs w:val="28"/>
          <w:lang w:eastAsia="ru-RU"/>
        </w:rPr>
        <w:t xml:space="preserve"> Слід взяти до уваги, що питання легалізації обігу </w:t>
      </w:r>
      <w:proofErr w:type="spellStart"/>
      <w:r w:rsidRPr="00AD6F5B">
        <w:rPr>
          <w:rFonts w:ascii="Times New Roman" w:eastAsia="Batang" w:hAnsi="Times New Roman"/>
          <w:bCs/>
          <w:sz w:val="28"/>
          <w:szCs w:val="28"/>
          <w:lang w:eastAsia="ru-RU"/>
        </w:rPr>
        <w:t>короткоствольної</w:t>
      </w:r>
      <w:proofErr w:type="spellEnd"/>
      <w:r w:rsidRPr="00AD6F5B">
        <w:rPr>
          <w:rFonts w:ascii="Times New Roman" w:eastAsia="Batang" w:hAnsi="Times New Roman"/>
          <w:bCs/>
          <w:sz w:val="28"/>
          <w:szCs w:val="28"/>
          <w:lang w:eastAsia="ru-RU"/>
        </w:rPr>
        <w:t xml:space="preserve"> нарізної вогнепальної зброї (пістолетів та револьверів) викликає суттєвий резонанс у суспільстві і неоднозначне відношення до цього питання.</w:t>
      </w:r>
    </w:p>
    <w:p w:rsidR="00A151DE" w:rsidRPr="00AD6F5B" w:rsidRDefault="00EE6FC9" w:rsidP="00EA0347">
      <w:pPr>
        <w:widowControl w:val="0"/>
        <w:overflowPunct w:val="0"/>
        <w:autoSpaceDE w:val="0"/>
        <w:autoSpaceDN w:val="0"/>
        <w:adjustRightInd w:val="0"/>
        <w:ind w:firstLine="709"/>
        <w:jc w:val="both"/>
        <w:textAlignment w:val="baseline"/>
        <w:rPr>
          <w:rFonts w:ascii="Times New Roman" w:eastAsia="Batang" w:hAnsi="Times New Roman"/>
          <w:bCs/>
          <w:sz w:val="28"/>
          <w:szCs w:val="28"/>
          <w:lang w:eastAsia="ru-RU"/>
        </w:rPr>
      </w:pPr>
      <w:r w:rsidRPr="00AD6F5B">
        <w:rPr>
          <w:rFonts w:ascii="Times New Roman" w:eastAsia="Batang" w:hAnsi="Times New Roman"/>
          <w:bCs/>
          <w:sz w:val="28"/>
          <w:szCs w:val="28"/>
          <w:lang w:eastAsia="ru-RU"/>
        </w:rPr>
        <w:t xml:space="preserve">Також варто врахувати, що надання дозволу на носіння зброї, яке передбачено у проекті, тягне за собою надто великі ризики і може призвести до значних негативних наслідків. </w:t>
      </w:r>
      <w:r w:rsidR="0033147D" w:rsidRPr="00AD6F5B">
        <w:rPr>
          <w:rFonts w:ascii="Times New Roman" w:eastAsia="Batang" w:hAnsi="Times New Roman"/>
          <w:bCs/>
          <w:sz w:val="28"/>
          <w:szCs w:val="28"/>
          <w:lang w:eastAsia="ru-RU"/>
        </w:rPr>
        <w:t>Зокрема,</w:t>
      </w:r>
      <w:r w:rsidRPr="00AD6F5B">
        <w:rPr>
          <w:rFonts w:ascii="Times New Roman" w:eastAsia="Batang" w:hAnsi="Times New Roman"/>
          <w:bCs/>
          <w:sz w:val="28"/>
          <w:szCs w:val="28"/>
          <w:lang w:eastAsia="ru-RU"/>
        </w:rPr>
        <w:t xml:space="preserve"> у ЗМІ повідомляється про значну кількість інцидентів із застосуванням пристроїв для відстрілу патронів, споряджених гумовими чи аналогічними за своїми властивостями метальними снарядами несмертельної дії</w:t>
      </w:r>
      <w:r w:rsidRPr="00AD6F5B">
        <w:rPr>
          <w:rFonts w:ascii="Times New Roman" w:eastAsia="Batang" w:hAnsi="Times New Roman"/>
          <w:bCs/>
          <w:sz w:val="28"/>
          <w:szCs w:val="28"/>
          <w:vertAlign w:val="superscript"/>
          <w:lang w:eastAsia="ru-RU"/>
        </w:rPr>
        <w:footnoteReference w:id="1"/>
      </w:r>
      <w:r w:rsidRPr="00AD6F5B">
        <w:rPr>
          <w:rFonts w:ascii="Times New Roman" w:eastAsia="Batang" w:hAnsi="Times New Roman"/>
          <w:bCs/>
          <w:sz w:val="28"/>
          <w:szCs w:val="28"/>
          <w:lang w:eastAsia="ru-RU"/>
        </w:rPr>
        <w:t xml:space="preserve">, носіння яких у даний час дозволено. У разі надання громадянам можливості вільного носіння </w:t>
      </w:r>
      <w:proofErr w:type="spellStart"/>
      <w:r w:rsidRPr="00AD6F5B">
        <w:rPr>
          <w:rFonts w:ascii="Times New Roman" w:eastAsia="Batang" w:hAnsi="Times New Roman"/>
          <w:bCs/>
          <w:sz w:val="28"/>
          <w:szCs w:val="28"/>
          <w:lang w:eastAsia="ru-RU"/>
        </w:rPr>
        <w:t>короткоствольної</w:t>
      </w:r>
      <w:proofErr w:type="spellEnd"/>
      <w:r w:rsidRPr="00AD6F5B">
        <w:rPr>
          <w:rFonts w:ascii="Times New Roman" w:eastAsia="Batang" w:hAnsi="Times New Roman"/>
          <w:bCs/>
          <w:sz w:val="28"/>
          <w:szCs w:val="28"/>
          <w:lang w:eastAsia="ru-RU"/>
        </w:rPr>
        <w:t xml:space="preserve"> вогнепальної зброї </w:t>
      </w:r>
      <w:r w:rsidRPr="00AD6F5B">
        <w:rPr>
          <w:rFonts w:ascii="Times New Roman" w:eastAsia="Batang" w:hAnsi="Times New Roman"/>
          <w:bCs/>
          <w:i/>
          <w:sz w:val="28"/>
          <w:szCs w:val="28"/>
          <w:lang w:eastAsia="ru-RU"/>
        </w:rPr>
        <w:t>можна очікувати аналогічну кількість інцидентів з її застосуванням і зі значно більш тяжкими наслідками, аніж в разі застосування пристроїв, про які йшлось вище</w:t>
      </w:r>
      <w:r w:rsidRPr="00AD6F5B">
        <w:rPr>
          <w:rFonts w:ascii="Times New Roman" w:eastAsia="Batang" w:hAnsi="Times New Roman"/>
          <w:bCs/>
          <w:sz w:val="28"/>
          <w:szCs w:val="28"/>
          <w:lang w:eastAsia="ru-RU"/>
        </w:rPr>
        <w:t>.</w:t>
      </w:r>
    </w:p>
    <w:p w:rsidR="00A151DE" w:rsidRPr="00AD6F5B" w:rsidRDefault="00EE6FC9" w:rsidP="00EA0347">
      <w:pPr>
        <w:widowControl w:val="0"/>
        <w:overflowPunct w:val="0"/>
        <w:autoSpaceDE w:val="0"/>
        <w:autoSpaceDN w:val="0"/>
        <w:adjustRightInd w:val="0"/>
        <w:ind w:firstLine="709"/>
        <w:jc w:val="both"/>
        <w:textAlignment w:val="baseline"/>
        <w:rPr>
          <w:rFonts w:ascii="Times New Roman" w:eastAsia="Batang" w:hAnsi="Times New Roman"/>
          <w:bCs/>
          <w:sz w:val="28"/>
          <w:szCs w:val="28"/>
          <w:lang w:eastAsia="ru-RU"/>
        </w:rPr>
      </w:pPr>
      <w:r w:rsidRPr="00AD6F5B">
        <w:rPr>
          <w:rFonts w:ascii="Times New Roman" w:eastAsia="Batang" w:hAnsi="Times New Roman"/>
          <w:bCs/>
          <w:sz w:val="28"/>
          <w:szCs w:val="28"/>
          <w:lang w:eastAsia="ru-RU"/>
        </w:rPr>
        <w:t xml:space="preserve">З огляду на зазначене, на нашу думку, </w:t>
      </w:r>
      <w:r w:rsidR="00AC0226" w:rsidRPr="00AD6F5B">
        <w:rPr>
          <w:rFonts w:ascii="Times New Roman" w:eastAsia="Batang" w:hAnsi="Times New Roman"/>
          <w:bCs/>
          <w:sz w:val="28"/>
          <w:szCs w:val="28"/>
          <w:lang w:eastAsia="ru-RU"/>
        </w:rPr>
        <w:t>наданн</w:t>
      </w:r>
      <w:r w:rsidR="007B4F5F" w:rsidRPr="00AD6F5B">
        <w:rPr>
          <w:rFonts w:ascii="Times New Roman" w:eastAsia="Batang" w:hAnsi="Times New Roman"/>
          <w:bCs/>
          <w:sz w:val="28"/>
          <w:szCs w:val="28"/>
          <w:lang w:eastAsia="ru-RU"/>
        </w:rPr>
        <w:t xml:space="preserve">я дозволу на носіння </w:t>
      </w:r>
      <w:r w:rsidR="00AC0226" w:rsidRPr="00AD6F5B">
        <w:rPr>
          <w:rFonts w:ascii="Times New Roman" w:eastAsia="Batang" w:hAnsi="Times New Roman"/>
          <w:bCs/>
          <w:sz w:val="28"/>
          <w:szCs w:val="28"/>
          <w:lang w:eastAsia="ru-RU"/>
        </w:rPr>
        <w:t xml:space="preserve">вогнепальної зброї </w:t>
      </w:r>
      <w:r w:rsidR="007B4F5F" w:rsidRPr="00AD6F5B">
        <w:rPr>
          <w:rFonts w:ascii="Times New Roman" w:eastAsia="Batang" w:hAnsi="Times New Roman"/>
          <w:bCs/>
          <w:sz w:val="28"/>
          <w:szCs w:val="28"/>
          <w:lang w:eastAsia="ru-RU"/>
        </w:rPr>
        <w:t>категорії С для всіх осіб, які можуть нею володіти, є передчасним. Б</w:t>
      </w:r>
      <w:r w:rsidRPr="00AD6F5B">
        <w:rPr>
          <w:rFonts w:ascii="Times New Roman" w:eastAsia="Batang" w:hAnsi="Times New Roman"/>
          <w:bCs/>
          <w:sz w:val="28"/>
          <w:szCs w:val="28"/>
          <w:lang w:eastAsia="ru-RU"/>
        </w:rPr>
        <w:t xml:space="preserve">уло б доцільним </w:t>
      </w:r>
      <w:r w:rsidR="007B4F5F" w:rsidRPr="00AD6F5B">
        <w:rPr>
          <w:rFonts w:ascii="Times New Roman" w:eastAsia="Batang" w:hAnsi="Times New Roman"/>
          <w:bCs/>
          <w:sz w:val="28"/>
          <w:szCs w:val="28"/>
          <w:lang w:eastAsia="ru-RU"/>
        </w:rPr>
        <w:t xml:space="preserve">спочатку надати </w:t>
      </w:r>
      <w:r w:rsidRPr="00AD6F5B">
        <w:rPr>
          <w:rFonts w:ascii="Times New Roman" w:eastAsia="Batang" w:hAnsi="Times New Roman"/>
          <w:bCs/>
          <w:sz w:val="28"/>
          <w:szCs w:val="28"/>
          <w:lang w:eastAsia="ru-RU"/>
        </w:rPr>
        <w:t xml:space="preserve">можливість носіння </w:t>
      </w:r>
      <w:r w:rsidR="007B4F5F" w:rsidRPr="00AD6F5B">
        <w:rPr>
          <w:rFonts w:ascii="Times New Roman" w:eastAsia="Batang" w:hAnsi="Times New Roman"/>
          <w:bCs/>
          <w:sz w:val="28"/>
          <w:szCs w:val="28"/>
          <w:lang w:eastAsia="ru-RU"/>
        </w:rPr>
        <w:t>такої</w:t>
      </w:r>
      <w:r w:rsidRPr="00AD6F5B">
        <w:rPr>
          <w:rFonts w:ascii="Times New Roman" w:eastAsia="Batang" w:hAnsi="Times New Roman"/>
          <w:bCs/>
          <w:sz w:val="28"/>
          <w:szCs w:val="28"/>
          <w:lang w:eastAsia="ru-RU"/>
        </w:rPr>
        <w:t xml:space="preserve"> зброї лише </w:t>
      </w:r>
      <w:r w:rsidR="007B4F5F" w:rsidRPr="00AD6F5B">
        <w:rPr>
          <w:rFonts w:ascii="Times New Roman" w:eastAsia="Batang" w:hAnsi="Times New Roman"/>
          <w:bCs/>
          <w:sz w:val="28"/>
          <w:szCs w:val="28"/>
          <w:lang w:eastAsia="ru-RU"/>
        </w:rPr>
        <w:t>особам</w:t>
      </w:r>
      <w:r w:rsidRPr="00AD6F5B">
        <w:rPr>
          <w:rFonts w:ascii="Times New Roman" w:eastAsia="Batang" w:hAnsi="Times New Roman"/>
          <w:bCs/>
          <w:sz w:val="28"/>
          <w:szCs w:val="28"/>
          <w:lang w:eastAsia="ru-RU"/>
        </w:rPr>
        <w:t>, яким право на зброю надається у зв’язку з їх професійною діяльністю (охоронцям, приватним детективам та ін.).</w:t>
      </w:r>
      <w:r w:rsidR="007B4F5F" w:rsidRPr="00AD6F5B">
        <w:rPr>
          <w:rFonts w:ascii="Times New Roman" w:eastAsia="Batang" w:hAnsi="Times New Roman"/>
          <w:bCs/>
          <w:sz w:val="28"/>
          <w:szCs w:val="28"/>
          <w:lang w:eastAsia="ru-RU"/>
        </w:rPr>
        <w:t xml:space="preserve"> У</w:t>
      </w:r>
      <w:r w:rsidR="000C54AF" w:rsidRPr="00AD6F5B">
        <w:rPr>
          <w:rFonts w:ascii="Times New Roman" w:eastAsia="Batang" w:hAnsi="Times New Roman"/>
          <w:bCs/>
          <w:sz w:val="28"/>
          <w:szCs w:val="28"/>
          <w:lang w:eastAsia="ru-RU"/>
        </w:rPr>
        <w:t xml:space="preserve"> разі</w:t>
      </w:r>
      <w:r w:rsidRPr="00AD6F5B">
        <w:rPr>
          <w:rFonts w:ascii="Times New Roman" w:eastAsia="Batang" w:hAnsi="Times New Roman"/>
          <w:bCs/>
          <w:sz w:val="28"/>
          <w:szCs w:val="28"/>
          <w:lang w:eastAsia="ru-RU"/>
        </w:rPr>
        <w:t xml:space="preserve"> </w:t>
      </w:r>
      <w:r w:rsidR="007B4F5F" w:rsidRPr="00AD6F5B">
        <w:rPr>
          <w:rFonts w:ascii="Times New Roman" w:eastAsia="Batang" w:hAnsi="Times New Roman"/>
          <w:bCs/>
          <w:sz w:val="28"/>
          <w:szCs w:val="28"/>
          <w:lang w:eastAsia="ru-RU"/>
        </w:rPr>
        <w:t>отримання</w:t>
      </w:r>
      <w:r w:rsidRPr="00AD6F5B">
        <w:rPr>
          <w:rFonts w:ascii="Times New Roman" w:eastAsia="Batang" w:hAnsi="Times New Roman"/>
          <w:bCs/>
          <w:sz w:val="28"/>
          <w:szCs w:val="28"/>
          <w:lang w:eastAsia="ru-RU"/>
        </w:rPr>
        <w:t xml:space="preserve"> позитивного </w:t>
      </w:r>
      <w:r w:rsidR="007B4F5F" w:rsidRPr="00AD6F5B">
        <w:rPr>
          <w:rFonts w:ascii="Times New Roman" w:eastAsia="Batang" w:hAnsi="Times New Roman"/>
          <w:bCs/>
          <w:sz w:val="28"/>
          <w:szCs w:val="28"/>
          <w:lang w:eastAsia="ru-RU"/>
        </w:rPr>
        <w:t>результату</w:t>
      </w:r>
      <w:r w:rsidR="00D43120" w:rsidRPr="00AD6F5B">
        <w:rPr>
          <w:rFonts w:ascii="Times New Roman" w:eastAsia="Batang" w:hAnsi="Times New Roman"/>
          <w:bCs/>
          <w:sz w:val="28"/>
          <w:szCs w:val="28"/>
          <w:lang w:eastAsia="ru-RU"/>
        </w:rPr>
        <w:t>,</w:t>
      </w:r>
      <w:r w:rsidRPr="00AD6F5B">
        <w:rPr>
          <w:rFonts w:ascii="Times New Roman" w:eastAsia="Batang" w:hAnsi="Times New Roman"/>
          <w:bCs/>
          <w:sz w:val="28"/>
          <w:szCs w:val="28"/>
          <w:lang w:eastAsia="ru-RU"/>
        </w:rPr>
        <w:t xml:space="preserve"> </w:t>
      </w:r>
      <w:r w:rsidR="00D43120" w:rsidRPr="00AD6F5B">
        <w:rPr>
          <w:rFonts w:ascii="Times New Roman" w:eastAsia="Batang" w:hAnsi="Times New Roman"/>
          <w:bCs/>
          <w:sz w:val="28"/>
          <w:szCs w:val="28"/>
          <w:lang w:eastAsia="ru-RU"/>
        </w:rPr>
        <w:t>розглянути</w:t>
      </w:r>
      <w:r w:rsidRPr="00AD6F5B">
        <w:rPr>
          <w:rFonts w:ascii="Times New Roman" w:eastAsia="Batang" w:hAnsi="Times New Roman"/>
          <w:bCs/>
          <w:sz w:val="28"/>
          <w:szCs w:val="28"/>
          <w:lang w:eastAsia="ru-RU"/>
        </w:rPr>
        <w:t xml:space="preserve"> можливість н</w:t>
      </w:r>
      <w:r w:rsidR="000C54AF" w:rsidRPr="00AD6F5B">
        <w:rPr>
          <w:rFonts w:ascii="Times New Roman" w:eastAsia="Batang" w:hAnsi="Times New Roman"/>
          <w:bCs/>
          <w:sz w:val="28"/>
          <w:szCs w:val="28"/>
          <w:lang w:eastAsia="ru-RU"/>
        </w:rPr>
        <w:t>осіння</w:t>
      </w:r>
      <w:r w:rsidRPr="00AD6F5B">
        <w:rPr>
          <w:rFonts w:ascii="Times New Roman" w:eastAsia="Batang" w:hAnsi="Times New Roman"/>
          <w:bCs/>
          <w:sz w:val="28"/>
          <w:szCs w:val="28"/>
          <w:lang w:eastAsia="ru-RU"/>
        </w:rPr>
        <w:t xml:space="preserve"> </w:t>
      </w:r>
      <w:r w:rsidR="007B4F5F" w:rsidRPr="00AD6F5B">
        <w:rPr>
          <w:rFonts w:ascii="Times New Roman" w:eastAsia="Batang" w:hAnsi="Times New Roman"/>
          <w:bCs/>
          <w:sz w:val="28"/>
          <w:szCs w:val="28"/>
          <w:lang w:eastAsia="ru-RU"/>
        </w:rPr>
        <w:t>такої</w:t>
      </w:r>
      <w:r w:rsidRPr="00AD6F5B">
        <w:rPr>
          <w:rFonts w:ascii="Times New Roman" w:eastAsia="Batang" w:hAnsi="Times New Roman"/>
          <w:bCs/>
          <w:sz w:val="28"/>
          <w:szCs w:val="28"/>
          <w:lang w:eastAsia="ru-RU"/>
        </w:rPr>
        <w:t xml:space="preserve"> зброї і </w:t>
      </w:r>
      <w:r w:rsidR="007B4F5F" w:rsidRPr="00AD6F5B">
        <w:rPr>
          <w:rFonts w:ascii="Times New Roman" w:eastAsia="Batang" w:hAnsi="Times New Roman"/>
          <w:bCs/>
          <w:sz w:val="28"/>
          <w:szCs w:val="28"/>
          <w:lang w:eastAsia="ru-RU"/>
        </w:rPr>
        <w:t>іншим</w:t>
      </w:r>
      <w:r w:rsidRPr="00AD6F5B">
        <w:rPr>
          <w:rFonts w:ascii="Times New Roman" w:eastAsia="Batang" w:hAnsi="Times New Roman"/>
          <w:bCs/>
          <w:sz w:val="28"/>
          <w:szCs w:val="28"/>
          <w:lang w:eastAsia="ru-RU"/>
        </w:rPr>
        <w:t xml:space="preserve"> громадян</w:t>
      </w:r>
      <w:r w:rsidR="007B4F5F" w:rsidRPr="00AD6F5B">
        <w:rPr>
          <w:rFonts w:ascii="Times New Roman" w:eastAsia="Batang" w:hAnsi="Times New Roman"/>
          <w:bCs/>
          <w:sz w:val="28"/>
          <w:szCs w:val="28"/>
          <w:lang w:eastAsia="ru-RU"/>
        </w:rPr>
        <w:t>ам</w:t>
      </w:r>
      <w:r w:rsidRPr="00AD6F5B">
        <w:rPr>
          <w:rFonts w:ascii="Times New Roman" w:eastAsia="Batang" w:hAnsi="Times New Roman"/>
          <w:bCs/>
          <w:sz w:val="28"/>
          <w:szCs w:val="28"/>
          <w:lang w:eastAsia="ru-RU"/>
        </w:rPr>
        <w:t>.</w:t>
      </w:r>
    </w:p>
    <w:p w:rsidR="00A151DE" w:rsidRPr="00AD6F5B" w:rsidRDefault="00DB0AB9" w:rsidP="00EA0347">
      <w:pPr>
        <w:widowControl w:val="0"/>
        <w:overflowPunct w:val="0"/>
        <w:autoSpaceDE w:val="0"/>
        <w:autoSpaceDN w:val="0"/>
        <w:adjustRightInd w:val="0"/>
        <w:ind w:firstLine="709"/>
        <w:jc w:val="both"/>
        <w:textAlignment w:val="baseline"/>
        <w:rPr>
          <w:rFonts w:ascii="Times New Roman" w:eastAsia="Times New Roman" w:hAnsi="Times New Roman"/>
          <w:sz w:val="28"/>
          <w:szCs w:val="28"/>
          <w:lang w:eastAsia="ru-RU"/>
        </w:rPr>
      </w:pPr>
      <w:r w:rsidRPr="00AD6F5B">
        <w:rPr>
          <w:rFonts w:ascii="Times New Roman" w:eastAsia="Times New Roman" w:hAnsi="Times New Roman"/>
          <w:b/>
          <w:sz w:val="28"/>
          <w:szCs w:val="28"/>
          <w:lang w:eastAsia="ru-RU"/>
        </w:rPr>
        <w:t>2</w:t>
      </w:r>
      <w:r w:rsidR="00EE6FC9" w:rsidRPr="00AD6F5B">
        <w:rPr>
          <w:rFonts w:ascii="Times New Roman" w:eastAsia="Times New Roman" w:hAnsi="Times New Roman"/>
          <w:b/>
          <w:sz w:val="28"/>
          <w:szCs w:val="28"/>
          <w:lang w:eastAsia="ru-RU"/>
        </w:rPr>
        <w:t>.</w:t>
      </w:r>
      <w:r w:rsidR="00EE6FC9" w:rsidRPr="00AD6F5B">
        <w:rPr>
          <w:rFonts w:ascii="Times New Roman" w:eastAsia="Times New Roman" w:hAnsi="Times New Roman"/>
          <w:sz w:val="28"/>
          <w:szCs w:val="28"/>
          <w:lang w:eastAsia="ru-RU"/>
        </w:rPr>
        <w:t xml:space="preserve"> Приписи законопроекту щодо виплати компенсації особі, у якої вилучають зброю органи Національної поліції у зв’язку із припиненням дії посвідчення власника зброї (ч. 6 ст. 29 проекту), та відшкодування вартості зброї або боєприпасів спадкоємцю (після її продажу), який відмовився від прийняття у спадщину вказа</w:t>
      </w:r>
      <w:r w:rsidR="00EE558C" w:rsidRPr="00AD6F5B">
        <w:rPr>
          <w:rFonts w:ascii="Times New Roman" w:eastAsia="Times New Roman" w:hAnsi="Times New Roman"/>
          <w:sz w:val="28"/>
          <w:szCs w:val="28"/>
          <w:lang w:eastAsia="ru-RU"/>
        </w:rPr>
        <w:t>ного майна (ч</w:t>
      </w:r>
      <w:r w:rsidR="00EE6FC9" w:rsidRPr="00AD6F5B">
        <w:rPr>
          <w:rFonts w:ascii="Times New Roman" w:eastAsia="Times New Roman" w:hAnsi="Times New Roman"/>
          <w:sz w:val="28"/>
          <w:szCs w:val="28"/>
          <w:lang w:eastAsia="ru-RU"/>
        </w:rPr>
        <w:t xml:space="preserve">. 3 ст. 19 проекту), потребують уточнення у частині визначення суб’єкта таких виплат та джерела їх фінансування. </w:t>
      </w:r>
    </w:p>
    <w:p w:rsidR="00A151DE" w:rsidRPr="00AD6F5B" w:rsidRDefault="00EE6FC9" w:rsidP="00EA0347">
      <w:pPr>
        <w:widowControl w:val="0"/>
        <w:overflowPunct w:val="0"/>
        <w:autoSpaceDE w:val="0"/>
        <w:autoSpaceDN w:val="0"/>
        <w:adjustRightInd w:val="0"/>
        <w:ind w:firstLine="709"/>
        <w:jc w:val="both"/>
        <w:textAlignment w:val="baseline"/>
        <w:rPr>
          <w:rFonts w:ascii="Times New Roman" w:eastAsia="Batang" w:hAnsi="Times New Roman"/>
          <w:sz w:val="28"/>
          <w:szCs w:val="28"/>
          <w:lang w:eastAsia="ru-RU"/>
        </w:rPr>
      </w:pPr>
      <w:r w:rsidRPr="00AD6F5B">
        <w:rPr>
          <w:rFonts w:ascii="Times New Roman" w:eastAsia="Times New Roman" w:hAnsi="Times New Roman"/>
          <w:sz w:val="28"/>
          <w:szCs w:val="28"/>
          <w:lang w:eastAsia="ru-RU"/>
        </w:rPr>
        <w:t>Крім того, з</w:t>
      </w:r>
      <w:r w:rsidRPr="00AD6F5B">
        <w:rPr>
          <w:rFonts w:ascii="Times New Roman" w:eastAsia="Batang" w:hAnsi="Times New Roman"/>
          <w:sz w:val="28"/>
          <w:szCs w:val="28"/>
          <w:lang w:eastAsia="ru-RU"/>
        </w:rPr>
        <w:t xml:space="preserve">апровадження та ведення передбаченого законопроектом </w:t>
      </w:r>
      <w:r w:rsidRPr="00AD6F5B">
        <w:rPr>
          <w:rFonts w:ascii="Times New Roman" w:eastAsia="Times New Roman" w:hAnsi="Times New Roman"/>
          <w:sz w:val="28"/>
          <w:szCs w:val="28"/>
          <w:lang w:eastAsia="ru-RU"/>
        </w:rPr>
        <w:t>Реєстру зброї</w:t>
      </w:r>
      <w:r w:rsidRPr="00AD6F5B">
        <w:rPr>
          <w:rFonts w:ascii="Times New Roman" w:eastAsia="Batang" w:hAnsi="Times New Roman"/>
          <w:sz w:val="28"/>
          <w:szCs w:val="28"/>
          <w:lang w:eastAsia="ru-RU"/>
        </w:rPr>
        <w:t xml:space="preserve">, на нашу думку, потребує додаткових видатків із Державного бюджету України, а, отже, відповідно до вимог ч. 3 ст. 91 Регламенту Верховної Ради України до проекту необхідно </w:t>
      </w:r>
      <w:r w:rsidR="0039226A" w:rsidRPr="00AD6F5B">
        <w:rPr>
          <w:rFonts w:ascii="Times New Roman" w:eastAsia="Batang" w:hAnsi="Times New Roman"/>
          <w:sz w:val="28"/>
          <w:szCs w:val="28"/>
          <w:lang w:eastAsia="ru-RU"/>
        </w:rPr>
        <w:t xml:space="preserve">було </w:t>
      </w:r>
      <w:r w:rsidRPr="00AD6F5B">
        <w:rPr>
          <w:rFonts w:ascii="Times New Roman" w:eastAsia="Batang" w:hAnsi="Times New Roman"/>
          <w:sz w:val="28"/>
          <w:szCs w:val="28"/>
          <w:lang w:eastAsia="ru-RU"/>
        </w:rPr>
        <w:t>додати фінансово-економічне обґрунтування (включаючи відповідні розрахунки).</w:t>
      </w:r>
    </w:p>
    <w:p w:rsidR="006034D9" w:rsidRPr="00AD6F5B" w:rsidRDefault="00DB0AB9" w:rsidP="006034D9">
      <w:pPr>
        <w:widowControl w:val="0"/>
        <w:overflowPunct w:val="0"/>
        <w:autoSpaceDE w:val="0"/>
        <w:autoSpaceDN w:val="0"/>
        <w:adjustRightInd w:val="0"/>
        <w:ind w:firstLine="709"/>
        <w:jc w:val="both"/>
        <w:textAlignment w:val="baseline"/>
        <w:rPr>
          <w:rFonts w:ascii="Times New Roman" w:eastAsia="Batang" w:hAnsi="Times New Roman"/>
          <w:sz w:val="28"/>
          <w:szCs w:val="28"/>
          <w:lang w:eastAsia="ru-RU"/>
        </w:rPr>
      </w:pPr>
      <w:r w:rsidRPr="00AD6F5B">
        <w:rPr>
          <w:rFonts w:ascii="Times New Roman" w:eastAsia="Batang" w:hAnsi="Times New Roman"/>
          <w:b/>
          <w:bCs/>
          <w:sz w:val="28"/>
          <w:szCs w:val="28"/>
          <w:lang w:val="ru-RU" w:eastAsia="ru-RU"/>
        </w:rPr>
        <w:t>3</w:t>
      </w:r>
      <w:r w:rsidR="006034D9" w:rsidRPr="00AD6F5B">
        <w:rPr>
          <w:rFonts w:ascii="Times New Roman" w:eastAsia="Batang" w:hAnsi="Times New Roman"/>
          <w:b/>
          <w:bCs/>
          <w:sz w:val="28"/>
          <w:szCs w:val="28"/>
          <w:lang w:eastAsia="ru-RU"/>
        </w:rPr>
        <w:t>.</w:t>
      </w:r>
      <w:r w:rsidR="006034D9" w:rsidRPr="00AD6F5B">
        <w:rPr>
          <w:rFonts w:ascii="Times New Roman" w:eastAsia="Batang" w:hAnsi="Times New Roman"/>
          <w:bCs/>
          <w:sz w:val="28"/>
          <w:szCs w:val="28"/>
          <w:lang w:eastAsia="ru-RU"/>
        </w:rPr>
        <w:t xml:space="preserve"> З огляду на те, що держателем </w:t>
      </w:r>
      <w:r w:rsidR="006034D9" w:rsidRPr="00AD6F5B">
        <w:rPr>
          <w:rFonts w:ascii="Times New Roman" w:eastAsia="Times New Roman" w:hAnsi="Times New Roman"/>
          <w:sz w:val="28"/>
          <w:szCs w:val="28"/>
          <w:lang w:eastAsia="ru-RU"/>
        </w:rPr>
        <w:t>Реєстру зброї</w:t>
      </w:r>
      <w:r w:rsidR="006034D9" w:rsidRPr="00AD6F5B">
        <w:rPr>
          <w:rFonts w:ascii="Times New Roman" w:eastAsia="Batang" w:hAnsi="Times New Roman"/>
          <w:sz w:val="28"/>
          <w:szCs w:val="28"/>
          <w:lang w:eastAsia="ru-RU"/>
        </w:rPr>
        <w:t xml:space="preserve"> </w:t>
      </w:r>
      <w:r w:rsidR="006034D9" w:rsidRPr="00AD6F5B">
        <w:rPr>
          <w:rFonts w:ascii="Times New Roman" w:eastAsia="Batang" w:hAnsi="Times New Roman"/>
          <w:bCs/>
          <w:sz w:val="28"/>
          <w:szCs w:val="28"/>
          <w:lang w:eastAsia="ru-RU"/>
        </w:rPr>
        <w:t>законопроектом</w:t>
      </w:r>
      <w:r w:rsidR="006034D9" w:rsidRPr="00AD6F5B">
        <w:rPr>
          <w:rFonts w:ascii="Times New Roman" w:eastAsia="Batang" w:hAnsi="Times New Roman"/>
          <w:sz w:val="28"/>
          <w:szCs w:val="28"/>
          <w:lang w:eastAsia="ru-RU"/>
        </w:rPr>
        <w:t xml:space="preserve"> визначено Мін</w:t>
      </w:r>
      <w:r w:rsidR="006034D9" w:rsidRPr="00AD6F5B">
        <w:rPr>
          <w:rFonts w:ascii="Times New Roman" w:eastAsia="Batang" w:hAnsi="Times New Roman"/>
          <w:sz w:val="28"/>
          <w:szCs w:val="28"/>
          <w:lang w:val="ru-RU" w:eastAsia="ru-RU"/>
        </w:rPr>
        <w:t>’</w:t>
      </w:r>
      <w:proofErr w:type="spellStart"/>
      <w:r w:rsidR="006034D9" w:rsidRPr="00AD6F5B">
        <w:rPr>
          <w:rFonts w:ascii="Times New Roman" w:eastAsia="Batang" w:hAnsi="Times New Roman"/>
          <w:sz w:val="28"/>
          <w:szCs w:val="28"/>
          <w:lang w:eastAsia="ru-RU"/>
        </w:rPr>
        <w:t>юст</w:t>
      </w:r>
      <w:proofErr w:type="spellEnd"/>
      <w:r w:rsidR="00D43120" w:rsidRPr="00AD6F5B">
        <w:rPr>
          <w:rFonts w:ascii="Times New Roman" w:eastAsia="Batang" w:hAnsi="Times New Roman"/>
          <w:sz w:val="28"/>
          <w:szCs w:val="28"/>
          <w:lang w:eastAsia="ru-RU"/>
        </w:rPr>
        <w:t>,</w:t>
      </w:r>
      <w:r w:rsidR="0039226A" w:rsidRPr="00AD6F5B">
        <w:rPr>
          <w:rFonts w:ascii="Times New Roman" w:eastAsia="Batang" w:hAnsi="Times New Roman"/>
          <w:sz w:val="28"/>
          <w:szCs w:val="28"/>
          <w:lang w:eastAsia="ru-RU"/>
        </w:rPr>
        <w:t xml:space="preserve"> вбачається за доцільне отримати позицію відповідного державного </w:t>
      </w:r>
      <w:r w:rsidR="0039226A" w:rsidRPr="00AD6F5B">
        <w:rPr>
          <w:rFonts w:ascii="Times New Roman" w:eastAsia="Batang" w:hAnsi="Times New Roman"/>
          <w:sz w:val="28"/>
          <w:szCs w:val="28"/>
          <w:lang w:eastAsia="ru-RU"/>
        </w:rPr>
        <w:lastRenderedPageBreak/>
        <w:t>органу з цього питання.</w:t>
      </w:r>
    </w:p>
    <w:p w:rsidR="00A151DE" w:rsidRPr="00AD6F5B" w:rsidRDefault="00A151DE" w:rsidP="00EA0347">
      <w:pPr>
        <w:widowControl w:val="0"/>
        <w:tabs>
          <w:tab w:val="left" w:pos="5460"/>
          <w:tab w:val="right" w:leader="dot" w:pos="9515"/>
        </w:tabs>
        <w:ind w:firstLine="709"/>
        <w:jc w:val="center"/>
        <w:rPr>
          <w:rFonts w:ascii="Times New Roman" w:eastAsia="Times New Roman" w:hAnsi="Times New Roman"/>
          <w:b/>
          <w:bCs/>
          <w:sz w:val="28"/>
          <w:szCs w:val="28"/>
          <w:lang w:eastAsia="ru-RU"/>
        </w:rPr>
      </w:pPr>
    </w:p>
    <w:p w:rsidR="00A151DE" w:rsidRPr="00AD6F5B" w:rsidRDefault="00EE6FC9" w:rsidP="000C54AF">
      <w:pPr>
        <w:widowControl w:val="0"/>
        <w:tabs>
          <w:tab w:val="left" w:pos="5460"/>
          <w:tab w:val="right" w:leader="dot" w:pos="9515"/>
        </w:tabs>
        <w:jc w:val="center"/>
        <w:rPr>
          <w:rFonts w:ascii="Times New Roman" w:eastAsia="Times New Roman" w:hAnsi="Times New Roman"/>
          <w:b/>
          <w:bCs/>
          <w:i/>
          <w:sz w:val="28"/>
          <w:szCs w:val="28"/>
          <w:lang w:eastAsia="ru-RU"/>
        </w:rPr>
      </w:pPr>
      <w:r w:rsidRPr="00AD6F5B">
        <w:rPr>
          <w:rFonts w:ascii="Times New Roman" w:eastAsia="Times New Roman" w:hAnsi="Times New Roman"/>
          <w:b/>
          <w:bCs/>
          <w:i/>
          <w:sz w:val="28"/>
          <w:szCs w:val="28"/>
          <w:lang w:eastAsia="ru-RU"/>
        </w:rPr>
        <w:t xml:space="preserve">Зауваження і пропозиції до окремих </w:t>
      </w:r>
      <w:r w:rsidR="00EE558C" w:rsidRPr="00AD6F5B">
        <w:rPr>
          <w:rFonts w:ascii="Times New Roman" w:eastAsia="Times New Roman" w:hAnsi="Times New Roman"/>
          <w:b/>
          <w:bCs/>
          <w:i/>
          <w:sz w:val="28"/>
          <w:szCs w:val="28"/>
          <w:lang w:eastAsia="ru-RU"/>
        </w:rPr>
        <w:t>положень</w:t>
      </w:r>
      <w:r w:rsidRPr="00AD6F5B">
        <w:rPr>
          <w:rFonts w:ascii="Times New Roman" w:eastAsia="Times New Roman" w:hAnsi="Times New Roman"/>
          <w:b/>
          <w:bCs/>
          <w:i/>
          <w:sz w:val="28"/>
          <w:szCs w:val="28"/>
          <w:lang w:eastAsia="ru-RU"/>
        </w:rPr>
        <w:t xml:space="preserve"> законопроекту</w:t>
      </w:r>
    </w:p>
    <w:p w:rsidR="00A151DE" w:rsidRPr="00AD6F5B" w:rsidRDefault="00EE558C" w:rsidP="00EA0347">
      <w:pPr>
        <w:widowControl w:val="0"/>
        <w:ind w:firstLine="709"/>
        <w:jc w:val="both"/>
        <w:rPr>
          <w:rFonts w:ascii="Times New Roman" w:eastAsia="Times New Roman" w:hAnsi="Times New Roman"/>
          <w:i/>
          <w:sz w:val="28"/>
          <w:szCs w:val="28"/>
          <w:lang w:eastAsia="ru-RU"/>
        </w:rPr>
      </w:pPr>
      <w:r w:rsidRPr="00AD6F5B">
        <w:rPr>
          <w:rFonts w:ascii="Times New Roman" w:eastAsia="Times New Roman" w:hAnsi="Times New Roman"/>
          <w:i/>
          <w:sz w:val="28"/>
          <w:szCs w:val="28"/>
          <w:lang w:eastAsia="ru-RU"/>
        </w:rPr>
        <w:t>До п</w:t>
      </w:r>
      <w:r w:rsidR="00EE6FC9" w:rsidRPr="00AD6F5B">
        <w:rPr>
          <w:rFonts w:ascii="Times New Roman" w:eastAsia="Times New Roman" w:hAnsi="Times New Roman"/>
          <w:i/>
          <w:sz w:val="28"/>
          <w:szCs w:val="28"/>
          <w:lang w:eastAsia="ru-RU"/>
        </w:rPr>
        <w:t>реамбули</w:t>
      </w:r>
    </w:p>
    <w:p w:rsidR="00EE558C" w:rsidRPr="00AD6F5B" w:rsidRDefault="00EE558C" w:rsidP="00EE558C">
      <w:pPr>
        <w:widowControl w:val="0"/>
        <w:ind w:firstLine="709"/>
        <w:jc w:val="both"/>
        <w:rPr>
          <w:rFonts w:ascii="Times New Roman" w:eastAsia="Times New Roman" w:hAnsi="Times New Roman"/>
          <w:sz w:val="28"/>
          <w:szCs w:val="28"/>
          <w:lang w:eastAsia="ru-RU"/>
        </w:rPr>
      </w:pPr>
      <w:r w:rsidRPr="00AD6F5B">
        <w:rPr>
          <w:rFonts w:ascii="Times New Roman" w:eastAsia="Times New Roman" w:hAnsi="Times New Roman"/>
          <w:sz w:val="28"/>
          <w:szCs w:val="28"/>
          <w:lang w:eastAsia="ru-RU"/>
        </w:rPr>
        <w:t>У преамбулі до проекту визначається зміст та сфера дії Закону, що певним чином дублює інші структурні частини законопроекту, зокрема</w:t>
      </w:r>
      <w:r w:rsidR="000C54AF" w:rsidRPr="00AD6F5B">
        <w:rPr>
          <w:rFonts w:ascii="Times New Roman" w:eastAsia="Times New Roman" w:hAnsi="Times New Roman"/>
          <w:sz w:val="28"/>
          <w:szCs w:val="28"/>
          <w:lang w:eastAsia="ru-RU"/>
        </w:rPr>
        <w:t>,</w:t>
      </w:r>
      <w:r w:rsidRPr="00AD6F5B">
        <w:rPr>
          <w:rFonts w:ascii="Times New Roman" w:eastAsia="Times New Roman" w:hAnsi="Times New Roman"/>
          <w:sz w:val="28"/>
          <w:szCs w:val="28"/>
          <w:lang w:eastAsia="ru-RU"/>
        </w:rPr>
        <w:t xml:space="preserve"> ст. 2, де також визначається сфера дії</w:t>
      </w:r>
      <w:r w:rsidR="00AD6F5B">
        <w:rPr>
          <w:rFonts w:ascii="Times New Roman" w:eastAsia="Times New Roman" w:hAnsi="Times New Roman"/>
          <w:sz w:val="28"/>
          <w:szCs w:val="28"/>
          <w:lang w:eastAsia="ru-RU"/>
        </w:rPr>
        <w:t xml:space="preserve"> </w:t>
      </w:r>
      <w:r w:rsidRPr="00AD6F5B">
        <w:rPr>
          <w:rFonts w:ascii="Times New Roman" w:eastAsia="Times New Roman" w:hAnsi="Times New Roman"/>
          <w:sz w:val="28"/>
          <w:szCs w:val="28"/>
          <w:lang w:eastAsia="ru-RU"/>
        </w:rPr>
        <w:t xml:space="preserve">Закону. </w:t>
      </w:r>
    </w:p>
    <w:p w:rsidR="00A151DE" w:rsidRPr="00AD6F5B" w:rsidRDefault="00EE558C" w:rsidP="00EE558C">
      <w:pPr>
        <w:widowControl w:val="0"/>
        <w:ind w:firstLine="709"/>
        <w:jc w:val="both"/>
        <w:rPr>
          <w:rFonts w:ascii="Times New Roman" w:eastAsia="Times New Roman" w:hAnsi="Times New Roman"/>
          <w:i/>
          <w:sz w:val="28"/>
          <w:szCs w:val="28"/>
          <w:lang w:eastAsia="ru-RU"/>
        </w:rPr>
      </w:pPr>
      <w:r w:rsidRPr="00AD6F5B">
        <w:rPr>
          <w:rFonts w:ascii="Times New Roman" w:eastAsia="Times New Roman" w:hAnsi="Times New Roman"/>
          <w:sz w:val="28"/>
          <w:szCs w:val="28"/>
          <w:lang w:eastAsia="ru-RU"/>
        </w:rPr>
        <w:t>Крім того, відповідно до правил законодавчої техніки преамбула розміщується на початку законопроекту «у разі якщо треба особливо наголосити на мотивах законодавця, історичному контексті чи інших обставинах, які слугують причиною прийняття закону та/або мають братися до уваги в подальшому правозастосуванні чи тлумаченні змісту закону для розуміння завдань, які ставить перед собою законодавець, та обраних ним у законі способів їх досягнення</w:t>
      </w:r>
      <w:r w:rsidR="00EE6FC9" w:rsidRPr="00AD6F5B">
        <w:rPr>
          <w:rFonts w:ascii="Times New Roman" w:eastAsia="Times New Roman" w:hAnsi="Times New Roman"/>
          <w:iCs/>
          <w:sz w:val="28"/>
          <w:szCs w:val="28"/>
          <w:lang w:eastAsia="ru-RU"/>
        </w:rPr>
        <w:t>»</w:t>
      </w:r>
      <w:r w:rsidR="00EE6FC9" w:rsidRPr="00AD6F5B">
        <w:rPr>
          <w:rStyle w:val="a7"/>
          <w:rFonts w:ascii="Times New Roman" w:eastAsia="Times New Roman" w:hAnsi="Times New Roman"/>
          <w:iCs/>
          <w:sz w:val="28"/>
          <w:szCs w:val="28"/>
          <w:lang w:eastAsia="ru-RU"/>
        </w:rPr>
        <w:footnoteReference w:id="2"/>
      </w:r>
      <w:r w:rsidR="00EE6FC9" w:rsidRPr="00AD6F5B">
        <w:rPr>
          <w:rFonts w:ascii="Times New Roman" w:eastAsia="Times New Roman" w:hAnsi="Times New Roman"/>
          <w:i/>
          <w:sz w:val="28"/>
          <w:szCs w:val="28"/>
          <w:lang w:eastAsia="ru-RU"/>
        </w:rPr>
        <w:t>.</w:t>
      </w:r>
    </w:p>
    <w:p w:rsidR="00A151DE" w:rsidRPr="00AD6F5B" w:rsidRDefault="00EE6FC9" w:rsidP="00EA0347">
      <w:pPr>
        <w:widowControl w:val="0"/>
        <w:ind w:firstLine="709"/>
        <w:jc w:val="both"/>
        <w:rPr>
          <w:rFonts w:ascii="Times New Roman" w:eastAsia="Times New Roman" w:hAnsi="Times New Roman"/>
          <w:i/>
          <w:sz w:val="28"/>
          <w:szCs w:val="28"/>
          <w:lang w:eastAsia="ru-RU"/>
        </w:rPr>
      </w:pPr>
      <w:r w:rsidRPr="00AD6F5B">
        <w:rPr>
          <w:rFonts w:ascii="Times New Roman" w:eastAsia="Times New Roman" w:hAnsi="Times New Roman"/>
          <w:i/>
          <w:sz w:val="28"/>
          <w:szCs w:val="28"/>
          <w:lang w:eastAsia="ru-RU"/>
        </w:rPr>
        <w:t xml:space="preserve">До ст. 1 </w:t>
      </w:r>
    </w:p>
    <w:p w:rsidR="0023032E" w:rsidRPr="00AD6F5B" w:rsidRDefault="00EE6FC9" w:rsidP="0023032E">
      <w:pPr>
        <w:widowControl w:val="0"/>
        <w:overflowPunct w:val="0"/>
        <w:autoSpaceDE w:val="0"/>
        <w:autoSpaceDN w:val="0"/>
        <w:adjustRightInd w:val="0"/>
        <w:ind w:firstLine="709"/>
        <w:jc w:val="both"/>
        <w:textAlignment w:val="baseline"/>
        <w:rPr>
          <w:rFonts w:ascii="Times New Roman" w:eastAsia="Batang" w:hAnsi="Times New Roman"/>
          <w:sz w:val="28"/>
          <w:szCs w:val="28"/>
          <w:lang w:eastAsia="ru-RU"/>
        </w:rPr>
      </w:pPr>
      <w:r w:rsidRPr="00AD6F5B">
        <w:rPr>
          <w:rFonts w:ascii="Times New Roman" w:eastAsia="Times New Roman" w:hAnsi="Times New Roman"/>
          <w:b/>
          <w:sz w:val="28"/>
          <w:szCs w:val="28"/>
          <w:lang w:eastAsia="ru-RU"/>
        </w:rPr>
        <w:t>1.</w:t>
      </w:r>
      <w:r w:rsidRPr="00AD6F5B">
        <w:rPr>
          <w:rFonts w:ascii="Times New Roman" w:eastAsia="Times New Roman" w:hAnsi="Times New Roman"/>
          <w:sz w:val="28"/>
          <w:szCs w:val="28"/>
          <w:lang w:eastAsia="ru-RU"/>
        </w:rPr>
        <w:t xml:space="preserve"> </w:t>
      </w:r>
      <w:r w:rsidR="0023032E" w:rsidRPr="00AD6F5B">
        <w:rPr>
          <w:rFonts w:ascii="Times New Roman" w:eastAsia="Times New Roman" w:hAnsi="Times New Roman"/>
          <w:sz w:val="28"/>
          <w:szCs w:val="28"/>
          <w:lang w:eastAsia="ru-RU"/>
        </w:rPr>
        <w:t xml:space="preserve">Понятійний апарат законопроекту варто узгодити з визначенням відповідних термінів, якими оперує </w:t>
      </w:r>
      <w:r w:rsidRPr="00AD6F5B">
        <w:rPr>
          <w:rFonts w:ascii="Times New Roman" w:eastAsia="Times New Roman" w:hAnsi="Times New Roman"/>
          <w:sz w:val="28"/>
          <w:szCs w:val="28"/>
          <w:lang w:eastAsia="ru-RU"/>
        </w:rPr>
        <w:t xml:space="preserve">Протокол </w:t>
      </w:r>
      <w:r w:rsidR="0023032E" w:rsidRPr="00AD6F5B">
        <w:rPr>
          <w:rFonts w:ascii="Times New Roman" w:eastAsia="Batang" w:hAnsi="Times New Roman"/>
          <w:sz w:val="28"/>
          <w:szCs w:val="28"/>
          <w:lang w:eastAsia="ru-RU"/>
        </w:rPr>
        <w:t>проти незаконного виготовлення та обігу вогнепальної зброї, її складових частин і компонентів, а також боєприпасів до неї, який доповнює Конвенцію Організації Об</w:t>
      </w:r>
      <w:r w:rsidR="000C54AF" w:rsidRPr="00AD6F5B">
        <w:rPr>
          <w:rFonts w:ascii="Times New Roman" w:eastAsia="Batang" w:hAnsi="Times New Roman"/>
          <w:sz w:val="28"/>
          <w:szCs w:val="28"/>
          <w:lang w:eastAsia="ru-RU"/>
        </w:rPr>
        <w:t>’</w:t>
      </w:r>
      <w:r w:rsidR="0023032E" w:rsidRPr="00AD6F5B">
        <w:rPr>
          <w:rFonts w:ascii="Times New Roman" w:eastAsia="Batang" w:hAnsi="Times New Roman"/>
          <w:sz w:val="28"/>
          <w:szCs w:val="28"/>
          <w:lang w:eastAsia="ru-RU"/>
        </w:rPr>
        <w:t xml:space="preserve">єднаних Націй проти транснаціональної організованої злочинності, затвердженого </w:t>
      </w:r>
      <w:r w:rsidR="00982A00" w:rsidRPr="00AD6F5B">
        <w:rPr>
          <w:rFonts w:ascii="Times New Roman" w:eastAsia="Batang" w:hAnsi="Times New Roman"/>
          <w:sz w:val="28"/>
          <w:szCs w:val="28"/>
          <w:lang w:eastAsia="ru-RU"/>
        </w:rPr>
        <w:br/>
      </w:r>
      <w:r w:rsidR="0023032E" w:rsidRPr="00AD6F5B">
        <w:rPr>
          <w:rFonts w:ascii="Times New Roman" w:eastAsia="Batang" w:hAnsi="Times New Roman"/>
          <w:sz w:val="28"/>
          <w:szCs w:val="28"/>
          <w:lang w:eastAsia="ru-RU"/>
        </w:rPr>
        <w:t xml:space="preserve">Резолюцією 55/255 Генеральної Асамблеї від 31.05.2001 (далі – Протокол), до якого Україна приєдналася на підставі Закону </w:t>
      </w:r>
      <w:r w:rsidR="00982A00" w:rsidRPr="00AD6F5B">
        <w:rPr>
          <w:rFonts w:ascii="Times New Roman" w:eastAsia="Batang" w:hAnsi="Times New Roman"/>
          <w:sz w:val="28"/>
          <w:szCs w:val="28"/>
          <w:lang w:eastAsia="ru-RU"/>
        </w:rPr>
        <w:t xml:space="preserve">від </w:t>
      </w:r>
      <w:r w:rsidR="00AD6F5B" w:rsidRPr="00AD6F5B">
        <w:rPr>
          <w:rFonts w:ascii="Times New Roman" w:eastAsia="Batang" w:hAnsi="Times New Roman"/>
          <w:sz w:val="28"/>
          <w:szCs w:val="28"/>
          <w:lang w:eastAsia="ru-RU"/>
        </w:rPr>
        <w:t>02.04.2013</w:t>
      </w:r>
      <w:r w:rsidR="00982A00" w:rsidRPr="00AD6F5B">
        <w:rPr>
          <w:rFonts w:ascii="Times New Roman" w:eastAsia="Batang" w:hAnsi="Times New Roman"/>
          <w:sz w:val="28"/>
          <w:szCs w:val="28"/>
          <w:lang w:eastAsia="ru-RU"/>
        </w:rPr>
        <w:t xml:space="preserve"> </w:t>
      </w:r>
      <w:r w:rsidR="00AD6F5B" w:rsidRPr="00AD6F5B">
        <w:rPr>
          <w:rFonts w:ascii="Times New Roman" w:eastAsia="Batang" w:hAnsi="Times New Roman"/>
          <w:sz w:val="28"/>
          <w:szCs w:val="28"/>
          <w:lang w:eastAsia="ru-RU"/>
        </w:rPr>
        <w:t>№ 159-VII</w:t>
      </w:r>
      <w:r w:rsidR="0023032E" w:rsidRPr="00AD6F5B">
        <w:rPr>
          <w:rFonts w:ascii="Times New Roman" w:eastAsia="Batang" w:hAnsi="Times New Roman"/>
          <w:sz w:val="28"/>
          <w:szCs w:val="28"/>
          <w:lang w:eastAsia="ru-RU"/>
        </w:rPr>
        <w:t>.</w:t>
      </w:r>
    </w:p>
    <w:p w:rsidR="00A151DE" w:rsidRPr="00AD6F5B" w:rsidRDefault="00EE6FC9" w:rsidP="00EA0347">
      <w:pPr>
        <w:widowControl w:val="0"/>
        <w:ind w:firstLine="709"/>
        <w:jc w:val="both"/>
        <w:rPr>
          <w:rFonts w:ascii="Times New Roman" w:eastAsia="Times New Roman" w:hAnsi="Times New Roman"/>
          <w:sz w:val="28"/>
          <w:szCs w:val="28"/>
          <w:lang w:eastAsia="ru-RU"/>
        </w:rPr>
      </w:pPr>
      <w:r w:rsidRPr="00AD6F5B">
        <w:rPr>
          <w:rFonts w:ascii="Times New Roman" w:eastAsia="Times New Roman" w:hAnsi="Times New Roman"/>
          <w:sz w:val="28"/>
          <w:szCs w:val="28"/>
          <w:lang w:eastAsia="ru-RU"/>
        </w:rPr>
        <w:t xml:space="preserve">Зокрема, це стосується визначення термінів «вогнепальна зброя» (п. 1.5 </w:t>
      </w:r>
      <w:r w:rsidR="0055398C" w:rsidRPr="00AD6F5B">
        <w:rPr>
          <w:rFonts w:ascii="Times New Roman" w:eastAsia="Times New Roman" w:hAnsi="Times New Roman"/>
          <w:sz w:val="28"/>
          <w:szCs w:val="28"/>
          <w:lang w:eastAsia="ru-RU"/>
        </w:rPr>
        <w:br/>
      </w:r>
      <w:r w:rsidRPr="00AD6F5B">
        <w:rPr>
          <w:rFonts w:ascii="Times New Roman" w:eastAsia="Times New Roman" w:hAnsi="Times New Roman"/>
          <w:sz w:val="28"/>
          <w:szCs w:val="28"/>
          <w:lang w:eastAsia="ru-RU"/>
        </w:rPr>
        <w:t xml:space="preserve">ч. 1 </w:t>
      </w:r>
      <w:r w:rsidR="0055398C" w:rsidRPr="00AD6F5B">
        <w:rPr>
          <w:rFonts w:ascii="Times New Roman" w:eastAsia="Times New Roman" w:hAnsi="Times New Roman"/>
          <w:sz w:val="28"/>
          <w:szCs w:val="28"/>
          <w:lang w:eastAsia="ru-RU"/>
        </w:rPr>
        <w:t xml:space="preserve">ст. 1 проекту, п. «а» ст. 3 Протоколу (у якому визначається аналогічний термін)), </w:t>
      </w:r>
      <w:r w:rsidRPr="00AD6F5B">
        <w:rPr>
          <w:rFonts w:ascii="Times New Roman" w:eastAsia="Times New Roman" w:hAnsi="Times New Roman"/>
          <w:sz w:val="28"/>
          <w:szCs w:val="28"/>
          <w:lang w:eastAsia="ru-RU"/>
        </w:rPr>
        <w:t xml:space="preserve">«основні частини вогнепальної зброї» (п. 1.36 ч. 1 </w:t>
      </w:r>
      <w:r w:rsidR="0055398C" w:rsidRPr="00AD6F5B">
        <w:rPr>
          <w:rFonts w:ascii="Times New Roman" w:eastAsia="Times New Roman" w:hAnsi="Times New Roman"/>
          <w:sz w:val="28"/>
          <w:szCs w:val="28"/>
          <w:lang w:eastAsia="ru-RU"/>
        </w:rPr>
        <w:t xml:space="preserve">ст. 1 проекту, </w:t>
      </w:r>
      <w:r w:rsidR="005D5F71" w:rsidRPr="00AD6F5B">
        <w:rPr>
          <w:rFonts w:ascii="Times New Roman" w:eastAsia="Times New Roman" w:hAnsi="Times New Roman"/>
          <w:sz w:val="28"/>
          <w:szCs w:val="28"/>
          <w:lang w:eastAsia="ru-RU"/>
        </w:rPr>
        <w:t>п. «</w:t>
      </w:r>
      <w:r w:rsidR="005D5F71" w:rsidRPr="00AD6F5B">
        <w:rPr>
          <w:rFonts w:ascii="Times New Roman" w:eastAsia="Times New Roman" w:hAnsi="Times New Roman"/>
          <w:sz w:val="28"/>
          <w:szCs w:val="28"/>
          <w:lang w:val="en-US" w:eastAsia="ru-RU"/>
        </w:rPr>
        <w:t>b</w:t>
      </w:r>
      <w:r w:rsidR="0055398C" w:rsidRPr="00AD6F5B">
        <w:rPr>
          <w:rFonts w:ascii="Times New Roman" w:eastAsia="Times New Roman" w:hAnsi="Times New Roman"/>
          <w:sz w:val="28"/>
          <w:szCs w:val="28"/>
          <w:lang w:eastAsia="ru-RU"/>
        </w:rPr>
        <w:t>» ст. 3 Протоколу (який оперує тер</w:t>
      </w:r>
      <w:r w:rsidR="005D5F71" w:rsidRPr="00AD6F5B">
        <w:rPr>
          <w:rFonts w:ascii="Times New Roman" w:eastAsia="Times New Roman" w:hAnsi="Times New Roman"/>
          <w:sz w:val="28"/>
          <w:szCs w:val="28"/>
          <w:lang w:eastAsia="ru-RU"/>
        </w:rPr>
        <w:t>міном</w:t>
      </w:r>
      <w:r w:rsidR="0055398C" w:rsidRPr="00AD6F5B">
        <w:rPr>
          <w:rFonts w:ascii="Times New Roman" w:eastAsia="Times New Roman" w:hAnsi="Times New Roman"/>
          <w:sz w:val="28"/>
          <w:szCs w:val="28"/>
          <w:lang w:eastAsia="ru-RU"/>
        </w:rPr>
        <w:t xml:space="preserve"> «складові частини і компоненти»)),</w:t>
      </w:r>
      <w:r w:rsidRPr="00AD6F5B">
        <w:rPr>
          <w:rFonts w:ascii="Times New Roman" w:eastAsia="Times New Roman" w:hAnsi="Times New Roman"/>
          <w:sz w:val="28"/>
          <w:szCs w:val="28"/>
          <w:lang w:eastAsia="ru-RU"/>
        </w:rPr>
        <w:t xml:space="preserve"> «набої» (п. 1.27 ч. 1 </w:t>
      </w:r>
      <w:r w:rsidR="0055398C" w:rsidRPr="00AD6F5B">
        <w:rPr>
          <w:rFonts w:ascii="Times New Roman" w:eastAsia="Times New Roman" w:hAnsi="Times New Roman"/>
          <w:sz w:val="28"/>
          <w:szCs w:val="28"/>
          <w:lang w:eastAsia="ru-RU"/>
        </w:rPr>
        <w:t>ст. 1 проекту</w:t>
      </w:r>
      <w:r w:rsidR="005D5F71" w:rsidRPr="00AD6F5B">
        <w:rPr>
          <w:rFonts w:ascii="Times New Roman" w:eastAsia="Times New Roman" w:hAnsi="Times New Roman"/>
          <w:sz w:val="28"/>
          <w:szCs w:val="28"/>
          <w:lang w:eastAsia="ru-RU"/>
        </w:rPr>
        <w:t>, п. «c» ст. 3 Протоколу, який оперує терміном</w:t>
      </w:r>
      <w:r w:rsidRPr="00AD6F5B">
        <w:rPr>
          <w:rFonts w:ascii="Times New Roman" w:eastAsia="Times New Roman" w:hAnsi="Times New Roman"/>
          <w:sz w:val="28"/>
          <w:szCs w:val="28"/>
          <w:lang w:eastAsia="ru-RU"/>
        </w:rPr>
        <w:t xml:space="preserve"> «боєприпас</w:t>
      </w:r>
      <w:r w:rsidR="005D5F71" w:rsidRPr="00AD6F5B">
        <w:rPr>
          <w:rFonts w:ascii="Times New Roman" w:eastAsia="Times New Roman" w:hAnsi="Times New Roman"/>
          <w:sz w:val="28"/>
          <w:szCs w:val="28"/>
          <w:lang w:eastAsia="ru-RU"/>
        </w:rPr>
        <w:t>и»)</w:t>
      </w:r>
      <w:r w:rsidRPr="00AD6F5B">
        <w:rPr>
          <w:rFonts w:ascii="Times New Roman" w:eastAsia="Times New Roman" w:hAnsi="Times New Roman"/>
          <w:sz w:val="28"/>
          <w:szCs w:val="28"/>
          <w:lang w:eastAsia="ru-RU"/>
        </w:rPr>
        <w:t>.</w:t>
      </w:r>
    </w:p>
    <w:p w:rsidR="00A151DE" w:rsidRPr="00AD6F5B" w:rsidRDefault="00EE6FC9" w:rsidP="00EA0347">
      <w:pPr>
        <w:widowControl w:val="0"/>
        <w:ind w:firstLine="709"/>
        <w:jc w:val="both"/>
        <w:rPr>
          <w:rFonts w:ascii="Times New Roman" w:eastAsia="Times New Roman" w:hAnsi="Times New Roman"/>
          <w:sz w:val="28"/>
          <w:szCs w:val="28"/>
          <w:lang w:eastAsia="ru-RU"/>
        </w:rPr>
      </w:pPr>
      <w:r w:rsidRPr="00AD6F5B">
        <w:rPr>
          <w:rFonts w:ascii="Times New Roman" w:eastAsia="Times New Roman" w:hAnsi="Times New Roman"/>
          <w:b/>
          <w:bCs/>
          <w:sz w:val="28"/>
          <w:szCs w:val="28"/>
          <w:lang w:eastAsia="ru-RU"/>
        </w:rPr>
        <w:t>2.</w:t>
      </w:r>
      <w:r w:rsidRPr="00AD6F5B">
        <w:rPr>
          <w:rFonts w:ascii="Times New Roman" w:eastAsia="Times New Roman" w:hAnsi="Times New Roman"/>
          <w:sz w:val="28"/>
          <w:szCs w:val="28"/>
          <w:lang w:eastAsia="ru-RU"/>
        </w:rPr>
        <w:t xml:space="preserve"> У даній статті варто було б дати визначення термінам «сертифікація зброї і боєприпасів», «холодна зброя», а також деяким іншим термінам, які використовуються у даному проекті.</w:t>
      </w:r>
    </w:p>
    <w:p w:rsidR="00A151DE" w:rsidRPr="00AD6F5B" w:rsidRDefault="00EE6FC9" w:rsidP="00EA0347">
      <w:pPr>
        <w:ind w:firstLine="709"/>
        <w:jc w:val="both"/>
        <w:rPr>
          <w:rFonts w:ascii="Times New Roman" w:eastAsia="Times New Roman" w:hAnsi="Times New Roman"/>
          <w:sz w:val="28"/>
          <w:szCs w:val="28"/>
          <w:lang w:eastAsia="ru-RU"/>
        </w:rPr>
      </w:pPr>
      <w:r w:rsidRPr="00AD6F5B">
        <w:rPr>
          <w:rFonts w:ascii="Times New Roman" w:eastAsia="Times New Roman" w:hAnsi="Times New Roman"/>
          <w:b/>
          <w:sz w:val="28"/>
          <w:szCs w:val="28"/>
          <w:lang w:eastAsia="ru-RU"/>
        </w:rPr>
        <w:t>3.</w:t>
      </w:r>
      <w:r w:rsidRPr="00AD6F5B">
        <w:rPr>
          <w:rFonts w:ascii="Times New Roman" w:eastAsia="Times New Roman" w:hAnsi="Times New Roman"/>
          <w:sz w:val="28"/>
          <w:szCs w:val="28"/>
          <w:lang w:eastAsia="ru-RU"/>
        </w:rPr>
        <w:t xml:space="preserve"> Незрозумілим виглядає визначення </w:t>
      </w:r>
      <w:proofErr w:type="spellStart"/>
      <w:r w:rsidRPr="00AD6F5B">
        <w:rPr>
          <w:rFonts w:ascii="Times New Roman" w:eastAsia="Times New Roman" w:hAnsi="Times New Roman"/>
          <w:sz w:val="28"/>
          <w:szCs w:val="28"/>
          <w:lang w:eastAsia="ru-RU"/>
        </w:rPr>
        <w:t>гладкоствольної</w:t>
      </w:r>
      <w:proofErr w:type="spellEnd"/>
      <w:r w:rsidRPr="00AD6F5B">
        <w:rPr>
          <w:rFonts w:ascii="Times New Roman" w:eastAsia="Times New Roman" w:hAnsi="Times New Roman"/>
          <w:sz w:val="28"/>
          <w:szCs w:val="28"/>
          <w:lang w:eastAsia="ru-RU"/>
        </w:rPr>
        <w:t xml:space="preserve"> </w:t>
      </w:r>
      <w:proofErr w:type="spellStart"/>
      <w:r w:rsidRPr="00AD6F5B">
        <w:rPr>
          <w:rFonts w:ascii="Times New Roman" w:eastAsia="Times New Roman" w:hAnsi="Times New Roman"/>
          <w:sz w:val="28"/>
          <w:szCs w:val="28"/>
          <w:lang w:eastAsia="ru-RU"/>
        </w:rPr>
        <w:t>короткоствольної</w:t>
      </w:r>
      <w:proofErr w:type="spellEnd"/>
      <w:r w:rsidRPr="00AD6F5B">
        <w:rPr>
          <w:rFonts w:ascii="Times New Roman" w:eastAsia="Times New Roman" w:hAnsi="Times New Roman"/>
          <w:sz w:val="28"/>
          <w:szCs w:val="28"/>
          <w:lang w:eastAsia="ru-RU"/>
        </w:rPr>
        <w:t xml:space="preserve"> вогнепальної зброї (травматичної) як «зброї менш летальної дії» (п. 1.7 ч. 1</w:t>
      </w:r>
      <w:r w:rsidR="00BC09AA" w:rsidRPr="00AD6F5B">
        <w:rPr>
          <w:rFonts w:ascii="Times New Roman" w:eastAsia="Times New Roman" w:hAnsi="Times New Roman"/>
          <w:sz w:val="28"/>
          <w:szCs w:val="28"/>
          <w:lang w:eastAsia="ru-RU"/>
        </w:rPr>
        <w:t xml:space="preserve"> ст. 1 проекту</w:t>
      </w:r>
      <w:r w:rsidRPr="00AD6F5B">
        <w:rPr>
          <w:rFonts w:ascii="Times New Roman" w:eastAsia="Times New Roman" w:hAnsi="Times New Roman"/>
          <w:sz w:val="28"/>
          <w:szCs w:val="28"/>
          <w:lang w:eastAsia="ru-RU"/>
        </w:rPr>
        <w:t>). На наш погляд, класифікація цієї зброї за допомогою таких оціночних критеріїв, як</w:t>
      </w:r>
      <w:r w:rsidR="00982A00" w:rsidRPr="00AD6F5B">
        <w:rPr>
          <w:rFonts w:ascii="Times New Roman" w:eastAsia="Times New Roman" w:hAnsi="Times New Roman"/>
          <w:sz w:val="28"/>
          <w:szCs w:val="28"/>
          <w:lang w:eastAsia="ru-RU"/>
        </w:rPr>
        <w:t>:</w:t>
      </w:r>
      <w:r w:rsidRPr="00AD6F5B">
        <w:rPr>
          <w:rFonts w:ascii="Times New Roman" w:eastAsia="Times New Roman" w:hAnsi="Times New Roman"/>
          <w:sz w:val="28"/>
          <w:szCs w:val="28"/>
          <w:lang w:eastAsia="ru-RU"/>
        </w:rPr>
        <w:t xml:space="preserve"> «менш летальна», споряджена «метальними снарядами </w:t>
      </w:r>
      <w:r w:rsidRPr="00AD6F5B">
        <w:rPr>
          <w:rFonts w:ascii="Times New Roman" w:eastAsia="Times New Roman" w:hAnsi="Times New Roman"/>
          <w:i/>
          <w:iCs/>
          <w:sz w:val="28"/>
          <w:szCs w:val="28"/>
          <w:lang w:eastAsia="ru-RU"/>
        </w:rPr>
        <w:t>менш летальної дії</w:t>
      </w:r>
      <w:r w:rsidRPr="00AD6F5B">
        <w:rPr>
          <w:rFonts w:ascii="Times New Roman" w:eastAsia="Times New Roman" w:hAnsi="Times New Roman"/>
          <w:sz w:val="28"/>
          <w:szCs w:val="28"/>
          <w:lang w:eastAsia="ru-RU"/>
        </w:rPr>
        <w:t>» вбачається сумнівн</w:t>
      </w:r>
      <w:r w:rsidR="00982A00" w:rsidRPr="00AD6F5B">
        <w:rPr>
          <w:rFonts w:ascii="Times New Roman" w:eastAsia="Times New Roman" w:hAnsi="Times New Roman"/>
          <w:sz w:val="28"/>
          <w:szCs w:val="28"/>
          <w:lang w:eastAsia="ru-RU"/>
        </w:rPr>
        <w:t>ою</w:t>
      </w:r>
      <w:r w:rsidRPr="00AD6F5B">
        <w:rPr>
          <w:rFonts w:ascii="Times New Roman" w:eastAsia="Times New Roman" w:hAnsi="Times New Roman"/>
          <w:sz w:val="28"/>
          <w:szCs w:val="28"/>
          <w:lang w:eastAsia="ru-RU"/>
        </w:rPr>
        <w:t>. Адже незрозуміло, за допомогою яких чинників можна відокремити «менш летальну дію» від «більш летальної дії»</w:t>
      </w:r>
      <w:r w:rsidR="00BC09AA" w:rsidRPr="00AD6F5B">
        <w:rPr>
          <w:rFonts w:ascii="Times New Roman" w:eastAsia="Times New Roman" w:hAnsi="Times New Roman"/>
          <w:sz w:val="28"/>
          <w:szCs w:val="28"/>
          <w:lang w:eastAsia="ru-RU"/>
        </w:rPr>
        <w:t>.</w:t>
      </w:r>
      <w:r w:rsidR="002F105F" w:rsidRPr="00AD6F5B">
        <w:rPr>
          <w:rFonts w:ascii="Times New Roman" w:eastAsia="Times New Roman" w:hAnsi="Times New Roman"/>
          <w:sz w:val="28"/>
          <w:szCs w:val="28"/>
          <w:lang w:eastAsia="ru-RU"/>
        </w:rPr>
        <w:t xml:space="preserve"> </w:t>
      </w:r>
      <w:r w:rsidRPr="00AD6F5B">
        <w:rPr>
          <w:rFonts w:ascii="Times New Roman" w:eastAsia="Times New Roman" w:hAnsi="Times New Roman"/>
          <w:sz w:val="28"/>
          <w:szCs w:val="28"/>
          <w:lang w:eastAsia="ru-RU"/>
        </w:rPr>
        <w:t xml:space="preserve">Вважаємо, </w:t>
      </w:r>
      <w:r w:rsidR="00BC09AA" w:rsidRPr="00AD6F5B">
        <w:rPr>
          <w:rFonts w:ascii="Times New Roman" w:eastAsia="Times New Roman" w:hAnsi="Times New Roman"/>
          <w:sz w:val="28"/>
          <w:szCs w:val="28"/>
          <w:lang w:eastAsia="ru-RU"/>
        </w:rPr>
        <w:t xml:space="preserve">що </w:t>
      </w:r>
      <w:r w:rsidRPr="00AD6F5B">
        <w:rPr>
          <w:rFonts w:ascii="Times New Roman" w:eastAsia="Times New Roman" w:hAnsi="Times New Roman"/>
          <w:sz w:val="28"/>
          <w:szCs w:val="28"/>
          <w:lang w:eastAsia="ru-RU"/>
        </w:rPr>
        <w:t xml:space="preserve">у даному випадку слід використовувати більш чіткі критерії для визначення цього виду зброї. </w:t>
      </w:r>
    </w:p>
    <w:p w:rsidR="00A151DE" w:rsidRPr="00AD6F5B" w:rsidRDefault="00EE6FC9" w:rsidP="00EA0347">
      <w:pPr>
        <w:widowControl w:val="0"/>
        <w:ind w:firstLine="709"/>
        <w:jc w:val="both"/>
        <w:rPr>
          <w:rFonts w:ascii="Times New Roman" w:eastAsia="Times New Roman" w:hAnsi="Times New Roman"/>
          <w:sz w:val="28"/>
          <w:szCs w:val="28"/>
          <w:lang w:eastAsia="ru-RU"/>
        </w:rPr>
      </w:pPr>
      <w:r w:rsidRPr="00AD6F5B">
        <w:rPr>
          <w:rFonts w:ascii="Times New Roman" w:eastAsia="Times New Roman" w:hAnsi="Times New Roman"/>
          <w:b/>
          <w:sz w:val="28"/>
          <w:szCs w:val="28"/>
          <w:lang w:eastAsia="ru-RU"/>
        </w:rPr>
        <w:t>4.</w:t>
      </w:r>
      <w:r w:rsidRPr="00AD6F5B">
        <w:rPr>
          <w:rFonts w:ascii="Times New Roman" w:eastAsia="Times New Roman" w:hAnsi="Times New Roman"/>
          <w:sz w:val="28"/>
          <w:szCs w:val="28"/>
          <w:lang w:eastAsia="ru-RU"/>
        </w:rPr>
        <w:t xml:space="preserve"> Деякі терміни, яким дається визначення у ст. 1 проекту, є загальнозрозумілими</w:t>
      </w:r>
      <w:r w:rsidR="00BC09AA" w:rsidRPr="00AD6F5B">
        <w:rPr>
          <w:rFonts w:ascii="Times New Roman" w:eastAsia="Times New Roman" w:hAnsi="Times New Roman"/>
          <w:sz w:val="28"/>
          <w:szCs w:val="28"/>
          <w:lang w:eastAsia="ru-RU"/>
        </w:rPr>
        <w:t xml:space="preserve"> </w:t>
      </w:r>
      <w:r w:rsidRPr="00AD6F5B">
        <w:rPr>
          <w:rFonts w:ascii="Times New Roman" w:eastAsia="Times New Roman" w:hAnsi="Times New Roman"/>
          <w:sz w:val="28"/>
          <w:szCs w:val="28"/>
          <w:lang w:eastAsia="ru-RU"/>
        </w:rPr>
        <w:t>(наприклад, «ремонт зброї», «розряджена зброя», «нетверезий стан»).</w:t>
      </w:r>
      <w:r w:rsidR="00BC09AA" w:rsidRPr="00AD6F5B">
        <w:rPr>
          <w:rFonts w:ascii="Times New Roman" w:eastAsia="Times New Roman" w:hAnsi="Times New Roman"/>
          <w:sz w:val="28"/>
          <w:szCs w:val="28"/>
          <w:lang w:eastAsia="ru-RU"/>
        </w:rPr>
        <w:t xml:space="preserve"> З огляду на це</w:t>
      </w:r>
      <w:r w:rsidR="000F087D" w:rsidRPr="00AD6F5B">
        <w:rPr>
          <w:rFonts w:ascii="Times New Roman" w:eastAsia="Times New Roman" w:hAnsi="Times New Roman"/>
          <w:sz w:val="28"/>
          <w:szCs w:val="28"/>
          <w:lang w:eastAsia="ru-RU"/>
        </w:rPr>
        <w:t xml:space="preserve"> вважаємо</w:t>
      </w:r>
      <w:r w:rsidR="00BC09AA" w:rsidRPr="00AD6F5B">
        <w:rPr>
          <w:rFonts w:ascii="Times New Roman" w:eastAsia="Times New Roman" w:hAnsi="Times New Roman"/>
          <w:sz w:val="28"/>
          <w:szCs w:val="28"/>
          <w:lang w:eastAsia="ru-RU"/>
        </w:rPr>
        <w:t>,</w:t>
      </w:r>
      <w:r w:rsidR="000F087D" w:rsidRPr="00AD6F5B">
        <w:rPr>
          <w:rFonts w:ascii="Times New Roman" w:eastAsia="Times New Roman" w:hAnsi="Times New Roman"/>
          <w:sz w:val="28"/>
          <w:szCs w:val="28"/>
          <w:lang w:eastAsia="ru-RU"/>
        </w:rPr>
        <w:t xml:space="preserve"> що їх визначення у проекті є </w:t>
      </w:r>
      <w:r w:rsidR="000F087D" w:rsidRPr="00AD6F5B">
        <w:rPr>
          <w:rFonts w:ascii="Times New Roman" w:eastAsia="Times New Roman" w:hAnsi="Times New Roman"/>
          <w:sz w:val="28"/>
          <w:szCs w:val="28"/>
          <w:lang w:eastAsia="ru-RU"/>
        </w:rPr>
        <w:lastRenderedPageBreak/>
        <w:t>зайвими.</w:t>
      </w:r>
    </w:p>
    <w:p w:rsidR="000F087D" w:rsidRPr="00AD6F5B" w:rsidRDefault="000F087D" w:rsidP="00EA0347">
      <w:pPr>
        <w:widowControl w:val="0"/>
        <w:ind w:firstLine="709"/>
        <w:jc w:val="both"/>
        <w:rPr>
          <w:rFonts w:ascii="Times New Roman" w:eastAsia="Times New Roman" w:hAnsi="Times New Roman"/>
          <w:sz w:val="28"/>
          <w:szCs w:val="28"/>
          <w:lang w:eastAsia="ru-RU"/>
        </w:rPr>
      </w:pPr>
      <w:r w:rsidRPr="00AD6F5B">
        <w:rPr>
          <w:rFonts w:ascii="Times New Roman" w:eastAsia="Times New Roman" w:hAnsi="Times New Roman"/>
          <w:sz w:val="28"/>
          <w:szCs w:val="28"/>
          <w:lang w:eastAsia="ru-RU"/>
        </w:rPr>
        <w:t>Аналогічне</w:t>
      </w:r>
      <w:r w:rsidR="00EE6FC9" w:rsidRPr="00AD6F5B">
        <w:rPr>
          <w:rFonts w:ascii="Times New Roman" w:eastAsia="Times New Roman" w:hAnsi="Times New Roman"/>
          <w:sz w:val="28"/>
          <w:szCs w:val="28"/>
          <w:lang w:eastAsia="ru-RU"/>
        </w:rPr>
        <w:t xml:space="preserve"> </w:t>
      </w:r>
      <w:r w:rsidRPr="00AD6F5B">
        <w:rPr>
          <w:rFonts w:ascii="Times New Roman" w:eastAsia="Times New Roman" w:hAnsi="Times New Roman"/>
          <w:sz w:val="28"/>
          <w:szCs w:val="28"/>
          <w:lang w:eastAsia="ru-RU"/>
        </w:rPr>
        <w:t xml:space="preserve">зауваження стосується також таких термінів, </w:t>
      </w:r>
      <w:r w:rsidR="00EE6FC9" w:rsidRPr="00AD6F5B">
        <w:rPr>
          <w:rFonts w:ascii="Times New Roman" w:eastAsia="Times New Roman" w:hAnsi="Times New Roman"/>
          <w:sz w:val="28"/>
          <w:szCs w:val="28"/>
          <w:lang w:eastAsia="ru-RU"/>
        </w:rPr>
        <w:t>як</w:t>
      </w:r>
      <w:r w:rsidR="00982A00" w:rsidRPr="00AD6F5B">
        <w:rPr>
          <w:rFonts w:ascii="Times New Roman" w:eastAsia="Times New Roman" w:hAnsi="Times New Roman"/>
          <w:sz w:val="28"/>
          <w:szCs w:val="28"/>
          <w:lang w:eastAsia="ru-RU"/>
        </w:rPr>
        <w:t>:</w:t>
      </w:r>
      <w:r w:rsidR="00EE6FC9" w:rsidRPr="00AD6F5B">
        <w:rPr>
          <w:rFonts w:ascii="Times New Roman" w:eastAsia="Times New Roman" w:hAnsi="Times New Roman"/>
          <w:sz w:val="28"/>
          <w:szCs w:val="28"/>
          <w:lang w:eastAsia="ru-RU"/>
        </w:rPr>
        <w:t xml:space="preserve"> «набій світлозвукової дії», «набій газової дії», «напівавтоматична вогнепальна зброя», «</w:t>
      </w:r>
      <w:proofErr w:type="spellStart"/>
      <w:r w:rsidR="00EE6FC9" w:rsidRPr="00AD6F5B">
        <w:rPr>
          <w:rFonts w:ascii="Times New Roman" w:eastAsia="Times New Roman" w:hAnsi="Times New Roman"/>
          <w:sz w:val="28"/>
          <w:szCs w:val="28"/>
          <w:lang w:eastAsia="ru-RU"/>
        </w:rPr>
        <w:t>тепловізійний</w:t>
      </w:r>
      <w:proofErr w:type="spellEnd"/>
      <w:r w:rsidR="00EE6FC9" w:rsidRPr="00AD6F5B">
        <w:rPr>
          <w:rFonts w:ascii="Times New Roman" w:eastAsia="Times New Roman" w:hAnsi="Times New Roman"/>
          <w:sz w:val="28"/>
          <w:szCs w:val="28"/>
          <w:lang w:eastAsia="ru-RU"/>
        </w:rPr>
        <w:t xml:space="preserve"> приціл»</w:t>
      </w:r>
      <w:r w:rsidRPr="00AD6F5B">
        <w:rPr>
          <w:rFonts w:ascii="Times New Roman" w:eastAsia="Times New Roman" w:hAnsi="Times New Roman"/>
          <w:sz w:val="28"/>
          <w:szCs w:val="28"/>
          <w:lang w:eastAsia="ru-RU"/>
        </w:rPr>
        <w:t>. Адже їх визначення наводяться у ст. 1, проте у тексті законопроекту вони ніде</w:t>
      </w:r>
      <w:r w:rsidR="00EE6FC9" w:rsidRPr="00AD6F5B">
        <w:rPr>
          <w:rFonts w:ascii="Times New Roman" w:eastAsia="Times New Roman" w:hAnsi="Times New Roman"/>
          <w:sz w:val="28"/>
          <w:szCs w:val="28"/>
          <w:lang w:eastAsia="ru-RU"/>
        </w:rPr>
        <w:t xml:space="preserve"> не використовуються. </w:t>
      </w:r>
    </w:p>
    <w:p w:rsidR="00A151DE" w:rsidRPr="00AD6F5B" w:rsidRDefault="000F087D" w:rsidP="00EA0347">
      <w:pPr>
        <w:widowControl w:val="0"/>
        <w:ind w:firstLine="709"/>
        <w:jc w:val="both"/>
        <w:rPr>
          <w:rFonts w:ascii="Times New Roman" w:eastAsia="Times New Roman" w:hAnsi="Times New Roman"/>
          <w:sz w:val="28"/>
          <w:szCs w:val="28"/>
          <w:lang w:eastAsia="ru-RU"/>
        </w:rPr>
      </w:pPr>
      <w:r w:rsidRPr="00AD6F5B">
        <w:rPr>
          <w:rFonts w:ascii="Times New Roman" w:eastAsia="Times New Roman" w:hAnsi="Times New Roman"/>
          <w:b/>
          <w:bCs/>
          <w:sz w:val="28"/>
          <w:szCs w:val="28"/>
          <w:lang w:eastAsia="ru-RU"/>
        </w:rPr>
        <w:t>5</w:t>
      </w:r>
      <w:r w:rsidR="00EE6FC9" w:rsidRPr="00AD6F5B">
        <w:rPr>
          <w:rFonts w:ascii="Times New Roman" w:eastAsia="Times New Roman" w:hAnsi="Times New Roman"/>
          <w:b/>
          <w:bCs/>
          <w:sz w:val="28"/>
          <w:szCs w:val="28"/>
          <w:lang w:eastAsia="ru-RU"/>
        </w:rPr>
        <w:t xml:space="preserve">. </w:t>
      </w:r>
      <w:r w:rsidR="00EE6FC9" w:rsidRPr="00AD6F5B">
        <w:rPr>
          <w:rFonts w:ascii="Times New Roman" w:eastAsia="Times New Roman" w:hAnsi="Times New Roman"/>
          <w:sz w:val="28"/>
          <w:szCs w:val="28"/>
          <w:lang w:eastAsia="ru-RU"/>
        </w:rPr>
        <w:t xml:space="preserve">Звертаємо увагу на одночасне </w:t>
      </w:r>
      <w:r w:rsidRPr="00AD6F5B">
        <w:rPr>
          <w:rFonts w:ascii="Times New Roman" w:eastAsia="Times New Roman" w:hAnsi="Times New Roman"/>
          <w:sz w:val="28"/>
          <w:szCs w:val="28"/>
          <w:lang w:eastAsia="ru-RU"/>
        </w:rPr>
        <w:t>вживання</w:t>
      </w:r>
      <w:r w:rsidR="00EE6FC9" w:rsidRPr="00AD6F5B">
        <w:rPr>
          <w:rFonts w:ascii="Times New Roman" w:eastAsia="Times New Roman" w:hAnsi="Times New Roman"/>
          <w:sz w:val="28"/>
          <w:szCs w:val="28"/>
          <w:lang w:eastAsia="ru-RU"/>
        </w:rPr>
        <w:t xml:space="preserve"> у законопроекті поряд </w:t>
      </w:r>
      <w:r w:rsidRPr="00AD6F5B">
        <w:rPr>
          <w:rFonts w:ascii="Times New Roman" w:eastAsia="Times New Roman" w:hAnsi="Times New Roman"/>
          <w:sz w:val="28"/>
          <w:szCs w:val="28"/>
          <w:lang w:eastAsia="ru-RU"/>
        </w:rPr>
        <w:t>із</w:t>
      </w:r>
      <w:r w:rsidR="00EE6FC9" w:rsidRPr="00AD6F5B">
        <w:rPr>
          <w:rFonts w:ascii="Times New Roman" w:eastAsia="Times New Roman" w:hAnsi="Times New Roman"/>
          <w:sz w:val="28"/>
          <w:szCs w:val="28"/>
          <w:lang w:eastAsia="ru-RU"/>
        </w:rPr>
        <w:t xml:space="preserve"> терміном «набій» (п. 1.27 ч. 1 </w:t>
      </w:r>
      <w:r w:rsidRPr="00AD6F5B">
        <w:rPr>
          <w:rFonts w:ascii="Times New Roman" w:eastAsia="Times New Roman" w:hAnsi="Times New Roman"/>
          <w:sz w:val="28"/>
          <w:szCs w:val="28"/>
          <w:lang w:eastAsia="ru-RU"/>
        </w:rPr>
        <w:t>ст. 1 проекту</w:t>
      </w:r>
      <w:r w:rsidR="00EE6FC9" w:rsidRPr="00AD6F5B">
        <w:rPr>
          <w:rFonts w:ascii="Times New Roman" w:eastAsia="Times New Roman" w:hAnsi="Times New Roman"/>
          <w:sz w:val="28"/>
          <w:szCs w:val="28"/>
          <w:lang w:eastAsia="ru-RU"/>
        </w:rPr>
        <w:t>) терміну «патрон», наприклад, у визначен</w:t>
      </w:r>
      <w:r w:rsidR="00982A00" w:rsidRPr="00AD6F5B">
        <w:rPr>
          <w:rFonts w:ascii="Times New Roman" w:eastAsia="Times New Roman" w:hAnsi="Times New Roman"/>
          <w:sz w:val="28"/>
          <w:szCs w:val="28"/>
          <w:lang w:eastAsia="ru-RU"/>
        </w:rPr>
        <w:t>н</w:t>
      </w:r>
      <w:r w:rsidR="00EE6FC9" w:rsidRPr="00AD6F5B">
        <w:rPr>
          <w:rFonts w:ascii="Times New Roman" w:eastAsia="Times New Roman" w:hAnsi="Times New Roman"/>
          <w:sz w:val="28"/>
          <w:szCs w:val="28"/>
          <w:lang w:eastAsia="ru-RU"/>
        </w:rPr>
        <w:t xml:space="preserve">і </w:t>
      </w:r>
      <w:r w:rsidRPr="00AD6F5B">
        <w:rPr>
          <w:rFonts w:ascii="Times New Roman" w:eastAsia="Times New Roman" w:hAnsi="Times New Roman"/>
          <w:sz w:val="28"/>
          <w:szCs w:val="28"/>
          <w:lang w:eastAsia="ru-RU"/>
        </w:rPr>
        <w:t>термінів</w:t>
      </w:r>
      <w:r w:rsidR="00EE6FC9" w:rsidRPr="00AD6F5B">
        <w:rPr>
          <w:rFonts w:ascii="Times New Roman" w:eastAsia="Times New Roman" w:hAnsi="Times New Roman"/>
          <w:sz w:val="28"/>
          <w:szCs w:val="28"/>
          <w:lang w:eastAsia="ru-RU"/>
        </w:rPr>
        <w:t xml:space="preserve"> «пристрої для подачі звукових або світлових сигналів» </w:t>
      </w:r>
      <w:r w:rsidR="00EE6FC9" w:rsidRPr="00AD6F5B">
        <w:rPr>
          <w:rFonts w:ascii="Times New Roman" w:eastAsia="Times New Roman" w:hAnsi="Times New Roman"/>
          <w:sz w:val="28"/>
          <w:szCs w:val="28"/>
          <w:lang w:eastAsia="ru-RU"/>
        </w:rPr>
        <w:br/>
        <w:t xml:space="preserve">(п. 1.48 ч. 1 </w:t>
      </w:r>
      <w:r w:rsidRPr="00AD6F5B">
        <w:rPr>
          <w:rFonts w:ascii="Times New Roman" w:eastAsia="Times New Roman" w:hAnsi="Times New Roman"/>
          <w:sz w:val="28"/>
          <w:szCs w:val="28"/>
          <w:lang w:eastAsia="ru-RU"/>
        </w:rPr>
        <w:t>ст. 1 проекту</w:t>
      </w:r>
      <w:r w:rsidR="00EE6FC9" w:rsidRPr="00AD6F5B">
        <w:rPr>
          <w:rFonts w:ascii="Times New Roman" w:eastAsia="Times New Roman" w:hAnsi="Times New Roman"/>
          <w:sz w:val="28"/>
          <w:szCs w:val="28"/>
          <w:lang w:eastAsia="ru-RU"/>
        </w:rPr>
        <w:t xml:space="preserve">), «сигнальна зброя» (п. 1.54 ч. 1 </w:t>
      </w:r>
      <w:r w:rsidRPr="00AD6F5B">
        <w:rPr>
          <w:rFonts w:ascii="Times New Roman" w:eastAsia="Times New Roman" w:hAnsi="Times New Roman"/>
          <w:sz w:val="28"/>
          <w:szCs w:val="28"/>
          <w:lang w:eastAsia="ru-RU"/>
        </w:rPr>
        <w:t>ст. 1 проекту</w:t>
      </w:r>
      <w:r w:rsidR="00EE6FC9" w:rsidRPr="00AD6F5B">
        <w:rPr>
          <w:rFonts w:ascii="Times New Roman" w:eastAsia="Times New Roman" w:hAnsi="Times New Roman"/>
          <w:sz w:val="28"/>
          <w:szCs w:val="28"/>
          <w:lang w:eastAsia="ru-RU"/>
        </w:rPr>
        <w:t xml:space="preserve">), «старовинна (антикварна) вогнепальна зброя» (п. 1.57 ч. 1 </w:t>
      </w:r>
      <w:r w:rsidRPr="00AD6F5B">
        <w:rPr>
          <w:rFonts w:ascii="Times New Roman" w:eastAsia="Times New Roman" w:hAnsi="Times New Roman"/>
          <w:sz w:val="28"/>
          <w:szCs w:val="28"/>
          <w:lang w:eastAsia="ru-RU"/>
        </w:rPr>
        <w:t>ст. 1 проекту</w:t>
      </w:r>
      <w:r w:rsidR="00EE6FC9" w:rsidRPr="00AD6F5B">
        <w:rPr>
          <w:rFonts w:ascii="Times New Roman" w:eastAsia="Times New Roman" w:hAnsi="Times New Roman"/>
          <w:sz w:val="28"/>
          <w:szCs w:val="28"/>
          <w:lang w:eastAsia="ru-RU"/>
        </w:rPr>
        <w:t>).</w:t>
      </w:r>
    </w:p>
    <w:p w:rsidR="00A151DE" w:rsidRPr="00AD6F5B" w:rsidRDefault="00EE6FC9" w:rsidP="00EA0347">
      <w:pPr>
        <w:widowControl w:val="0"/>
        <w:ind w:firstLine="709"/>
        <w:jc w:val="both"/>
        <w:rPr>
          <w:rFonts w:ascii="Times New Roman" w:eastAsia="Times New Roman" w:hAnsi="Times New Roman"/>
          <w:sz w:val="28"/>
          <w:szCs w:val="28"/>
          <w:lang w:eastAsia="ru-RU"/>
        </w:rPr>
      </w:pPr>
      <w:r w:rsidRPr="00AD6F5B">
        <w:rPr>
          <w:rFonts w:ascii="Times New Roman" w:eastAsia="Times New Roman" w:hAnsi="Times New Roman"/>
          <w:sz w:val="28"/>
          <w:szCs w:val="28"/>
          <w:lang w:eastAsia="ru-RU"/>
        </w:rPr>
        <w:t xml:space="preserve">Крім того, одночасно використовуються терміни «набій Флобера» </w:t>
      </w:r>
      <w:r w:rsidRPr="00AD6F5B">
        <w:rPr>
          <w:rFonts w:ascii="Times New Roman" w:eastAsia="Times New Roman" w:hAnsi="Times New Roman"/>
          <w:sz w:val="28"/>
          <w:szCs w:val="28"/>
          <w:lang w:eastAsia="ru-RU"/>
        </w:rPr>
        <w:br/>
        <w:t xml:space="preserve">(п. 1.38 ч. 1 </w:t>
      </w:r>
      <w:r w:rsidR="000F087D" w:rsidRPr="00AD6F5B">
        <w:rPr>
          <w:rFonts w:ascii="Times New Roman" w:eastAsia="Times New Roman" w:hAnsi="Times New Roman"/>
          <w:sz w:val="28"/>
          <w:szCs w:val="28"/>
          <w:lang w:eastAsia="ru-RU"/>
        </w:rPr>
        <w:t>ст. 1 проекту</w:t>
      </w:r>
      <w:r w:rsidRPr="00AD6F5B">
        <w:rPr>
          <w:rFonts w:ascii="Times New Roman" w:eastAsia="Times New Roman" w:hAnsi="Times New Roman"/>
          <w:sz w:val="28"/>
          <w:szCs w:val="28"/>
          <w:lang w:eastAsia="ru-RU"/>
        </w:rPr>
        <w:t>) і «патрон Флобера» (ч. 2 ст. 6 проекту), «цивільний оборот виробів, патронів та метальних елементів» (ч. 3 ст. 6 проекту) та «цивільний оборот і володіння зброєю та набоями» (ст. 7 проекту).</w:t>
      </w:r>
      <w:r w:rsidR="000F087D" w:rsidRPr="00AD6F5B">
        <w:rPr>
          <w:rFonts w:ascii="Times New Roman" w:eastAsia="Times New Roman" w:hAnsi="Times New Roman"/>
          <w:sz w:val="28"/>
          <w:szCs w:val="28"/>
          <w:lang w:eastAsia="ru-RU"/>
        </w:rPr>
        <w:t xml:space="preserve"> На наш погляд</w:t>
      </w:r>
      <w:r w:rsidRPr="00AD6F5B">
        <w:rPr>
          <w:rFonts w:ascii="Times New Roman" w:eastAsia="Times New Roman" w:hAnsi="Times New Roman"/>
          <w:sz w:val="28"/>
          <w:szCs w:val="28"/>
          <w:lang w:eastAsia="ru-RU"/>
        </w:rPr>
        <w:t xml:space="preserve">, використання одночасно схожих за своєю суттю термінів «набій» і «патрон» порушує </w:t>
      </w:r>
      <w:r w:rsidR="008D6811" w:rsidRPr="00AD6F5B">
        <w:rPr>
          <w:rFonts w:ascii="Times New Roman" w:eastAsia="Times New Roman" w:hAnsi="Times New Roman"/>
          <w:sz w:val="28"/>
          <w:szCs w:val="28"/>
          <w:lang w:eastAsia="ru-RU"/>
        </w:rPr>
        <w:t xml:space="preserve">послідовність використання термінології </w:t>
      </w:r>
      <w:r w:rsidRPr="00AD6F5B">
        <w:rPr>
          <w:rFonts w:ascii="Times New Roman" w:eastAsia="Times New Roman" w:hAnsi="Times New Roman"/>
          <w:sz w:val="28"/>
          <w:szCs w:val="28"/>
          <w:lang w:eastAsia="ru-RU"/>
        </w:rPr>
        <w:t>в законопроекті.</w:t>
      </w:r>
    </w:p>
    <w:p w:rsidR="00A151DE" w:rsidRPr="00AD6F5B" w:rsidRDefault="00EE6FC9" w:rsidP="00EA0347">
      <w:pPr>
        <w:widowControl w:val="0"/>
        <w:autoSpaceDE w:val="0"/>
        <w:autoSpaceDN w:val="0"/>
        <w:adjustRightInd w:val="0"/>
        <w:ind w:firstLine="709"/>
        <w:jc w:val="both"/>
        <w:rPr>
          <w:rFonts w:ascii="Times New Roman" w:eastAsia="Times New Roman" w:hAnsi="Times New Roman"/>
          <w:i/>
          <w:sz w:val="28"/>
          <w:szCs w:val="28"/>
          <w:lang w:eastAsia="ru-RU"/>
        </w:rPr>
      </w:pPr>
      <w:r w:rsidRPr="00AD6F5B">
        <w:rPr>
          <w:rFonts w:ascii="Times New Roman" w:eastAsia="Times New Roman" w:hAnsi="Times New Roman"/>
          <w:i/>
          <w:sz w:val="28"/>
          <w:szCs w:val="28"/>
          <w:lang w:eastAsia="ru-RU"/>
        </w:rPr>
        <w:t>До ст. 5</w:t>
      </w:r>
    </w:p>
    <w:p w:rsidR="00A151DE" w:rsidRPr="00AD6F5B" w:rsidRDefault="00EE6FC9" w:rsidP="00EA0347">
      <w:pPr>
        <w:widowControl w:val="0"/>
        <w:autoSpaceDE w:val="0"/>
        <w:autoSpaceDN w:val="0"/>
        <w:adjustRightInd w:val="0"/>
        <w:ind w:firstLine="709"/>
        <w:jc w:val="both"/>
        <w:rPr>
          <w:rFonts w:ascii="Times New Roman" w:eastAsia="Times New Roman" w:hAnsi="Times New Roman"/>
          <w:sz w:val="28"/>
          <w:szCs w:val="28"/>
          <w:lang w:eastAsia="ru-RU"/>
        </w:rPr>
      </w:pPr>
      <w:r w:rsidRPr="00AD6F5B">
        <w:rPr>
          <w:rFonts w:ascii="Times New Roman" w:eastAsia="Times New Roman" w:hAnsi="Times New Roman"/>
          <w:b/>
          <w:sz w:val="28"/>
          <w:szCs w:val="28"/>
          <w:lang w:eastAsia="ru-RU"/>
        </w:rPr>
        <w:t>1.</w:t>
      </w:r>
      <w:r w:rsidRPr="00AD6F5B">
        <w:rPr>
          <w:rFonts w:ascii="Times New Roman" w:eastAsia="Times New Roman" w:hAnsi="Times New Roman"/>
          <w:sz w:val="28"/>
          <w:szCs w:val="28"/>
          <w:lang w:eastAsia="ru-RU"/>
        </w:rPr>
        <w:t xml:space="preserve"> У ст. 5 проекту, де наводиться класифікація зброї, вбачається сумнівним віднесення до однієї категорії зброї «С» </w:t>
      </w:r>
      <w:proofErr w:type="spellStart"/>
      <w:r w:rsidRPr="00AD6F5B">
        <w:rPr>
          <w:rFonts w:ascii="Times New Roman" w:eastAsia="Times New Roman" w:hAnsi="Times New Roman"/>
          <w:sz w:val="28"/>
          <w:szCs w:val="28"/>
          <w:lang w:eastAsia="ru-RU"/>
        </w:rPr>
        <w:t>короткоствольної</w:t>
      </w:r>
      <w:proofErr w:type="spellEnd"/>
      <w:r w:rsidRPr="00AD6F5B">
        <w:rPr>
          <w:rFonts w:ascii="Times New Roman" w:eastAsia="Times New Roman" w:hAnsi="Times New Roman"/>
          <w:sz w:val="28"/>
          <w:szCs w:val="28"/>
          <w:lang w:eastAsia="ru-RU"/>
        </w:rPr>
        <w:t xml:space="preserve"> нарізної вогнепальної зброї (пістолет</w:t>
      </w:r>
      <w:r w:rsidR="00044349" w:rsidRPr="00AD6F5B">
        <w:rPr>
          <w:rFonts w:ascii="Times New Roman" w:eastAsia="Times New Roman" w:hAnsi="Times New Roman"/>
          <w:sz w:val="28"/>
          <w:szCs w:val="28"/>
          <w:lang w:eastAsia="ru-RU"/>
        </w:rPr>
        <w:t>и</w:t>
      </w:r>
      <w:r w:rsidRPr="00AD6F5B">
        <w:rPr>
          <w:rFonts w:ascii="Times New Roman" w:eastAsia="Times New Roman" w:hAnsi="Times New Roman"/>
          <w:sz w:val="28"/>
          <w:szCs w:val="28"/>
          <w:lang w:eastAsia="ru-RU"/>
        </w:rPr>
        <w:t xml:space="preserve"> і револьвер</w:t>
      </w:r>
      <w:r w:rsidR="00044349" w:rsidRPr="00AD6F5B">
        <w:rPr>
          <w:rFonts w:ascii="Times New Roman" w:eastAsia="Times New Roman" w:hAnsi="Times New Roman"/>
          <w:sz w:val="28"/>
          <w:szCs w:val="28"/>
          <w:lang w:eastAsia="ru-RU"/>
        </w:rPr>
        <w:t>и</w:t>
      </w:r>
      <w:r w:rsidRPr="00AD6F5B">
        <w:rPr>
          <w:rFonts w:ascii="Times New Roman" w:eastAsia="Times New Roman" w:hAnsi="Times New Roman"/>
          <w:sz w:val="28"/>
          <w:szCs w:val="28"/>
          <w:lang w:eastAsia="ru-RU"/>
        </w:rPr>
        <w:t xml:space="preserve">) та </w:t>
      </w:r>
      <w:proofErr w:type="spellStart"/>
      <w:r w:rsidRPr="00AD6F5B">
        <w:rPr>
          <w:rFonts w:ascii="Times New Roman" w:eastAsia="Times New Roman" w:hAnsi="Times New Roman"/>
          <w:sz w:val="28"/>
          <w:szCs w:val="28"/>
          <w:lang w:eastAsia="ru-RU"/>
        </w:rPr>
        <w:t>гладкоствольної</w:t>
      </w:r>
      <w:proofErr w:type="spellEnd"/>
      <w:r w:rsidRPr="00AD6F5B">
        <w:rPr>
          <w:rFonts w:ascii="Times New Roman" w:eastAsia="Times New Roman" w:hAnsi="Times New Roman"/>
          <w:sz w:val="28"/>
          <w:szCs w:val="28"/>
          <w:lang w:eastAsia="ru-RU"/>
        </w:rPr>
        <w:t xml:space="preserve"> </w:t>
      </w:r>
      <w:proofErr w:type="spellStart"/>
      <w:r w:rsidRPr="00AD6F5B">
        <w:rPr>
          <w:rFonts w:ascii="Times New Roman" w:eastAsia="Times New Roman" w:hAnsi="Times New Roman"/>
          <w:sz w:val="28"/>
          <w:szCs w:val="28"/>
          <w:lang w:eastAsia="ru-RU"/>
        </w:rPr>
        <w:t>короткоствольної</w:t>
      </w:r>
      <w:proofErr w:type="spellEnd"/>
      <w:r w:rsidRPr="00AD6F5B">
        <w:rPr>
          <w:rFonts w:ascii="Times New Roman" w:eastAsia="Times New Roman" w:hAnsi="Times New Roman"/>
          <w:sz w:val="28"/>
          <w:szCs w:val="28"/>
          <w:lang w:eastAsia="ru-RU"/>
        </w:rPr>
        <w:t xml:space="preserve"> вогнепальної зброї (менш летальної дії).</w:t>
      </w:r>
    </w:p>
    <w:p w:rsidR="00A151DE" w:rsidRPr="00AD6F5B" w:rsidRDefault="000F092B" w:rsidP="00EA0347">
      <w:pPr>
        <w:widowControl w:val="0"/>
        <w:autoSpaceDE w:val="0"/>
        <w:autoSpaceDN w:val="0"/>
        <w:adjustRightInd w:val="0"/>
        <w:ind w:firstLine="709"/>
        <w:jc w:val="both"/>
        <w:rPr>
          <w:rFonts w:ascii="Times New Roman" w:eastAsia="Times New Roman" w:hAnsi="Times New Roman"/>
          <w:sz w:val="28"/>
          <w:szCs w:val="28"/>
          <w:lang w:eastAsia="ru-RU"/>
        </w:rPr>
      </w:pPr>
      <w:r w:rsidRPr="00AD6F5B">
        <w:rPr>
          <w:rFonts w:ascii="Times New Roman" w:eastAsia="Times New Roman" w:hAnsi="Times New Roman"/>
          <w:sz w:val="28"/>
          <w:szCs w:val="28"/>
          <w:lang w:eastAsia="ru-RU"/>
        </w:rPr>
        <w:t>З</w:t>
      </w:r>
      <w:r w:rsidR="00EE6FC9" w:rsidRPr="00AD6F5B">
        <w:rPr>
          <w:rFonts w:ascii="Times New Roman" w:eastAsia="Times New Roman" w:hAnsi="Times New Roman"/>
          <w:sz w:val="28"/>
          <w:szCs w:val="28"/>
          <w:lang w:eastAsia="ru-RU"/>
        </w:rPr>
        <w:t>броя менш летальної дії (травматична) за ступенем можливо</w:t>
      </w:r>
      <w:r w:rsidRPr="00AD6F5B">
        <w:rPr>
          <w:rFonts w:ascii="Times New Roman" w:eastAsia="Times New Roman" w:hAnsi="Times New Roman"/>
          <w:sz w:val="28"/>
          <w:szCs w:val="28"/>
          <w:lang w:eastAsia="ru-RU"/>
        </w:rPr>
        <w:t>ї</w:t>
      </w:r>
      <w:r w:rsidR="00EE6FC9" w:rsidRPr="00AD6F5B">
        <w:rPr>
          <w:rFonts w:ascii="Times New Roman" w:eastAsia="Times New Roman" w:hAnsi="Times New Roman"/>
          <w:sz w:val="28"/>
          <w:szCs w:val="28"/>
          <w:lang w:eastAsia="ru-RU"/>
        </w:rPr>
        <w:t xml:space="preserve"> шкоди навряд чи може зрівнятись з вогнепальною нарізною </w:t>
      </w:r>
      <w:proofErr w:type="spellStart"/>
      <w:r w:rsidR="00EE6FC9" w:rsidRPr="00AD6F5B">
        <w:rPr>
          <w:rFonts w:ascii="Times New Roman" w:eastAsia="Times New Roman" w:hAnsi="Times New Roman"/>
          <w:sz w:val="28"/>
          <w:szCs w:val="28"/>
          <w:lang w:eastAsia="ru-RU"/>
        </w:rPr>
        <w:t>короткос</w:t>
      </w:r>
      <w:r w:rsidRPr="00AD6F5B">
        <w:rPr>
          <w:rFonts w:ascii="Times New Roman" w:eastAsia="Times New Roman" w:hAnsi="Times New Roman"/>
          <w:sz w:val="28"/>
          <w:szCs w:val="28"/>
          <w:lang w:eastAsia="ru-RU"/>
        </w:rPr>
        <w:t>т</w:t>
      </w:r>
      <w:r w:rsidR="00EE6FC9" w:rsidRPr="00AD6F5B">
        <w:rPr>
          <w:rFonts w:ascii="Times New Roman" w:eastAsia="Times New Roman" w:hAnsi="Times New Roman"/>
          <w:sz w:val="28"/>
          <w:szCs w:val="28"/>
          <w:lang w:eastAsia="ru-RU"/>
        </w:rPr>
        <w:t>вольною</w:t>
      </w:r>
      <w:proofErr w:type="spellEnd"/>
      <w:r w:rsidR="00EE6FC9" w:rsidRPr="00AD6F5B">
        <w:rPr>
          <w:rFonts w:ascii="Times New Roman" w:eastAsia="Times New Roman" w:hAnsi="Times New Roman"/>
          <w:sz w:val="28"/>
          <w:szCs w:val="28"/>
          <w:lang w:eastAsia="ru-RU"/>
        </w:rPr>
        <w:t xml:space="preserve"> зброєю. </w:t>
      </w:r>
      <w:r w:rsidR="000F087D" w:rsidRPr="00AD6F5B">
        <w:rPr>
          <w:rFonts w:ascii="Times New Roman" w:eastAsia="Times New Roman" w:hAnsi="Times New Roman"/>
          <w:sz w:val="28"/>
          <w:szCs w:val="28"/>
          <w:lang w:eastAsia="ru-RU"/>
        </w:rPr>
        <w:t>Т</w:t>
      </w:r>
      <w:r w:rsidR="00EE6FC9" w:rsidRPr="00AD6F5B">
        <w:rPr>
          <w:rFonts w:ascii="Times New Roman" w:eastAsia="Times New Roman" w:hAnsi="Times New Roman"/>
          <w:sz w:val="28"/>
          <w:szCs w:val="28"/>
          <w:lang w:eastAsia="ru-RU"/>
        </w:rPr>
        <w:t>ому вимоги до набуття цієї зброї, на наш погляд, мають бути різними.</w:t>
      </w:r>
    </w:p>
    <w:p w:rsidR="00A151DE" w:rsidRPr="00AD6F5B" w:rsidRDefault="00EE6FC9" w:rsidP="00EA0347">
      <w:pPr>
        <w:widowControl w:val="0"/>
        <w:autoSpaceDE w:val="0"/>
        <w:autoSpaceDN w:val="0"/>
        <w:adjustRightInd w:val="0"/>
        <w:ind w:firstLine="709"/>
        <w:jc w:val="both"/>
        <w:rPr>
          <w:rFonts w:ascii="Times New Roman" w:eastAsia="Times New Roman" w:hAnsi="Times New Roman"/>
          <w:sz w:val="28"/>
          <w:szCs w:val="28"/>
          <w:lang w:eastAsia="ru-RU"/>
        </w:rPr>
      </w:pPr>
      <w:r w:rsidRPr="00AD6F5B">
        <w:rPr>
          <w:rFonts w:ascii="Times New Roman" w:eastAsia="Times New Roman" w:hAnsi="Times New Roman"/>
          <w:b/>
          <w:bCs/>
          <w:sz w:val="28"/>
          <w:szCs w:val="28"/>
          <w:lang w:eastAsia="ru-RU"/>
        </w:rPr>
        <w:t>2.</w:t>
      </w:r>
      <w:r w:rsidRPr="00AD6F5B">
        <w:rPr>
          <w:rFonts w:ascii="Times New Roman" w:eastAsia="Times New Roman" w:hAnsi="Times New Roman"/>
          <w:sz w:val="28"/>
          <w:szCs w:val="28"/>
          <w:lang w:eastAsia="ru-RU"/>
        </w:rPr>
        <w:t xml:space="preserve"> Зі змісту даної статті незрозуміло, до якої категорії зброї слід віднести «електрошокову зброю» (зокрема, дистанційні </w:t>
      </w:r>
      <w:proofErr w:type="spellStart"/>
      <w:r w:rsidRPr="00AD6F5B">
        <w:rPr>
          <w:rFonts w:ascii="Times New Roman" w:eastAsia="Times New Roman" w:hAnsi="Times New Roman"/>
          <w:sz w:val="28"/>
          <w:szCs w:val="28"/>
          <w:lang w:eastAsia="ru-RU"/>
        </w:rPr>
        <w:t>електрошокери</w:t>
      </w:r>
      <w:proofErr w:type="spellEnd"/>
      <w:r w:rsidRPr="00AD6F5B">
        <w:rPr>
          <w:rFonts w:ascii="Times New Roman" w:eastAsia="Times New Roman" w:hAnsi="Times New Roman"/>
          <w:sz w:val="28"/>
          <w:szCs w:val="28"/>
          <w:lang w:eastAsia="ru-RU"/>
        </w:rPr>
        <w:t>, що мають можливість відстрілювати відповідні боєприпаси (</w:t>
      </w:r>
      <w:proofErr w:type="spellStart"/>
      <w:r w:rsidRPr="00AD6F5B">
        <w:rPr>
          <w:rFonts w:ascii="Times New Roman" w:eastAsia="Times New Roman" w:hAnsi="Times New Roman"/>
          <w:sz w:val="28"/>
          <w:szCs w:val="28"/>
          <w:lang w:eastAsia="ru-RU"/>
        </w:rPr>
        <w:t>тизери</w:t>
      </w:r>
      <w:proofErr w:type="spellEnd"/>
      <w:r w:rsidRPr="00AD6F5B">
        <w:rPr>
          <w:rFonts w:ascii="Times New Roman" w:eastAsia="Times New Roman" w:hAnsi="Times New Roman"/>
          <w:sz w:val="28"/>
          <w:szCs w:val="28"/>
          <w:lang w:eastAsia="ru-RU"/>
        </w:rPr>
        <w:t>)).</w:t>
      </w:r>
    </w:p>
    <w:p w:rsidR="00A151DE" w:rsidRPr="00AD6F5B" w:rsidRDefault="00EE6FC9" w:rsidP="00EA0347">
      <w:pPr>
        <w:widowControl w:val="0"/>
        <w:autoSpaceDE w:val="0"/>
        <w:autoSpaceDN w:val="0"/>
        <w:adjustRightInd w:val="0"/>
        <w:ind w:firstLine="709"/>
        <w:jc w:val="both"/>
        <w:rPr>
          <w:rFonts w:ascii="Times New Roman" w:eastAsia="Times New Roman" w:hAnsi="Times New Roman"/>
          <w:i/>
          <w:iCs/>
          <w:sz w:val="28"/>
          <w:szCs w:val="28"/>
          <w:lang w:eastAsia="ru-RU"/>
        </w:rPr>
      </w:pPr>
      <w:r w:rsidRPr="00AD6F5B">
        <w:rPr>
          <w:rFonts w:ascii="Times New Roman" w:eastAsia="Times New Roman" w:hAnsi="Times New Roman"/>
          <w:i/>
          <w:iCs/>
          <w:sz w:val="28"/>
          <w:szCs w:val="28"/>
          <w:lang w:eastAsia="ru-RU"/>
        </w:rPr>
        <w:t>До ст. 22</w:t>
      </w:r>
    </w:p>
    <w:p w:rsidR="00A151DE" w:rsidRPr="00AD6F5B" w:rsidRDefault="00EE6FC9" w:rsidP="00EA0347">
      <w:pPr>
        <w:ind w:firstLine="709"/>
        <w:jc w:val="both"/>
        <w:rPr>
          <w:rFonts w:ascii="Times New Roman" w:eastAsia="Times New Roman" w:hAnsi="Times New Roman"/>
          <w:sz w:val="28"/>
          <w:szCs w:val="28"/>
          <w:lang w:eastAsia="ru-RU"/>
        </w:rPr>
      </w:pPr>
      <w:r w:rsidRPr="00AD6F5B">
        <w:rPr>
          <w:rFonts w:ascii="Times New Roman" w:eastAsia="Times New Roman" w:hAnsi="Times New Roman"/>
          <w:sz w:val="28"/>
          <w:szCs w:val="28"/>
          <w:lang w:eastAsia="ru-RU"/>
        </w:rPr>
        <w:t xml:space="preserve">Відповідно до ч. 4 ст. 22 проекту «спільне володіння, користування та розпоряджання зброєю </w:t>
      </w:r>
      <w:r w:rsidRPr="00AD6F5B">
        <w:rPr>
          <w:rFonts w:ascii="Times New Roman" w:eastAsia="Times New Roman" w:hAnsi="Times New Roman"/>
          <w:i/>
          <w:sz w:val="28"/>
          <w:szCs w:val="28"/>
          <w:lang w:eastAsia="ru-RU"/>
        </w:rPr>
        <w:t>громадянами України і юридичними особами</w:t>
      </w:r>
      <w:r w:rsidRPr="00AD6F5B">
        <w:rPr>
          <w:rFonts w:ascii="Times New Roman" w:eastAsia="Times New Roman" w:hAnsi="Times New Roman"/>
          <w:sz w:val="28"/>
          <w:szCs w:val="28"/>
          <w:lang w:eastAsia="ru-RU"/>
        </w:rPr>
        <w:t xml:space="preserve"> не дозволяється», що не узгоджується з іншими приписами законопроекту. Зокрема, у ч. 3 ст. 30 проекту вказується </w:t>
      </w:r>
      <w:r w:rsidR="00982A00" w:rsidRPr="00AD6F5B">
        <w:rPr>
          <w:rFonts w:ascii="Times New Roman" w:eastAsia="Times New Roman" w:hAnsi="Times New Roman"/>
          <w:sz w:val="28"/>
          <w:szCs w:val="28"/>
          <w:lang w:eastAsia="ru-RU"/>
        </w:rPr>
        <w:t>на</w:t>
      </w:r>
      <w:r w:rsidRPr="00AD6F5B">
        <w:rPr>
          <w:rFonts w:ascii="Times New Roman" w:eastAsia="Times New Roman" w:hAnsi="Times New Roman"/>
          <w:sz w:val="28"/>
          <w:szCs w:val="28"/>
          <w:lang w:eastAsia="ru-RU"/>
        </w:rPr>
        <w:t xml:space="preserve"> те, що громадяни, які перебувають в трудових відносинах </w:t>
      </w:r>
      <w:r w:rsidR="00044349" w:rsidRPr="00AD6F5B">
        <w:rPr>
          <w:rFonts w:ascii="Times New Roman" w:eastAsia="Times New Roman" w:hAnsi="Times New Roman"/>
          <w:sz w:val="28"/>
          <w:szCs w:val="28"/>
          <w:lang w:eastAsia="ru-RU"/>
        </w:rPr>
        <w:t xml:space="preserve">із </w:t>
      </w:r>
      <w:r w:rsidRPr="00AD6F5B">
        <w:rPr>
          <w:rFonts w:ascii="Times New Roman" w:eastAsia="Times New Roman" w:hAnsi="Times New Roman"/>
          <w:sz w:val="28"/>
          <w:szCs w:val="28"/>
          <w:lang w:eastAsia="ru-RU"/>
        </w:rPr>
        <w:t xml:space="preserve">юридичною особою та мають </w:t>
      </w:r>
      <w:r w:rsidR="00044349" w:rsidRPr="00AD6F5B">
        <w:rPr>
          <w:rFonts w:ascii="Times New Roman" w:eastAsia="Times New Roman" w:hAnsi="Times New Roman"/>
          <w:sz w:val="28"/>
          <w:szCs w:val="28"/>
          <w:lang w:eastAsia="ru-RU"/>
        </w:rPr>
        <w:t>П</w:t>
      </w:r>
      <w:r w:rsidRPr="00AD6F5B">
        <w:rPr>
          <w:rFonts w:ascii="Times New Roman" w:eastAsia="Times New Roman" w:hAnsi="Times New Roman"/>
          <w:sz w:val="28"/>
          <w:szCs w:val="28"/>
          <w:lang w:eastAsia="ru-RU"/>
        </w:rPr>
        <w:t xml:space="preserve">освідчення власника зброї відповідної категорії, </w:t>
      </w:r>
      <w:r w:rsidRPr="00AD6F5B">
        <w:rPr>
          <w:rFonts w:ascii="Times New Roman" w:eastAsia="Times New Roman" w:hAnsi="Times New Roman"/>
          <w:i/>
          <w:sz w:val="28"/>
          <w:szCs w:val="28"/>
          <w:lang w:eastAsia="ru-RU"/>
        </w:rPr>
        <w:t>можуть використовувати зброю, яка належить цій юридичній особі</w:t>
      </w:r>
      <w:r w:rsidRPr="00AD6F5B">
        <w:rPr>
          <w:rFonts w:ascii="Times New Roman" w:eastAsia="Times New Roman" w:hAnsi="Times New Roman"/>
          <w:sz w:val="28"/>
          <w:szCs w:val="28"/>
          <w:lang w:eastAsia="ru-RU"/>
        </w:rPr>
        <w:t>.</w:t>
      </w:r>
    </w:p>
    <w:p w:rsidR="00A151DE" w:rsidRPr="00AD6F5B" w:rsidRDefault="00EE6FC9" w:rsidP="00EA0347">
      <w:pPr>
        <w:ind w:firstLine="709"/>
        <w:jc w:val="both"/>
        <w:rPr>
          <w:rFonts w:ascii="Times New Roman" w:eastAsia="Times New Roman" w:hAnsi="Times New Roman"/>
          <w:i/>
          <w:iCs/>
          <w:sz w:val="28"/>
          <w:szCs w:val="28"/>
          <w:lang w:eastAsia="ru-RU"/>
        </w:rPr>
      </w:pPr>
      <w:r w:rsidRPr="00AD6F5B">
        <w:rPr>
          <w:rFonts w:ascii="Times New Roman" w:eastAsia="Times New Roman" w:hAnsi="Times New Roman"/>
          <w:i/>
          <w:iCs/>
          <w:sz w:val="28"/>
          <w:szCs w:val="28"/>
          <w:lang w:eastAsia="ru-RU"/>
        </w:rPr>
        <w:t>До ст. 26</w:t>
      </w:r>
    </w:p>
    <w:p w:rsidR="00BD63E6" w:rsidRPr="00AD6F5B" w:rsidRDefault="00180B76" w:rsidP="00EA0347">
      <w:pPr>
        <w:widowControl w:val="0"/>
        <w:autoSpaceDE w:val="0"/>
        <w:autoSpaceDN w:val="0"/>
        <w:adjustRightInd w:val="0"/>
        <w:ind w:firstLine="709"/>
        <w:jc w:val="both"/>
        <w:rPr>
          <w:rFonts w:ascii="Times New Roman" w:eastAsia="Times New Roman" w:hAnsi="Times New Roman"/>
          <w:spacing w:val="-1"/>
          <w:sz w:val="28"/>
          <w:szCs w:val="28"/>
          <w:lang w:eastAsia="ru-RU"/>
        </w:rPr>
      </w:pPr>
      <w:r w:rsidRPr="00AD6F5B">
        <w:rPr>
          <w:rFonts w:ascii="Times New Roman" w:eastAsia="Times New Roman" w:hAnsi="Times New Roman"/>
          <w:spacing w:val="-1"/>
          <w:sz w:val="28"/>
          <w:szCs w:val="28"/>
          <w:lang w:eastAsia="ru-RU"/>
        </w:rPr>
        <w:t xml:space="preserve">У </w:t>
      </w:r>
      <w:proofErr w:type="spellStart"/>
      <w:r w:rsidRPr="00AD6F5B">
        <w:rPr>
          <w:rFonts w:ascii="Times New Roman" w:eastAsia="Times New Roman" w:hAnsi="Times New Roman"/>
          <w:spacing w:val="-1"/>
          <w:sz w:val="28"/>
          <w:szCs w:val="28"/>
          <w:lang w:eastAsia="ru-RU"/>
        </w:rPr>
        <w:t>пп</w:t>
      </w:r>
      <w:proofErr w:type="spellEnd"/>
      <w:r w:rsidRPr="00AD6F5B">
        <w:rPr>
          <w:rFonts w:ascii="Times New Roman" w:eastAsia="Times New Roman" w:hAnsi="Times New Roman"/>
          <w:spacing w:val="-1"/>
          <w:sz w:val="28"/>
          <w:szCs w:val="28"/>
          <w:lang w:eastAsia="ru-RU"/>
        </w:rPr>
        <w:t xml:space="preserve">. </w:t>
      </w:r>
      <w:proofErr w:type="spellStart"/>
      <w:r w:rsidRPr="00AD6F5B">
        <w:rPr>
          <w:rFonts w:ascii="Times New Roman" w:eastAsia="Times New Roman" w:hAnsi="Times New Roman"/>
          <w:spacing w:val="-1"/>
          <w:sz w:val="28"/>
          <w:szCs w:val="28"/>
          <w:lang w:eastAsia="ru-RU"/>
        </w:rPr>
        <w:t>пп</w:t>
      </w:r>
      <w:proofErr w:type="spellEnd"/>
      <w:r w:rsidRPr="00AD6F5B">
        <w:rPr>
          <w:rFonts w:ascii="Times New Roman" w:eastAsia="Times New Roman" w:hAnsi="Times New Roman"/>
          <w:spacing w:val="-1"/>
          <w:sz w:val="28"/>
          <w:szCs w:val="28"/>
          <w:lang w:eastAsia="ru-RU"/>
        </w:rPr>
        <w:t>. 2.2, 2.3 ч. 2 ст. 26 проекту наводиться перелік конкретних статей (частин статей) Кримінального кодексу України</w:t>
      </w:r>
      <w:r w:rsidR="00A001C3" w:rsidRPr="00AD6F5B">
        <w:rPr>
          <w:rFonts w:ascii="Times New Roman" w:eastAsia="Times New Roman" w:hAnsi="Times New Roman"/>
          <w:spacing w:val="-1"/>
          <w:sz w:val="28"/>
          <w:szCs w:val="28"/>
          <w:lang w:eastAsia="ru-RU"/>
        </w:rPr>
        <w:t xml:space="preserve"> (далі – КК)</w:t>
      </w:r>
      <w:r w:rsidR="00BD63E6" w:rsidRPr="00AD6F5B">
        <w:rPr>
          <w:rFonts w:ascii="Times New Roman" w:eastAsia="Times New Roman" w:hAnsi="Times New Roman"/>
          <w:spacing w:val="-1"/>
          <w:sz w:val="28"/>
          <w:szCs w:val="28"/>
          <w:lang w:eastAsia="ru-RU"/>
        </w:rPr>
        <w:t xml:space="preserve"> та Кодексу України про адміністративні правопорушення (далі – КУпАП)</w:t>
      </w:r>
      <w:r w:rsidRPr="00AD6F5B">
        <w:rPr>
          <w:rFonts w:ascii="Times New Roman" w:eastAsia="Times New Roman" w:hAnsi="Times New Roman"/>
          <w:spacing w:val="-1"/>
          <w:sz w:val="28"/>
          <w:szCs w:val="28"/>
          <w:lang w:eastAsia="ru-RU"/>
        </w:rPr>
        <w:t xml:space="preserve">, які передбачають відповідні склади кримінальних </w:t>
      </w:r>
      <w:r w:rsidR="00BD63E6" w:rsidRPr="00AD6F5B">
        <w:rPr>
          <w:rFonts w:ascii="Times New Roman" w:eastAsia="Times New Roman" w:hAnsi="Times New Roman"/>
          <w:spacing w:val="-1"/>
          <w:sz w:val="28"/>
          <w:szCs w:val="28"/>
          <w:lang w:eastAsia="ru-RU"/>
        </w:rPr>
        <w:t xml:space="preserve">та адміністративних </w:t>
      </w:r>
      <w:r w:rsidRPr="00AD6F5B">
        <w:rPr>
          <w:rFonts w:ascii="Times New Roman" w:eastAsia="Times New Roman" w:hAnsi="Times New Roman"/>
          <w:spacing w:val="-1"/>
          <w:sz w:val="28"/>
          <w:szCs w:val="28"/>
          <w:lang w:eastAsia="ru-RU"/>
        </w:rPr>
        <w:t xml:space="preserve">правопорушень. </w:t>
      </w:r>
      <w:r w:rsidR="00BD63E6" w:rsidRPr="00AD6F5B">
        <w:rPr>
          <w:rFonts w:ascii="Times New Roman" w:eastAsia="Times New Roman" w:hAnsi="Times New Roman"/>
          <w:spacing w:val="-1"/>
          <w:sz w:val="28"/>
          <w:szCs w:val="28"/>
          <w:lang w:eastAsia="ru-RU"/>
        </w:rPr>
        <w:t>При цьому</w:t>
      </w:r>
      <w:r w:rsidR="00982A00" w:rsidRPr="00AD6F5B">
        <w:rPr>
          <w:rFonts w:ascii="Times New Roman" w:eastAsia="Times New Roman" w:hAnsi="Times New Roman"/>
          <w:spacing w:val="-1"/>
          <w:sz w:val="28"/>
          <w:szCs w:val="28"/>
          <w:lang w:eastAsia="ru-RU"/>
        </w:rPr>
        <w:t>,</w:t>
      </w:r>
      <w:r w:rsidR="00BD63E6" w:rsidRPr="00AD6F5B">
        <w:rPr>
          <w:rFonts w:ascii="Times New Roman" w:eastAsia="Times New Roman" w:hAnsi="Times New Roman"/>
          <w:spacing w:val="-1"/>
          <w:sz w:val="28"/>
          <w:szCs w:val="28"/>
          <w:lang w:eastAsia="ru-RU"/>
        </w:rPr>
        <w:t xml:space="preserve"> у</w:t>
      </w:r>
      <w:r w:rsidRPr="00AD6F5B">
        <w:rPr>
          <w:rFonts w:ascii="Times New Roman" w:eastAsia="Times New Roman" w:hAnsi="Times New Roman"/>
          <w:spacing w:val="-1"/>
          <w:sz w:val="28"/>
          <w:szCs w:val="28"/>
          <w:lang w:eastAsia="ru-RU"/>
        </w:rPr>
        <w:t xml:space="preserve"> разі наявності непогашеної або незнятої судимості за вчинення </w:t>
      </w:r>
      <w:r w:rsidR="00BD63E6" w:rsidRPr="00AD6F5B">
        <w:rPr>
          <w:rFonts w:ascii="Times New Roman" w:eastAsia="Times New Roman" w:hAnsi="Times New Roman"/>
          <w:spacing w:val="-1"/>
          <w:sz w:val="28"/>
          <w:szCs w:val="28"/>
          <w:lang w:eastAsia="ru-RU"/>
        </w:rPr>
        <w:t xml:space="preserve">вказаних кримінальних правопорушень, а також у разі притягнення протягом останнього року до адміністративної відповідальності за </w:t>
      </w:r>
      <w:r w:rsidR="000F092B" w:rsidRPr="00AD6F5B">
        <w:rPr>
          <w:rFonts w:ascii="Times New Roman" w:eastAsia="Times New Roman" w:hAnsi="Times New Roman"/>
          <w:spacing w:val="-1"/>
          <w:sz w:val="28"/>
          <w:szCs w:val="28"/>
          <w:lang w:eastAsia="ru-RU"/>
        </w:rPr>
        <w:t>згадані у цій нормі проступки</w:t>
      </w:r>
      <w:r w:rsidR="00BD63E6" w:rsidRPr="00AD6F5B">
        <w:rPr>
          <w:rFonts w:ascii="Times New Roman" w:eastAsia="Times New Roman" w:hAnsi="Times New Roman"/>
          <w:spacing w:val="-1"/>
          <w:sz w:val="28"/>
          <w:szCs w:val="28"/>
          <w:lang w:eastAsia="ru-RU"/>
        </w:rPr>
        <w:t xml:space="preserve"> </w:t>
      </w:r>
      <w:r w:rsidRPr="00AD6F5B">
        <w:rPr>
          <w:rFonts w:ascii="Times New Roman" w:eastAsia="Times New Roman" w:hAnsi="Times New Roman"/>
          <w:spacing w:val="-1"/>
          <w:sz w:val="28"/>
          <w:szCs w:val="28"/>
          <w:lang w:eastAsia="ru-RU"/>
        </w:rPr>
        <w:t xml:space="preserve">особа позбавляється права </w:t>
      </w:r>
      <w:r w:rsidR="00A001C3" w:rsidRPr="00AD6F5B">
        <w:rPr>
          <w:rFonts w:ascii="Times New Roman" w:eastAsia="Times New Roman" w:hAnsi="Times New Roman"/>
          <w:spacing w:val="-1"/>
          <w:sz w:val="28"/>
          <w:szCs w:val="28"/>
          <w:lang w:eastAsia="ru-RU"/>
        </w:rPr>
        <w:t xml:space="preserve">на отримання Посвідчення власника зброї. На наш погляд, така законодавча пропозиція є юридично некоректною, оскільки, </w:t>
      </w:r>
      <w:r w:rsidR="00A001C3" w:rsidRPr="00AD6F5B">
        <w:rPr>
          <w:rFonts w:ascii="Times New Roman" w:eastAsia="Times New Roman" w:hAnsi="Times New Roman"/>
          <w:i/>
          <w:spacing w:val="-1"/>
          <w:sz w:val="28"/>
          <w:szCs w:val="28"/>
          <w:lang w:eastAsia="ru-RU"/>
        </w:rPr>
        <w:t>по-перше</w:t>
      </w:r>
      <w:r w:rsidR="00A001C3" w:rsidRPr="00AD6F5B">
        <w:rPr>
          <w:rFonts w:ascii="Times New Roman" w:eastAsia="Times New Roman" w:hAnsi="Times New Roman"/>
          <w:spacing w:val="-1"/>
          <w:sz w:val="28"/>
          <w:szCs w:val="28"/>
          <w:lang w:eastAsia="ru-RU"/>
        </w:rPr>
        <w:t xml:space="preserve">, </w:t>
      </w:r>
      <w:r w:rsidR="00A001C3" w:rsidRPr="00AD6F5B">
        <w:rPr>
          <w:rFonts w:ascii="Times New Roman" w:eastAsia="Times New Roman" w:hAnsi="Times New Roman"/>
          <w:spacing w:val="-1"/>
          <w:sz w:val="28"/>
          <w:szCs w:val="28"/>
          <w:lang w:eastAsia="ru-RU"/>
        </w:rPr>
        <w:lastRenderedPageBreak/>
        <w:t xml:space="preserve">особа, яка має непогашену або незняту судимість за </w:t>
      </w:r>
      <w:r w:rsidR="00A001C3" w:rsidRPr="00AD6F5B">
        <w:rPr>
          <w:rFonts w:ascii="Times New Roman" w:eastAsia="Times New Roman" w:hAnsi="Times New Roman"/>
          <w:i/>
          <w:spacing w:val="-1"/>
          <w:sz w:val="28"/>
          <w:szCs w:val="28"/>
          <w:lang w:eastAsia="ru-RU"/>
        </w:rPr>
        <w:t xml:space="preserve">будь-які </w:t>
      </w:r>
      <w:r w:rsidR="00A001C3" w:rsidRPr="00AD6F5B">
        <w:rPr>
          <w:rFonts w:ascii="Times New Roman" w:eastAsia="Times New Roman" w:hAnsi="Times New Roman"/>
          <w:spacing w:val="-1"/>
          <w:sz w:val="28"/>
          <w:szCs w:val="28"/>
          <w:lang w:eastAsia="ru-RU"/>
        </w:rPr>
        <w:t>злочини</w:t>
      </w:r>
      <w:r w:rsidR="00BD63E6" w:rsidRPr="00AD6F5B">
        <w:rPr>
          <w:rFonts w:ascii="Times New Roman" w:eastAsia="Times New Roman" w:hAnsi="Times New Roman"/>
          <w:spacing w:val="-1"/>
          <w:sz w:val="28"/>
          <w:szCs w:val="28"/>
          <w:lang w:eastAsia="ru-RU"/>
        </w:rPr>
        <w:t>,</w:t>
      </w:r>
      <w:r w:rsidR="00A001C3" w:rsidRPr="00AD6F5B">
        <w:rPr>
          <w:rFonts w:ascii="Times New Roman" w:eastAsia="Times New Roman" w:hAnsi="Times New Roman"/>
          <w:spacing w:val="-1"/>
          <w:sz w:val="28"/>
          <w:szCs w:val="28"/>
          <w:lang w:eastAsia="ru-RU"/>
        </w:rPr>
        <w:t xml:space="preserve"> апріорі</w:t>
      </w:r>
      <w:r w:rsidR="00982A00" w:rsidRPr="00AD6F5B">
        <w:rPr>
          <w:rFonts w:ascii="Times New Roman" w:eastAsia="Times New Roman" w:hAnsi="Times New Roman"/>
          <w:spacing w:val="-1"/>
          <w:sz w:val="28"/>
          <w:szCs w:val="28"/>
          <w:lang w:eastAsia="ru-RU"/>
        </w:rPr>
        <w:t>,</w:t>
      </w:r>
      <w:r w:rsidR="00A001C3" w:rsidRPr="00AD6F5B">
        <w:rPr>
          <w:rFonts w:ascii="Times New Roman" w:eastAsia="Times New Roman" w:hAnsi="Times New Roman"/>
          <w:spacing w:val="-1"/>
          <w:sz w:val="28"/>
          <w:szCs w:val="28"/>
          <w:lang w:eastAsia="ru-RU"/>
        </w:rPr>
        <w:t xml:space="preserve"> не повинна мати права на користування зброєю</w:t>
      </w:r>
      <w:r w:rsidR="00BD63E6" w:rsidRPr="00AD6F5B">
        <w:rPr>
          <w:rFonts w:ascii="Times New Roman" w:eastAsia="Times New Roman" w:hAnsi="Times New Roman"/>
          <w:spacing w:val="-1"/>
          <w:sz w:val="28"/>
          <w:szCs w:val="28"/>
          <w:lang w:eastAsia="ru-RU"/>
        </w:rPr>
        <w:t xml:space="preserve">. </w:t>
      </w:r>
    </w:p>
    <w:p w:rsidR="00BD63E6" w:rsidRPr="00AD6F5B" w:rsidRDefault="00BD63E6" w:rsidP="00EA0347">
      <w:pPr>
        <w:widowControl w:val="0"/>
        <w:autoSpaceDE w:val="0"/>
        <w:autoSpaceDN w:val="0"/>
        <w:adjustRightInd w:val="0"/>
        <w:ind w:firstLine="709"/>
        <w:jc w:val="both"/>
        <w:rPr>
          <w:rFonts w:ascii="Times New Roman" w:eastAsia="Times New Roman" w:hAnsi="Times New Roman"/>
          <w:spacing w:val="-1"/>
          <w:sz w:val="28"/>
          <w:szCs w:val="28"/>
          <w:lang w:eastAsia="ru-RU"/>
        </w:rPr>
      </w:pPr>
      <w:r w:rsidRPr="00AD6F5B">
        <w:rPr>
          <w:rFonts w:ascii="Times New Roman" w:eastAsia="Times New Roman" w:hAnsi="Times New Roman"/>
          <w:spacing w:val="-1"/>
          <w:sz w:val="28"/>
          <w:szCs w:val="28"/>
          <w:lang w:eastAsia="ru-RU"/>
        </w:rPr>
        <w:t xml:space="preserve">Що ж стосується притягнення особи до адміністративної відповідальності </w:t>
      </w:r>
      <w:r w:rsidR="00AD756D" w:rsidRPr="00AD6F5B">
        <w:rPr>
          <w:rFonts w:ascii="Times New Roman" w:eastAsia="Times New Roman" w:hAnsi="Times New Roman"/>
          <w:spacing w:val="-1"/>
          <w:sz w:val="28"/>
          <w:szCs w:val="28"/>
          <w:lang w:eastAsia="ru-RU"/>
        </w:rPr>
        <w:t>(</w:t>
      </w:r>
      <w:r w:rsidRPr="00AD6F5B">
        <w:rPr>
          <w:rFonts w:ascii="Times New Roman" w:eastAsia="Times New Roman" w:hAnsi="Times New Roman"/>
          <w:spacing w:val="-1"/>
          <w:sz w:val="28"/>
          <w:szCs w:val="28"/>
          <w:lang w:eastAsia="ru-RU"/>
        </w:rPr>
        <w:t>у контексті можливості надання винній особі права на зброю</w:t>
      </w:r>
      <w:r w:rsidR="00AD756D" w:rsidRPr="00AD6F5B">
        <w:rPr>
          <w:rFonts w:ascii="Times New Roman" w:eastAsia="Times New Roman" w:hAnsi="Times New Roman"/>
          <w:spacing w:val="-1"/>
          <w:sz w:val="28"/>
          <w:szCs w:val="28"/>
          <w:lang w:eastAsia="ru-RU"/>
        </w:rPr>
        <w:t>)</w:t>
      </w:r>
      <w:r w:rsidRPr="00AD6F5B">
        <w:rPr>
          <w:rFonts w:ascii="Times New Roman" w:eastAsia="Times New Roman" w:hAnsi="Times New Roman"/>
          <w:spacing w:val="-1"/>
          <w:sz w:val="28"/>
          <w:szCs w:val="28"/>
          <w:lang w:eastAsia="ru-RU"/>
        </w:rPr>
        <w:t xml:space="preserve">, то у даному випадку в законопроекті доцільніше було б навести відповідні правопорушення, згруповані за об’єктом посягання, </w:t>
      </w:r>
      <w:r w:rsidR="00AD756D" w:rsidRPr="00AD6F5B">
        <w:rPr>
          <w:rFonts w:ascii="Times New Roman" w:eastAsia="Times New Roman" w:hAnsi="Times New Roman"/>
          <w:spacing w:val="-1"/>
          <w:sz w:val="28"/>
          <w:szCs w:val="28"/>
          <w:lang w:eastAsia="ru-RU"/>
        </w:rPr>
        <w:t xml:space="preserve">вчинення яких найбільш ймовірно може характеризувати особу винного як «потенційного» порушника законодавства про обіг цивільної вогнепальної зброї. </w:t>
      </w:r>
      <w:r w:rsidR="000F092B" w:rsidRPr="00AD6F5B">
        <w:rPr>
          <w:rFonts w:ascii="Times New Roman" w:eastAsia="Times New Roman" w:hAnsi="Times New Roman"/>
          <w:spacing w:val="-1"/>
          <w:sz w:val="28"/>
          <w:szCs w:val="28"/>
          <w:lang w:eastAsia="ru-RU"/>
        </w:rPr>
        <w:t>Н</w:t>
      </w:r>
      <w:r w:rsidR="00AD756D" w:rsidRPr="00AD6F5B">
        <w:rPr>
          <w:rFonts w:ascii="Times New Roman" w:eastAsia="Times New Roman" w:hAnsi="Times New Roman"/>
          <w:spacing w:val="-1"/>
          <w:sz w:val="28"/>
          <w:szCs w:val="28"/>
          <w:lang w:eastAsia="ru-RU"/>
        </w:rPr>
        <w:t xml:space="preserve">априклад, до таких адміністративних правопорушень можна віднести </w:t>
      </w:r>
      <w:r w:rsidR="0013563C" w:rsidRPr="00AD6F5B">
        <w:rPr>
          <w:rFonts w:ascii="Times New Roman" w:eastAsia="Times New Roman" w:hAnsi="Times New Roman"/>
          <w:spacing w:val="-1"/>
          <w:sz w:val="28"/>
          <w:szCs w:val="28"/>
          <w:lang w:eastAsia="ru-RU"/>
        </w:rPr>
        <w:t>військові адміністративні правопорушення (див. гл</w:t>
      </w:r>
      <w:r w:rsidR="00982A00" w:rsidRPr="00AD6F5B">
        <w:rPr>
          <w:rFonts w:ascii="Times New Roman" w:eastAsia="Times New Roman" w:hAnsi="Times New Roman"/>
          <w:spacing w:val="-1"/>
          <w:sz w:val="28"/>
          <w:szCs w:val="28"/>
          <w:lang w:eastAsia="ru-RU"/>
        </w:rPr>
        <w:t>аву</w:t>
      </w:r>
      <w:r w:rsidR="0013563C" w:rsidRPr="00AD6F5B">
        <w:rPr>
          <w:rFonts w:ascii="Times New Roman" w:eastAsia="Times New Roman" w:hAnsi="Times New Roman"/>
          <w:spacing w:val="-1"/>
          <w:sz w:val="28"/>
          <w:szCs w:val="28"/>
          <w:lang w:eastAsia="ru-RU"/>
        </w:rPr>
        <w:t xml:space="preserve"> 13-Б Особливої частини КУпАП), правопорушення, що посягають на громадський порядок і громадську безпеку (див. гл</w:t>
      </w:r>
      <w:r w:rsidR="00982A00" w:rsidRPr="00AD6F5B">
        <w:rPr>
          <w:rFonts w:ascii="Times New Roman" w:eastAsia="Times New Roman" w:hAnsi="Times New Roman"/>
          <w:spacing w:val="-1"/>
          <w:sz w:val="28"/>
          <w:szCs w:val="28"/>
          <w:lang w:eastAsia="ru-RU"/>
        </w:rPr>
        <w:t>аву</w:t>
      </w:r>
      <w:r w:rsidR="0013563C" w:rsidRPr="00AD6F5B">
        <w:rPr>
          <w:rFonts w:ascii="Times New Roman" w:eastAsia="Times New Roman" w:hAnsi="Times New Roman"/>
          <w:spacing w:val="-1"/>
          <w:sz w:val="28"/>
          <w:szCs w:val="28"/>
          <w:lang w:eastAsia="ru-RU"/>
        </w:rPr>
        <w:t xml:space="preserve"> 14 Особливої частини КУпАП) та ін.</w:t>
      </w:r>
    </w:p>
    <w:p w:rsidR="00A001C3" w:rsidRPr="00AD6F5B" w:rsidRDefault="00BD63E6" w:rsidP="00EA0347">
      <w:pPr>
        <w:widowControl w:val="0"/>
        <w:autoSpaceDE w:val="0"/>
        <w:autoSpaceDN w:val="0"/>
        <w:adjustRightInd w:val="0"/>
        <w:ind w:firstLine="709"/>
        <w:jc w:val="both"/>
        <w:rPr>
          <w:rFonts w:ascii="Times New Roman" w:eastAsia="Times New Roman" w:hAnsi="Times New Roman"/>
          <w:sz w:val="28"/>
          <w:szCs w:val="28"/>
          <w:lang w:eastAsia="ru-RU"/>
        </w:rPr>
      </w:pPr>
      <w:r w:rsidRPr="00AD6F5B">
        <w:rPr>
          <w:rFonts w:ascii="Times New Roman" w:eastAsia="Times New Roman" w:hAnsi="Times New Roman"/>
          <w:i/>
          <w:spacing w:val="-1"/>
          <w:sz w:val="28"/>
          <w:szCs w:val="28"/>
          <w:lang w:eastAsia="ru-RU"/>
        </w:rPr>
        <w:t>По-друге</w:t>
      </w:r>
      <w:r w:rsidRPr="00AD6F5B">
        <w:rPr>
          <w:rFonts w:ascii="Times New Roman" w:eastAsia="Times New Roman" w:hAnsi="Times New Roman"/>
          <w:spacing w:val="-1"/>
          <w:sz w:val="28"/>
          <w:szCs w:val="28"/>
          <w:lang w:eastAsia="ru-RU"/>
        </w:rPr>
        <w:t xml:space="preserve">, </w:t>
      </w:r>
      <w:r w:rsidR="00A001C3" w:rsidRPr="00AD6F5B">
        <w:rPr>
          <w:rFonts w:ascii="Times New Roman" w:eastAsia="Times New Roman" w:hAnsi="Times New Roman"/>
          <w:spacing w:val="-1"/>
          <w:sz w:val="28"/>
          <w:szCs w:val="28"/>
          <w:lang w:eastAsia="ru-RU"/>
        </w:rPr>
        <w:t xml:space="preserve">у випадку внесення змін до зазначених норм КК </w:t>
      </w:r>
      <w:r w:rsidRPr="00AD6F5B">
        <w:rPr>
          <w:rFonts w:ascii="Times New Roman" w:eastAsia="Times New Roman" w:hAnsi="Times New Roman"/>
          <w:spacing w:val="-1"/>
          <w:sz w:val="28"/>
          <w:szCs w:val="28"/>
          <w:lang w:eastAsia="ru-RU"/>
        </w:rPr>
        <w:t xml:space="preserve">та (або) КУпАП </w:t>
      </w:r>
      <w:r w:rsidR="00A001C3" w:rsidRPr="00AD6F5B">
        <w:rPr>
          <w:rFonts w:ascii="Times New Roman" w:eastAsia="Times New Roman" w:hAnsi="Times New Roman"/>
          <w:spacing w:val="-1"/>
          <w:sz w:val="28"/>
          <w:szCs w:val="28"/>
          <w:lang w:eastAsia="ru-RU"/>
        </w:rPr>
        <w:t xml:space="preserve">кожного разу </w:t>
      </w:r>
      <w:r w:rsidR="000F092B" w:rsidRPr="00AD6F5B">
        <w:rPr>
          <w:rFonts w:ascii="Times New Roman" w:eastAsia="Times New Roman" w:hAnsi="Times New Roman"/>
          <w:spacing w:val="-1"/>
          <w:sz w:val="28"/>
          <w:szCs w:val="28"/>
          <w:lang w:eastAsia="ru-RU"/>
        </w:rPr>
        <w:t>виникатиме</w:t>
      </w:r>
      <w:r w:rsidR="00A001C3" w:rsidRPr="00AD6F5B">
        <w:rPr>
          <w:rFonts w:ascii="Times New Roman" w:eastAsia="Times New Roman" w:hAnsi="Times New Roman"/>
          <w:spacing w:val="-1"/>
          <w:sz w:val="28"/>
          <w:szCs w:val="28"/>
          <w:lang w:eastAsia="ru-RU"/>
        </w:rPr>
        <w:t xml:space="preserve"> необхідність внесення змін до відповідного закону у сфері обігу </w:t>
      </w:r>
      <w:r w:rsidR="00A001C3" w:rsidRPr="00AD6F5B">
        <w:rPr>
          <w:rFonts w:ascii="Times New Roman" w:eastAsia="Times New Roman" w:hAnsi="Times New Roman"/>
          <w:sz w:val="28"/>
          <w:szCs w:val="28"/>
          <w:lang w:eastAsia="ru-RU"/>
        </w:rPr>
        <w:t xml:space="preserve">цивільної вогнепальної зброї. </w:t>
      </w:r>
    </w:p>
    <w:p w:rsidR="00A151DE" w:rsidRPr="00AD6F5B" w:rsidRDefault="00EE6FC9" w:rsidP="00EA0347">
      <w:pPr>
        <w:widowControl w:val="0"/>
        <w:autoSpaceDE w:val="0"/>
        <w:autoSpaceDN w:val="0"/>
        <w:adjustRightInd w:val="0"/>
        <w:ind w:firstLine="709"/>
        <w:jc w:val="both"/>
        <w:rPr>
          <w:rFonts w:ascii="Times New Roman" w:eastAsia="Times New Roman" w:hAnsi="Times New Roman"/>
          <w:i/>
          <w:iCs/>
          <w:spacing w:val="-1"/>
          <w:sz w:val="28"/>
          <w:szCs w:val="28"/>
          <w:lang w:eastAsia="ru-RU"/>
        </w:rPr>
      </w:pPr>
      <w:r w:rsidRPr="00AD6F5B">
        <w:rPr>
          <w:rFonts w:ascii="Times New Roman" w:eastAsia="Times New Roman" w:hAnsi="Times New Roman"/>
          <w:i/>
          <w:iCs/>
          <w:spacing w:val="-1"/>
          <w:sz w:val="28"/>
          <w:szCs w:val="28"/>
          <w:lang w:eastAsia="ru-RU"/>
        </w:rPr>
        <w:t>До ст. 34</w:t>
      </w:r>
    </w:p>
    <w:p w:rsidR="00A151DE" w:rsidRPr="00AD6F5B" w:rsidRDefault="00EE6FC9" w:rsidP="00EA0347">
      <w:pPr>
        <w:widowControl w:val="0"/>
        <w:autoSpaceDE w:val="0"/>
        <w:autoSpaceDN w:val="0"/>
        <w:adjustRightInd w:val="0"/>
        <w:ind w:firstLine="709"/>
        <w:jc w:val="both"/>
        <w:rPr>
          <w:rFonts w:ascii="Times New Roman" w:eastAsia="Times New Roman" w:hAnsi="Times New Roman"/>
          <w:spacing w:val="-1"/>
          <w:sz w:val="28"/>
          <w:szCs w:val="28"/>
          <w:lang w:eastAsia="ru-RU"/>
        </w:rPr>
      </w:pPr>
      <w:r w:rsidRPr="00AD6F5B">
        <w:rPr>
          <w:rFonts w:ascii="Times New Roman" w:eastAsia="Times New Roman" w:hAnsi="Times New Roman"/>
          <w:spacing w:val="-1"/>
          <w:sz w:val="28"/>
          <w:szCs w:val="28"/>
          <w:lang w:eastAsia="ru-RU"/>
        </w:rPr>
        <w:t xml:space="preserve">Викликає сумнів </w:t>
      </w:r>
      <w:r w:rsidR="00B46320" w:rsidRPr="00AD6F5B">
        <w:rPr>
          <w:rFonts w:ascii="Times New Roman" w:eastAsia="Times New Roman" w:hAnsi="Times New Roman"/>
          <w:spacing w:val="-1"/>
          <w:sz w:val="28"/>
          <w:szCs w:val="28"/>
          <w:lang w:eastAsia="ru-RU"/>
        </w:rPr>
        <w:t>положення п. 4.5. ч. 4</w:t>
      </w:r>
      <w:r w:rsidRPr="00AD6F5B">
        <w:rPr>
          <w:rFonts w:ascii="Times New Roman" w:eastAsia="Times New Roman" w:hAnsi="Times New Roman"/>
          <w:spacing w:val="-1"/>
          <w:sz w:val="28"/>
          <w:szCs w:val="28"/>
          <w:lang w:eastAsia="ru-RU"/>
        </w:rPr>
        <w:t xml:space="preserve"> </w:t>
      </w:r>
      <w:r w:rsidR="00B46320" w:rsidRPr="00AD6F5B">
        <w:rPr>
          <w:rFonts w:ascii="Times New Roman" w:eastAsia="Times New Roman" w:hAnsi="Times New Roman"/>
          <w:spacing w:val="-1"/>
          <w:sz w:val="28"/>
          <w:szCs w:val="28"/>
          <w:lang w:eastAsia="ru-RU"/>
        </w:rPr>
        <w:t xml:space="preserve">ст. 34 проекту про те, що </w:t>
      </w:r>
      <w:r w:rsidRPr="00AD6F5B">
        <w:rPr>
          <w:rFonts w:ascii="Times New Roman" w:eastAsia="Times New Roman" w:hAnsi="Times New Roman"/>
          <w:spacing w:val="-1"/>
          <w:sz w:val="28"/>
          <w:szCs w:val="28"/>
          <w:lang w:eastAsia="ru-RU"/>
        </w:rPr>
        <w:t xml:space="preserve">«безпідставна, умисна демонстрація </w:t>
      </w:r>
      <w:proofErr w:type="spellStart"/>
      <w:r w:rsidRPr="00AD6F5B">
        <w:rPr>
          <w:rFonts w:ascii="Times New Roman" w:eastAsia="Times New Roman" w:hAnsi="Times New Roman"/>
          <w:spacing w:val="-1"/>
          <w:sz w:val="28"/>
          <w:szCs w:val="28"/>
          <w:lang w:eastAsia="ru-RU"/>
        </w:rPr>
        <w:t>носимої</w:t>
      </w:r>
      <w:proofErr w:type="spellEnd"/>
      <w:r w:rsidRPr="00AD6F5B">
        <w:rPr>
          <w:rFonts w:ascii="Times New Roman" w:eastAsia="Times New Roman" w:hAnsi="Times New Roman"/>
          <w:spacing w:val="-1"/>
          <w:sz w:val="28"/>
          <w:szCs w:val="28"/>
          <w:lang w:eastAsia="ru-RU"/>
        </w:rPr>
        <w:t xml:space="preserve"> зброї забороняється». </w:t>
      </w:r>
      <w:r w:rsidR="00B46320" w:rsidRPr="00AD6F5B">
        <w:rPr>
          <w:rFonts w:ascii="Times New Roman" w:eastAsia="Times New Roman" w:hAnsi="Times New Roman"/>
          <w:spacing w:val="-1"/>
          <w:sz w:val="28"/>
          <w:szCs w:val="28"/>
          <w:lang w:eastAsia="ru-RU"/>
        </w:rPr>
        <w:t>Адже із запропонованої норми</w:t>
      </w:r>
      <w:r w:rsidRPr="00AD6F5B">
        <w:rPr>
          <w:rFonts w:ascii="Times New Roman" w:eastAsia="Times New Roman" w:hAnsi="Times New Roman"/>
          <w:spacing w:val="-1"/>
          <w:sz w:val="28"/>
          <w:szCs w:val="28"/>
          <w:lang w:eastAsia="ru-RU"/>
        </w:rPr>
        <w:t xml:space="preserve"> </w:t>
      </w:r>
      <w:r w:rsidR="00B46320" w:rsidRPr="00AD6F5B">
        <w:rPr>
          <w:rFonts w:ascii="Times New Roman" w:eastAsia="Times New Roman" w:hAnsi="Times New Roman"/>
          <w:spacing w:val="-1"/>
          <w:sz w:val="28"/>
          <w:szCs w:val="28"/>
          <w:lang w:eastAsia="ru-RU"/>
        </w:rPr>
        <w:t>незрозуміло:</w:t>
      </w:r>
      <w:r w:rsidRPr="00AD6F5B">
        <w:rPr>
          <w:rFonts w:ascii="Times New Roman" w:eastAsia="Times New Roman" w:hAnsi="Times New Roman"/>
          <w:spacing w:val="-1"/>
          <w:sz w:val="28"/>
          <w:szCs w:val="28"/>
          <w:lang w:eastAsia="ru-RU"/>
        </w:rPr>
        <w:t xml:space="preserve"> за якими критеріями демонстрація зброї має вважатись безпідставною</w:t>
      </w:r>
      <w:r w:rsidR="00B46320" w:rsidRPr="00AD6F5B">
        <w:rPr>
          <w:rFonts w:ascii="Times New Roman" w:eastAsia="Times New Roman" w:hAnsi="Times New Roman"/>
          <w:spacing w:val="-1"/>
          <w:sz w:val="28"/>
          <w:szCs w:val="28"/>
          <w:lang w:eastAsia="ru-RU"/>
        </w:rPr>
        <w:t xml:space="preserve">; </w:t>
      </w:r>
      <w:r w:rsidRPr="00AD6F5B">
        <w:rPr>
          <w:rFonts w:ascii="Times New Roman" w:eastAsia="Times New Roman" w:hAnsi="Times New Roman"/>
          <w:spacing w:val="-1"/>
          <w:sz w:val="28"/>
          <w:szCs w:val="28"/>
          <w:lang w:eastAsia="ru-RU"/>
        </w:rPr>
        <w:t>яким чином повинні носити вогнепальну зброю інкасатори та інші службові особи суб’єктів охоронної діяльності, правоохоронних органів та військових формувань</w:t>
      </w:r>
      <w:r w:rsidR="00B46320" w:rsidRPr="00AD6F5B">
        <w:rPr>
          <w:rFonts w:ascii="Times New Roman" w:eastAsia="Times New Roman" w:hAnsi="Times New Roman"/>
          <w:spacing w:val="-1"/>
          <w:sz w:val="28"/>
          <w:szCs w:val="28"/>
          <w:lang w:eastAsia="ru-RU"/>
        </w:rPr>
        <w:t>;</w:t>
      </w:r>
      <w:r w:rsidRPr="00AD6F5B">
        <w:rPr>
          <w:rFonts w:ascii="Times New Roman" w:eastAsia="Times New Roman" w:hAnsi="Times New Roman"/>
          <w:spacing w:val="-1"/>
          <w:sz w:val="28"/>
          <w:szCs w:val="28"/>
          <w:lang w:eastAsia="ru-RU"/>
        </w:rPr>
        <w:t xml:space="preserve"> чи повинні вони о</w:t>
      </w:r>
      <w:r w:rsidR="00B46320" w:rsidRPr="00AD6F5B">
        <w:rPr>
          <w:rFonts w:ascii="Times New Roman" w:eastAsia="Times New Roman" w:hAnsi="Times New Roman"/>
          <w:spacing w:val="-1"/>
          <w:sz w:val="28"/>
          <w:szCs w:val="28"/>
          <w:lang w:eastAsia="ru-RU"/>
        </w:rPr>
        <w:t>бов’язково ховати її під одягом; я</w:t>
      </w:r>
      <w:r w:rsidRPr="00AD6F5B">
        <w:rPr>
          <w:rFonts w:ascii="Times New Roman" w:eastAsia="Times New Roman" w:hAnsi="Times New Roman"/>
          <w:spacing w:val="-1"/>
          <w:sz w:val="28"/>
          <w:szCs w:val="28"/>
          <w:lang w:eastAsia="ru-RU"/>
        </w:rPr>
        <w:t>к використовувати зброю акторам та учасникам військово-історичної р</w:t>
      </w:r>
      <w:r w:rsidR="00B46320" w:rsidRPr="00AD6F5B">
        <w:rPr>
          <w:rFonts w:ascii="Times New Roman" w:eastAsia="Times New Roman" w:hAnsi="Times New Roman"/>
          <w:spacing w:val="-1"/>
          <w:sz w:val="28"/>
          <w:szCs w:val="28"/>
          <w:lang w:eastAsia="ru-RU"/>
        </w:rPr>
        <w:t>еконструкції</w:t>
      </w:r>
      <w:r w:rsidRPr="00AD6F5B">
        <w:rPr>
          <w:rFonts w:ascii="Times New Roman" w:eastAsia="Times New Roman" w:hAnsi="Times New Roman"/>
          <w:spacing w:val="-1"/>
          <w:sz w:val="28"/>
          <w:szCs w:val="28"/>
          <w:lang w:eastAsia="ru-RU"/>
        </w:rPr>
        <w:t>?</w:t>
      </w:r>
    </w:p>
    <w:p w:rsidR="00A151DE" w:rsidRPr="00AD6F5B" w:rsidRDefault="00EE6FC9" w:rsidP="00EA0347">
      <w:pPr>
        <w:widowControl w:val="0"/>
        <w:autoSpaceDE w:val="0"/>
        <w:autoSpaceDN w:val="0"/>
        <w:adjustRightInd w:val="0"/>
        <w:ind w:firstLine="709"/>
        <w:jc w:val="both"/>
        <w:rPr>
          <w:rFonts w:ascii="Times New Roman" w:eastAsia="Times New Roman" w:hAnsi="Times New Roman"/>
          <w:i/>
          <w:iCs/>
          <w:spacing w:val="-1"/>
          <w:sz w:val="28"/>
          <w:szCs w:val="28"/>
          <w:lang w:eastAsia="ru-RU"/>
        </w:rPr>
      </w:pPr>
      <w:r w:rsidRPr="00AD6F5B">
        <w:rPr>
          <w:rFonts w:ascii="Times New Roman" w:eastAsia="Times New Roman" w:hAnsi="Times New Roman"/>
          <w:i/>
          <w:iCs/>
          <w:spacing w:val="-1"/>
          <w:sz w:val="28"/>
          <w:szCs w:val="28"/>
          <w:lang w:eastAsia="ru-RU"/>
        </w:rPr>
        <w:t>До ст. 37</w:t>
      </w:r>
    </w:p>
    <w:p w:rsidR="00A151DE" w:rsidRPr="00AD6F5B" w:rsidRDefault="00EE6FC9" w:rsidP="00EA0347">
      <w:pPr>
        <w:widowControl w:val="0"/>
        <w:autoSpaceDE w:val="0"/>
        <w:autoSpaceDN w:val="0"/>
        <w:adjustRightInd w:val="0"/>
        <w:ind w:firstLine="709"/>
        <w:jc w:val="both"/>
        <w:rPr>
          <w:rFonts w:ascii="Times New Roman" w:eastAsia="Times New Roman" w:hAnsi="Times New Roman"/>
          <w:spacing w:val="-1"/>
          <w:sz w:val="28"/>
          <w:szCs w:val="28"/>
          <w:lang w:eastAsia="ru-RU"/>
        </w:rPr>
      </w:pPr>
      <w:r w:rsidRPr="00AD6F5B">
        <w:rPr>
          <w:rFonts w:ascii="Times New Roman" w:eastAsia="Times New Roman" w:hAnsi="Times New Roman"/>
          <w:b/>
          <w:spacing w:val="-1"/>
          <w:sz w:val="28"/>
          <w:szCs w:val="28"/>
          <w:lang w:eastAsia="ru-RU"/>
        </w:rPr>
        <w:t>1.</w:t>
      </w:r>
      <w:r w:rsidRPr="00AD6F5B">
        <w:rPr>
          <w:rFonts w:ascii="Times New Roman" w:eastAsia="Times New Roman" w:hAnsi="Times New Roman"/>
          <w:spacing w:val="-1"/>
          <w:sz w:val="28"/>
          <w:szCs w:val="28"/>
          <w:lang w:eastAsia="ru-RU"/>
        </w:rPr>
        <w:t xml:space="preserve"> Не можна погодитись із </w:t>
      </w:r>
      <w:r w:rsidR="00B46320" w:rsidRPr="00AD6F5B">
        <w:rPr>
          <w:rFonts w:ascii="Times New Roman" w:eastAsia="Times New Roman" w:hAnsi="Times New Roman"/>
          <w:spacing w:val="-1"/>
          <w:sz w:val="28"/>
          <w:szCs w:val="28"/>
          <w:lang w:eastAsia="ru-RU"/>
        </w:rPr>
        <w:t xml:space="preserve">приписами </w:t>
      </w:r>
      <w:r w:rsidRPr="00AD6F5B">
        <w:rPr>
          <w:rFonts w:ascii="Times New Roman" w:eastAsia="Times New Roman" w:hAnsi="Times New Roman"/>
          <w:spacing w:val="-1"/>
          <w:sz w:val="28"/>
          <w:szCs w:val="28"/>
          <w:lang w:eastAsia="ru-RU"/>
        </w:rPr>
        <w:t xml:space="preserve">ч. 5 цієї статті, де передбачено, що «у разі, якщо не забезпечені умови щодо наявності озброєної охорони у місці, яке позначене як </w:t>
      </w:r>
      <w:r w:rsidRPr="00AD6F5B">
        <w:rPr>
          <w:rFonts w:ascii="Times New Roman" w:eastAsia="Times New Roman" w:hAnsi="Times New Roman"/>
          <w:i/>
          <w:iCs/>
          <w:spacing w:val="-1"/>
          <w:sz w:val="28"/>
          <w:szCs w:val="28"/>
          <w:lang w:eastAsia="ru-RU"/>
        </w:rPr>
        <w:t>зона, вільна від зброї</w:t>
      </w:r>
      <w:r w:rsidRPr="00AD6F5B">
        <w:rPr>
          <w:rFonts w:ascii="Times New Roman" w:eastAsia="Times New Roman" w:hAnsi="Times New Roman"/>
          <w:spacing w:val="-1"/>
          <w:sz w:val="28"/>
          <w:szCs w:val="28"/>
          <w:lang w:eastAsia="ru-RU"/>
        </w:rPr>
        <w:t>, та/або якщо відсутнє охоронюване місце для тимчасового зберігання зброї, яка належить відвідувачам (працівникам тощо), така будівля, споруда, приміщення чи територія не є зоною вільною від зброї, незважаючи на будь-які позначення чи рішення уповноважених органів влади (власника)».</w:t>
      </w:r>
    </w:p>
    <w:p w:rsidR="00A151DE" w:rsidRPr="002E507D" w:rsidRDefault="00EE6FC9" w:rsidP="00EA0347">
      <w:pPr>
        <w:widowControl w:val="0"/>
        <w:autoSpaceDE w:val="0"/>
        <w:autoSpaceDN w:val="0"/>
        <w:adjustRightInd w:val="0"/>
        <w:ind w:firstLine="709"/>
        <w:jc w:val="both"/>
        <w:rPr>
          <w:rFonts w:ascii="Times New Roman" w:eastAsia="Times New Roman" w:hAnsi="Times New Roman"/>
          <w:spacing w:val="-1"/>
          <w:sz w:val="28"/>
          <w:szCs w:val="28"/>
          <w:lang w:eastAsia="ru-RU"/>
        </w:rPr>
      </w:pPr>
      <w:r w:rsidRPr="002E507D">
        <w:rPr>
          <w:rFonts w:ascii="Times New Roman" w:eastAsia="Times New Roman" w:hAnsi="Times New Roman"/>
          <w:spacing w:val="-1"/>
          <w:sz w:val="28"/>
          <w:szCs w:val="28"/>
          <w:lang w:eastAsia="ru-RU"/>
        </w:rPr>
        <w:t>Із процитованого положення випливає, що озброєні особи фактично можуть ігнорувати волю власника певного об’єкта стосовно заборони перебування в його межах зі зброєю. Вважаємо, що таке ігнорування рішення власника є порушенням ст. 41 Конституції України, за як</w:t>
      </w:r>
      <w:r w:rsidR="00727F6C" w:rsidRPr="002E507D">
        <w:rPr>
          <w:rFonts w:ascii="Times New Roman" w:eastAsia="Times New Roman" w:hAnsi="Times New Roman"/>
          <w:spacing w:val="-1"/>
          <w:sz w:val="28"/>
          <w:szCs w:val="28"/>
          <w:lang w:eastAsia="ru-RU"/>
        </w:rPr>
        <w:t>ою</w:t>
      </w:r>
      <w:r w:rsidRPr="002E507D">
        <w:rPr>
          <w:rFonts w:ascii="Times New Roman" w:eastAsia="Times New Roman" w:hAnsi="Times New Roman"/>
          <w:spacing w:val="-1"/>
          <w:sz w:val="28"/>
          <w:szCs w:val="28"/>
          <w:lang w:eastAsia="ru-RU"/>
        </w:rPr>
        <w:t xml:space="preserve"> кожен має право вільно володіти, користуватись і розпоряджатися своєю власністю.</w:t>
      </w:r>
    </w:p>
    <w:p w:rsidR="00A151DE" w:rsidRPr="00AD6F5B" w:rsidRDefault="00EE6FC9" w:rsidP="00EA0347">
      <w:pPr>
        <w:widowControl w:val="0"/>
        <w:autoSpaceDE w:val="0"/>
        <w:autoSpaceDN w:val="0"/>
        <w:adjustRightInd w:val="0"/>
        <w:ind w:firstLine="709"/>
        <w:jc w:val="both"/>
        <w:rPr>
          <w:rFonts w:ascii="Times New Roman" w:eastAsia="Times New Roman" w:hAnsi="Times New Roman"/>
          <w:spacing w:val="-1"/>
          <w:sz w:val="28"/>
          <w:szCs w:val="28"/>
          <w:lang w:eastAsia="ru-RU"/>
        </w:rPr>
      </w:pPr>
      <w:r w:rsidRPr="002E507D">
        <w:rPr>
          <w:rFonts w:ascii="Times New Roman" w:eastAsia="Times New Roman" w:hAnsi="Times New Roman"/>
          <w:spacing w:val="-1"/>
          <w:sz w:val="28"/>
          <w:szCs w:val="28"/>
          <w:lang w:eastAsia="ru-RU"/>
        </w:rPr>
        <w:t>Крім того, відповідно до Цивільного кодексу України правом власності є право особи на річ (майно), яке вона здійснює відповідно до закону за своєю волею, незалежно від волі інших осіб. Власник володіє</w:t>
      </w:r>
      <w:r w:rsidRPr="00AD6F5B">
        <w:rPr>
          <w:rFonts w:ascii="Times New Roman" w:eastAsia="Times New Roman" w:hAnsi="Times New Roman"/>
          <w:spacing w:val="-1"/>
          <w:sz w:val="28"/>
          <w:szCs w:val="28"/>
          <w:lang w:eastAsia="ru-RU"/>
        </w:rPr>
        <w:t xml:space="preserve">, користується, розпоряджається своїм майном на власний розсуд. Власник має право вчиняти щодо свого майна будь-які дії, які не суперечать закону. Право власності є непорушним. Ніхто не може бути протиправно позбавлений цього права чи обмежений у його здійсненні (див. </w:t>
      </w:r>
      <w:proofErr w:type="spellStart"/>
      <w:r w:rsidRPr="00AD6F5B">
        <w:rPr>
          <w:rFonts w:ascii="Times New Roman" w:eastAsia="Times New Roman" w:hAnsi="Times New Roman"/>
          <w:spacing w:val="-1"/>
          <w:sz w:val="28"/>
          <w:szCs w:val="28"/>
          <w:lang w:eastAsia="ru-RU"/>
        </w:rPr>
        <w:t>ст.ст</w:t>
      </w:r>
      <w:proofErr w:type="spellEnd"/>
      <w:r w:rsidRPr="00AD6F5B">
        <w:rPr>
          <w:rFonts w:ascii="Times New Roman" w:eastAsia="Times New Roman" w:hAnsi="Times New Roman"/>
          <w:spacing w:val="-1"/>
          <w:sz w:val="28"/>
          <w:szCs w:val="28"/>
          <w:lang w:eastAsia="ru-RU"/>
        </w:rPr>
        <w:t xml:space="preserve">. 316, 319, 321 цього Кодексу). </w:t>
      </w:r>
    </w:p>
    <w:p w:rsidR="00A151DE" w:rsidRPr="00AD6F5B" w:rsidRDefault="00EE6FC9" w:rsidP="00EA0347">
      <w:pPr>
        <w:widowControl w:val="0"/>
        <w:autoSpaceDE w:val="0"/>
        <w:autoSpaceDN w:val="0"/>
        <w:adjustRightInd w:val="0"/>
        <w:ind w:firstLine="709"/>
        <w:jc w:val="both"/>
        <w:rPr>
          <w:rFonts w:ascii="Times New Roman" w:eastAsia="Times New Roman" w:hAnsi="Times New Roman"/>
          <w:spacing w:val="-1"/>
          <w:sz w:val="28"/>
          <w:szCs w:val="28"/>
          <w:lang w:eastAsia="ru-RU"/>
        </w:rPr>
      </w:pPr>
      <w:r w:rsidRPr="00AD6F5B">
        <w:rPr>
          <w:rFonts w:ascii="Times New Roman" w:eastAsia="Times New Roman" w:hAnsi="Times New Roman"/>
          <w:spacing w:val="-1"/>
          <w:sz w:val="28"/>
          <w:szCs w:val="28"/>
          <w:lang w:eastAsia="ru-RU"/>
        </w:rPr>
        <w:t xml:space="preserve">Неприйнятним, на наш погляд, є також те, що відповідно до положень </w:t>
      </w:r>
      <w:r w:rsidRPr="00AD6F5B">
        <w:rPr>
          <w:rFonts w:ascii="Times New Roman" w:eastAsia="Times New Roman" w:hAnsi="Times New Roman"/>
          <w:spacing w:val="-1"/>
          <w:sz w:val="28"/>
          <w:szCs w:val="28"/>
          <w:lang w:eastAsia="ru-RU"/>
        </w:rPr>
        <w:lastRenderedPageBreak/>
        <w:t xml:space="preserve">законопроекту особа зі зброєю може вільно пересуватись, наприклад, по дошкільних і шкільних закладах у разі відсутності в них спеціальних місць для зберігання зброї (хоча важко уявити такі місця для зберігання зброї, наприклад, в дитячому садочку). </w:t>
      </w:r>
      <w:r w:rsidRPr="002E507D">
        <w:rPr>
          <w:rFonts w:ascii="Times New Roman" w:eastAsia="Times New Roman" w:hAnsi="Times New Roman"/>
          <w:spacing w:val="-1"/>
          <w:sz w:val="28"/>
          <w:szCs w:val="28"/>
          <w:lang w:eastAsia="ru-RU"/>
        </w:rPr>
        <w:t xml:space="preserve">Дошкільні або шкільні заклади, інші </w:t>
      </w:r>
      <w:r w:rsidR="00727F6C" w:rsidRPr="002E507D">
        <w:rPr>
          <w:rFonts w:ascii="Times New Roman" w:eastAsia="Times New Roman" w:hAnsi="Times New Roman"/>
          <w:spacing w:val="-1"/>
          <w:sz w:val="28"/>
          <w:szCs w:val="28"/>
          <w:lang w:eastAsia="ru-RU"/>
        </w:rPr>
        <w:t>навчальні</w:t>
      </w:r>
      <w:r w:rsidRPr="002E507D">
        <w:rPr>
          <w:rFonts w:ascii="Times New Roman" w:eastAsia="Times New Roman" w:hAnsi="Times New Roman"/>
          <w:spacing w:val="-1"/>
          <w:sz w:val="28"/>
          <w:szCs w:val="28"/>
          <w:lang w:eastAsia="ru-RU"/>
        </w:rPr>
        <w:t xml:space="preserve"> заклади, заклади культури, харчування, супермаркети, місця масового скупчення людей безумовно мають бути місцями, вільними від зброї, незалежно від наявності</w:t>
      </w:r>
      <w:r w:rsidRPr="00AD6F5B">
        <w:rPr>
          <w:rFonts w:ascii="Times New Roman" w:eastAsia="Times New Roman" w:hAnsi="Times New Roman"/>
          <w:spacing w:val="-1"/>
          <w:sz w:val="28"/>
          <w:szCs w:val="28"/>
          <w:lang w:eastAsia="ru-RU"/>
        </w:rPr>
        <w:t xml:space="preserve"> там місць для її зберігання.</w:t>
      </w:r>
    </w:p>
    <w:p w:rsidR="004426B4" w:rsidRPr="00AD6F5B" w:rsidRDefault="004426B4" w:rsidP="00EA0347">
      <w:pPr>
        <w:widowControl w:val="0"/>
        <w:ind w:firstLine="709"/>
        <w:jc w:val="both"/>
        <w:rPr>
          <w:rFonts w:ascii="Times New Roman" w:eastAsia="Times New Roman" w:hAnsi="Times New Roman"/>
          <w:bCs/>
          <w:i/>
          <w:iCs/>
          <w:spacing w:val="-1"/>
          <w:sz w:val="28"/>
          <w:szCs w:val="28"/>
          <w:lang w:eastAsia="ru-RU"/>
        </w:rPr>
      </w:pPr>
    </w:p>
    <w:p w:rsidR="00A151DE" w:rsidRPr="00AD6F5B" w:rsidRDefault="00EE6FC9" w:rsidP="00EA0347">
      <w:pPr>
        <w:widowControl w:val="0"/>
        <w:ind w:firstLine="709"/>
        <w:jc w:val="both"/>
        <w:rPr>
          <w:rFonts w:ascii="Times New Roman" w:eastAsia="Times New Roman" w:hAnsi="Times New Roman"/>
          <w:i/>
          <w:sz w:val="28"/>
          <w:szCs w:val="28"/>
          <w:lang w:eastAsia="ru-RU"/>
        </w:rPr>
      </w:pPr>
      <w:r w:rsidRPr="00AD6F5B">
        <w:rPr>
          <w:rFonts w:ascii="Times New Roman" w:eastAsia="Times New Roman" w:hAnsi="Times New Roman"/>
          <w:bCs/>
          <w:i/>
          <w:iCs/>
          <w:spacing w:val="-1"/>
          <w:sz w:val="28"/>
          <w:szCs w:val="28"/>
          <w:lang w:eastAsia="ru-RU"/>
        </w:rPr>
        <w:t>Щодо Прикінцевих та перехідних положень проекту</w:t>
      </w:r>
    </w:p>
    <w:p w:rsidR="00A151DE" w:rsidRPr="00AD6F5B" w:rsidRDefault="00EE6FC9" w:rsidP="00EA0347">
      <w:pPr>
        <w:widowControl w:val="0"/>
        <w:ind w:firstLine="709"/>
        <w:jc w:val="both"/>
        <w:rPr>
          <w:rFonts w:ascii="Times New Roman" w:eastAsia="Times New Roman" w:hAnsi="Times New Roman"/>
          <w:b/>
          <w:bCs/>
          <w:i/>
          <w:sz w:val="28"/>
          <w:szCs w:val="28"/>
          <w:lang w:eastAsia="ru-RU"/>
        </w:rPr>
      </w:pPr>
      <w:r w:rsidRPr="00AD6F5B">
        <w:rPr>
          <w:rFonts w:ascii="Times New Roman" w:eastAsia="Times New Roman" w:hAnsi="Times New Roman"/>
          <w:b/>
          <w:bCs/>
          <w:i/>
          <w:sz w:val="28"/>
          <w:szCs w:val="28"/>
          <w:lang w:eastAsia="ru-RU"/>
        </w:rPr>
        <w:t>Щодо змін до Закону України «Про Національну поліцію» (далі – Закон «Про НП»</w:t>
      </w:r>
      <w:r w:rsidR="004426B4" w:rsidRPr="00AD6F5B">
        <w:rPr>
          <w:rFonts w:ascii="Times New Roman" w:eastAsia="Times New Roman" w:hAnsi="Times New Roman"/>
          <w:b/>
          <w:bCs/>
          <w:i/>
          <w:sz w:val="28"/>
          <w:szCs w:val="28"/>
          <w:lang w:eastAsia="ru-RU"/>
        </w:rPr>
        <w:t>;</w:t>
      </w:r>
      <w:r w:rsidRPr="00AD6F5B">
        <w:rPr>
          <w:rFonts w:ascii="Times New Roman" w:eastAsia="Times New Roman" w:hAnsi="Times New Roman"/>
          <w:b/>
          <w:bCs/>
          <w:i/>
          <w:sz w:val="28"/>
          <w:szCs w:val="28"/>
          <w:lang w:eastAsia="ru-RU"/>
        </w:rPr>
        <w:t xml:space="preserve"> </w:t>
      </w:r>
      <w:proofErr w:type="spellStart"/>
      <w:r w:rsidRPr="00AD6F5B">
        <w:rPr>
          <w:rFonts w:ascii="Times New Roman" w:eastAsia="Times New Roman" w:hAnsi="Times New Roman"/>
          <w:b/>
          <w:bCs/>
          <w:i/>
          <w:sz w:val="28"/>
          <w:szCs w:val="28"/>
          <w:lang w:eastAsia="ru-RU"/>
        </w:rPr>
        <w:t>пп</w:t>
      </w:r>
      <w:proofErr w:type="spellEnd"/>
      <w:r w:rsidRPr="00AD6F5B">
        <w:rPr>
          <w:rFonts w:ascii="Times New Roman" w:eastAsia="Times New Roman" w:hAnsi="Times New Roman"/>
          <w:b/>
          <w:bCs/>
          <w:i/>
          <w:sz w:val="28"/>
          <w:szCs w:val="28"/>
          <w:lang w:eastAsia="ru-RU"/>
        </w:rPr>
        <w:t>. 6.1 п. 6</w:t>
      </w:r>
      <w:r w:rsidR="004426B4" w:rsidRPr="00AD6F5B">
        <w:rPr>
          <w:rFonts w:ascii="Times New Roman" w:eastAsia="Times New Roman" w:hAnsi="Times New Roman"/>
          <w:b/>
          <w:bCs/>
          <w:i/>
          <w:sz w:val="28"/>
          <w:szCs w:val="28"/>
          <w:lang w:eastAsia="ru-RU"/>
        </w:rPr>
        <w:t xml:space="preserve"> </w:t>
      </w:r>
      <w:r w:rsidR="004426B4" w:rsidRPr="00AD6F5B">
        <w:rPr>
          <w:rFonts w:ascii="Times New Roman" w:eastAsia="Times New Roman" w:hAnsi="Times New Roman"/>
          <w:b/>
          <w:bCs/>
          <w:i/>
          <w:iCs/>
          <w:spacing w:val="-1"/>
          <w:sz w:val="28"/>
          <w:szCs w:val="28"/>
          <w:lang w:eastAsia="ru-RU"/>
        </w:rPr>
        <w:t>Прикінцевих та перехідних положень проекту</w:t>
      </w:r>
      <w:r w:rsidRPr="00AD6F5B">
        <w:rPr>
          <w:rFonts w:ascii="Times New Roman" w:eastAsia="Times New Roman" w:hAnsi="Times New Roman"/>
          <w:b/>
          <w:bCs/>
          <w:i/>
          <w:sz w:val="28"/>
          <w:szCs w:val="28"/>
          <w:lang w:eastAsia="ru-RU"/>
        </w:rPr>
        <w:t>).</w:t>
      </w:r>
    </w:p>
    <w:p w:rsidR="00A151DE" w:rsidRPr="002E507D" w:rsidRDefault="00EE6FC9" w:rsidP="00EA0347">
      <w:pPr>
        <w:widowControl w:val="0"/>
        <w:ind w:firstLine="709"/>
        <w:jc w:val="both"/>
        <w:rPr>
          <w:rFonts w:ascii="Times New Roman" w:eastAsia="Times New Roman" w:hAnsi="Times New Roman"/>
          <w:iCs/>
          <w:strike/>
          <w:sz w:val="28"/>
          <w:szCs w:val="28"/>
          <w:lang w:eastAsia="ru-RU"/>
        </w:rPr>
      </w:pPr>
      <w:r w:rsidRPr="00AD6F5B">
        <w:rPr>
          <w:rFonts w:ascii="Times New Roman" w:eastAsia="Times New Roman" w:hAnsi="Times New Roman"/>
          <w:b/>
          <w:iCs/>
          <w:sz w:val="28"/>
          <w:szCs w:val="28"/>
          <w:lang w:eastAsia="ru-RU"/>
        </w:rPr>
        <w:t>1.</w:t>
      </w:r>
      <w:r w:rsidRPr="00AD6F5B">
        <w:rPr>
          <w:rFonts w:ascii="Times New Roman" w:eastAsia="Times New Roman" w:hAnsi="Times New Roman"/>
          <w:iCs/>
          <w:sz w:val="28"/>
          <w:szCs w:val="28"/>
          <w:lang w:eastAsia="ru-RU"/>
        </w:rPr>
        <w:t xml:space="preserve"> Для досягнення стану сталості законодавства, що є необхідним для дотримання принципу правової визначеності, на нашу думку, слід уникати використання у текстах законів посилань на конкретні норми чітко визначеного нормативно-правового акту (якщо це можливо). Йдеться, зокрема, про зміни до ч. 3 ст. 41 «Поліцейське піклування» Закону «Про НП», якими встановлюється, що вилучення </w:t>
      </w:r>
      <w:r w:rsidRPr="002E507D">
        <w:rPr>
          <w:rFonts w:ascii="Times New Roman" w:eastAsia="Times New Roman" w:hAnsi="Times New Roman"/>
          <w:iCs/>
          <w:sz w:val="28"/>
          <w:szCs w:val="28"/>
          <w:lang w:eastAsia="ru-RU"/>
        </w:rPr>
        <w:t>цивільної зброї та набоїв як засіб поліцейського піклування здійснюється в порядку</w:t>
      </w:r>
      <w:r w:rsidR="0063310A" w:rsidRPr="002E507D">
        <w:rPr>
          <w:rFonts w:ascii="Times New Roman" w:eastAsia="Times New Roman" w:hAnsi="Times New Roman"/>
          <w:iCs/>
          <w:sz w:val="28"/>
          <w:szCs w:val="28"/>
          <w:lang w:eastAsia="ru-RU"/>
        </w:rPr>
        <w:t>,</w:t>
      </w:r>
      <w:r w:rsidRPr="002E507D">
        <w:rPr>
          <w:rFonts w:ascii="Times New Roman" w:eastAsia="Times New Roman" w:hAnsi="Times New Roman"/>
          <w:iCs/>
          <w:sz w:val="28"/>
          <w:szCs w:val="28"/>
          <w:lang w:eastAsia="ru-RU"/>
        </w:rPr>
        <w:t xml:space="preserve"> визначеному ч. 7 ст. 23 Закону України «Про право на самозахист та володіння цивільною вогнепальною зброєю». Адже у випадку внесення будь-яких змін до Закону </w:t>
      </w:r>
      <w:r w:rsidR="00727F6C" w:rsidRPr="002E507D">
        <w:rPr>
          <w:rFonts w:ascii="Times New Roman" w:eastAsia="Times New Roman" w:hAnsi="Times New Roman"/>
          <w:iCs/>
          <w:sz w:val="28"/>
          <w:szCs w:val="28"/>
          <w:lang w:eastAsia="ru-RU"/>
        </w:rPr>
        <w:t xml:space="preserve">України </w:t>
      </w:r>
      <w:r w:rsidRPr="002E507D">
        <w:rPr>
          <w:rFonts w:ascii="Times New Roman" w:eastAsia="Times New Roman" w:hAnsi="Times New Roman"/>
          <w:iCs/>
          <w:sz w:val="28"/>
          <w:szCs w:val="28"/>
          <w:lang w:eastAsia="ru-RU"/>
        </w:rPr>
        <w:t>«Про право на самозахист та володіння цивільною вогнепальною зброєю», якими буде змінена нумерація статей або назва самого нормативно-правового акту, може виникнути необхідність внесення змін до великої кількості нормативно-правових актів, де використовувалася ця назва.</w:t>
      </w:r>
      <w:r w:rsidR="004426B4" w:rsidRPr="002E507D">
        <w:rPr>
          <w:rFonts w:ascii="Times New Roman" w:eastAsia="Times New Roman" w:hAnsi="Times New Roman"/>
          <w:iCs/>
          <w:sz w:val="28"/>
          <w:szCs w:val="28"/>
          <w:lang w:eastAsia="ru-RU"/>
        </w:rPr>
        <w:t xml:space="preserve"> </w:t>
      </w:r>
    </w:p>
    <w:p w:rsidR="00A151DE" w:rsidRPr="00AD6F5B" w:rsidRDefault="00EE6FC9" w:rsidP="00EA0347">
      <w:pPr>
        <w:widowControl w:val="0"/>
        <w:ind w:firstLine="709"/>
        <w:jc w:val="both"/>
        <w:rPr>
          <w:rFonts w:ascii="Times New Roman" w:eastAsia="Times New Roman" w:hAnsi="Times New Roman"/>
          <w:iCs/>
          <w:sz w:val="28"/>
          <w:szCs w:val="28"/>
          <w:lang w:eastAsia="ru-RU"/>
        </w:rPr>
      </w:pPr>
      <w:r w:rsidRPr="002E507D">
        <w:rPr>
          <w:rFonts w:ascii="Times New Roman" w:eastAsia="Times New Roman" w:hAnsi="Times New Roman"/>
          <w:iCs/>
          <w:sz w:val="28"/>
          <w:szCs w:val="28"/>
          <w:lang w:eastAsia="ru-RU"/>
        </w:rPr>
        <w:t>Зауваження аналогічного характеру стосуються</w:t>
      </w:r>
      <w:r w:rsidRPr="00AD6F5B">
        <w:rPr>
          <w:rFonts w:ascii="Times New Roman" w:eastAsia="Times New Roman" w:hAnsi="Times New Roman"/>
          <w:iCs/>
          <w:sz w:val="28"/>
          <w:szCs w:val="28"/>
          <w:lang w:eastAsia="ru-RU"/>
        </w:rPr>
        <w:t xml:space="preserve"> змін до ч.</w:t>
      </w:r>
      <w:r w:rsidR="004426B4" w:rsidRPr="00AD6F5B">
        <w:rPr>
          <w:rFonts w:ascii="Times New Roman" w:eastAsia="Times New Roman" w:hAnsi="Times New Roman"/>
          <w:iCs/>
          <w:sz w:val="28"/>
          <w:szCs w:val="28"/>
          <w:lang w:eastAsia="ru-RU"/>
        </w:rPr>
        <w:t xml:space="preserve"> </w:t>
      </w:r>
      <w:r w:rsidRPr="00AD6F5B">
        <w:rPr>
          <w:rFonts w:ascii="Times New Roman" w:eastAsia="Times New Roman" w:hAnsi="Times New Roman"/>
          <w:iCs/>
          <w:sz w:val="28"/>
          <w:szCs w:val="28"/>
          <w:lang w:eastAsia="ru-RU"/>
        </w:rPr>
        <w:t>1, 3 ст. 39 та ч. 9 ст. 62 Закону «Про НП».</w:t>
      </w:r>
    </w:p>
    <w:p w:rsidR="00A151DE" w:rsidRPr="00AD6F5B" w:rsidRDefault="00EE6FC9" w:rsidP="00EA0347">
      <w:pPr>
        <w:widowControl w:val="0"/>
        <w:ind w:firstLine="709"/>
        <w:jc w:val="both"/>
        <w:rPr>
          <w:rFonts w:ascii="Times New Roman" w:eastAsia="Times New Roman" w:hAnsi="Times New Roman"/>
          <w:iCs/>
          <w:sz w:val="28"/>
          <w:szCs w:val="28"/>
          <w:lang w:eastAsia="ru-RU"/>
        </w:rPr>
      </w:pPr>
      <w:r w:rsidRPr="00AD6F5B">
        <w:rPr>
          <w:rFonts w:ascii="Times New Roman" w:eastAsia="Times New Roman" w:hAnsi="Times New Roman"/>
          <w:b/>
          <w:iCs/>
          <w:sz w:val="28"/>
          <w:szCs w:val="28"/>
          <w:lang w:eastAsia="ru-RU"/>
        </w:rPr>
        <w:t>2.</w:t>
      </w:r>
      <w:r w:rsidRPr="00AD6F5B">
        <w:rPr>
          <w:rFonts w:ascii="Times New Roman" w:eastAsia="Times New Roman" w:hAnsi="Times New Roman"/>
          <w:iCs/>
          <w:sz w:val="28"/>
          <w:szCs w:val="28"/>
          <w:lang w:eastAsia="ru-RU"/>
        </w:rPr>
        <w:t xml:space="preserve"> </w:t>
      </w:r>
      <w:r w:rsidR="00FA16FE" w:rsidRPr="00AD6F5B">
        <w:rPr>
          <w:rFonts w:ascii="Times New Roman" w:eastAsia="Times New Roman" w:hAnsi="Times New Roman"/>
          <w:iCs/>
          <w:sz w:val="28"/>
          <w:szCs w:val="28"/>
          <w:lang w:eastAsia="ru-RU"/>
        </w:rPr>
        <w:t>Викликає зауваження</w:t>
      </w:r>
      <w:r w:rsidRPr="00AD6F5B">
        <w:rPr>
          <w:rFonts w:ascii="Times New Roman" w:eastAsia="Times New Roman" w:hAnsi="Times New Roman"/>
          <w:iCs/>
          <w:sz w:val="28"/>
          <w:szCs w:val="28"/>
          <w:lang w:eastAsia="ru-RU"/>
        </w:rPr>
        <w:t xml:space="preserve"> </w:t>
      </w:r>
      <w:r w:rsidR="004426B4" w:rsidRPr="00AD6F5B">
        <w:rPr>
          <w:rFonts w:ascii="Times New Roman" w:eastAsia="Times New Roman" w:hAnsi="Times New Roman"/>
          <w:iCs/>
          <w:sz w:val="28"/>
          <w:szCs w:val="28"/>
          <w:lang w:eastAsia="ru-RU"/>
        </w:rPr>
        <w:t>положення</w:t>
      </w:r>
      <w:r w:rsidRPr="00AD6F5B">
        <w:rPr>
          <w:rFonts w:ascii="Times New Roman" w:eastAsia="Times New Roman" w:hAnsi="Times New Roman"/>
          <w:iCs/>
          <w:sz w:val="28"/>
          <w:szCs w:val="28"/>
          <w:lang w:eastAsia="ru-RU"/>
        </w:rPr>
        <w:t xml:space="preserve"> ч. 9 ст. 62 Закону «Про НП» </w:t>
      </w:r>
      <w:r w:rsidR="004426B4" w:rsidRPr="00AD6F5B">
        <w:rPr>
          <w:rFonts w:ascii="Times New Roman" w:eastAsia="Times New Roman" w:hAnsi="Times New Roman"/>
          <w:iCs/>
          <w:sz w:val="28"/>
          <w:szCs w:val="28"/>
          <w:lang w:eastAsia="ru-RU"/>
        </w:rPr>
        <w:t>(</w:t>
      </w:r>
      <w:r w:rsidRPr="00AD6F5B">
        <w:rPr>
          <w:rFonts w:ascii="Times New Roman" w:eastAsia="Times New Roman" w:hAnsi="Times New Roman"/>
          <w:iCs/>
          <w:sz w:val="28"/>
          <w:szCs w:val="28"/>
          <w:lang w:eastAsia="ru-RU"/>
        </w:rPr>
        <w:t>в редакції законопроекту</w:t>
      </w:r>
      <w:r w:rsidR="004426B4" w:rsidRPr="00AD6F5B">
        <w:rPr>
          <w:rFonts w:ascii="Times New Roman" w:eastAsia="Times New Roman" w:hAnsi="Times New Roman"/>
          <w:iCs/>
          <w:sz w:val="28"/>
          <w:szCs w:val="28"/>
          <w:lang w:eastAsia="ru-RU"/>
        </w:rPr>
        <w:t>)</w:t>
      </w:r>
      <w:r w:rsidRPr="00AD6F5B">
        <w:rPr>
          <w:rFonts w:ascii="Times New Roman" w:eastAsia="Times New Roman" w:hAnsi="Times New Roman"/>
          <w:iCs/>
          <w:sz w:val="28"/>
          <w:szCs w:val="28"/>
          <w:lang w:eastAsia="ru-RU"/>
        </w:rPr>
        <w:t xml:space="preserve"> </w:t>
      </w:r>
      <w:r w:rsidR="004426B4" w:rsidRPr="00AD6F5B">
        <w:rPr>
          <w:rFonts w:ascii="Times New Roman" w:eastAsia="Times New Roman" w:hAnsi="Times New Roman"/>
          <w:iCs/>
          <w:sz w:val="28"/>
          <w:szCs w:val="28"/>
          <w:lang w:eastAsia="ru-RU"/>
        </w:rPr>
        <w:t>про те</w:t>
      </w:r>
      <w:r w:rsidRPr="00AD6F5B">
        <w:rPr>
          <w:rFonts w:ascii="Times New Roman" w:eastAsia="Times New Roman" w:hAnsi="Times New Roman"/>
          <w:iCs/>
          <w:sz w:val="28"/>
          <w:szCs w:val="28"/>
          <w:lang w:eastAsia="ru-RU"/>
        </w:rPr>
        <w:t xml:space="preserve">, що «поліцейські, а також особи, звільнені зі служби в поліції на підставі </w:t>
      </w:r>
      <w:proofErr w:type="spellStart"/>
      <w:r w:rsidRPr="00AD6F5B">
        <w:rPr>
          <w:rFonts w:ascii="Times New Roman" w:eastAsia="Times New Roman" w:hAnsi="Times New Roman"/>
          <w:iCs/>
          <w:sz w:val="28"/>
          <w:szCs w:val="28"/>
          <w:lang w:eastAsia="ru-RU"/>
        </w:rPr>
        <w:t>пп</w:t>
      </w:r>
      <w:proofErr w:type="spellEnd"/>
      <w:r w:rsidRPr="00AD6F5B">
        <w:rPr>
          <w:rFonts w:ascii="Times New Roman" w:eastAsia="Times New Roman" w:hAnsi="Times New Roman"/>
          <w:iCs/>
          <w:sz w:val="28"/>
          <w:szCs w:val="28"/>
          <w:lang w:eastAsia="ru-RU"/>
        </w:rPr>
        <w:t>. 1</w:t>
      </w:r>
      <w:r w:rsidR="004426B4" w:rsidRPr="00AD6F5B">
        <w:rPr>
          <w:rFonts w:ascii="Times New Roman" w:eastAsia="Times New Roman" w:hAnsi="Times New Roman"/>
          <w:iCs/>
          <w:sz w:val="28"/>
          <w:szCs w:val="28"/>
          <w:lang w:eastAsia="ru-RU"/>
        </w:rPr>
        <w:t xml:space="preserve"> – </w:t>
      </w:r>
      <w:r w:rsidRPr="00AD6F5B">
        <w:rPr>
          <w:rFonts w:ascii="Times New Roman" w:eastAsia="Times New Roman" w:hAnsi="Times New Roman"/>
          <w:iCs/>
          <w:sz w:val="28"/>
          <w:szCs w:val="28"/>
          <w:lang w:eastAsia="ru-RU"/>
        </w:rPr>
        <w:t xml:space="preserve">4, 7, 8 ч. 1 ст. 77 цього Закону, для забезпечення власної безпеки мають право придбавати у власність </w:t>
      </w:r>
      <w:proofErr w:type="spellStart"/>
      <w:r w:rsidRPr="00AD6F5B">
        <w:rPr>
          <w:rFonts w:ascii="Times New Roman" w:eastAsia="Times New Roman" w:hAnsi="Times New Roman"/>
          <w:iCs/>
          <w:sz w:val="28"/>
          <w:szCs w:val="28"/>
          <w:lang w:eastAsia="ru-RU"/>
        </w:rPr>
        <w:t>гладкоствольну</w:t>
      </w:r>
      <w:proofErr w:type="spellEnd"/>
      <w:r w:rsidRPr="00AD6F5B">
        <w:rPr>
          <w:rFonts w:ascii="Times New Roman" w:eastAsia="Times New Roman" w:hAnsi="Times New Roman"/>
          <w:iCs/>
          <w:sz w:val="28"/>
          <w:szCs w:val="28"/>
          <w:lang w:eastAsia="ru-RU"/>
        </w:rPr>
        <w:t xml:space="preserve"> </w:t>
      </w:r>
      <w:proofErr w:type="spellStart"/>
      <w:r w:rsidRPr="00AD6F5B">
        <w:rPr>
          <w:rFonts w:ascii="Times New Roman" w:eastAsia="Times New Roman" w:hAnsi="Times New Roman"/>
          <w:iCs/>
          <w:sz w:val="28"/>
          <w:szCs w:val="28"/>
          <w:lang w:eastAsia="ru-RU"/>
        </w:rPr>
        <w:t>короткоствольну</w:t>
      </w:r>
      <w:proofErr w:type="spellEnd"/>
      <w:r w:rsidRPr="00AD6F5B">
        <w:rPr>
          <w:rFonts w:ascii="Times New Roman" w:eastAsia="Times New Roman" w:hAnsi="Times New Roman"/>
          <w:iCs/>
          <w:sz w:val="28"/>
          <w:szCs w:val="28"/>
          <w:lang w:eastAsia="ru-RU"/>
        </w:rPr>
        <w:t xml:space="preserve"> вогнепальну зброю (зброю менш летальної дії)». </w:t>
      </w:r>
    </w:p>
    <w:p w:rsidR="00A151DE" w:rsidRPr="00AD6F5B" w:rsidRDefault="00EE6FC9" w:rsidP="00EA0347">
      <w:pPr>
        <w:widowControl w:val="0"/>
        <w:ind w:firstLine="709"/>
        <w:jc w:val="both"/>
        <w:rPr>
          <w:rFonts w:ascii="Times New Roman" w:eastAsia="Times New Roman" w:hAnsi="Times New Roman"/>
          <w:iCs/>
          <w:sz w:val="28"/>
          <w:szCs w:val="28"/>
          <w:lang w:eastAsia="ru-RU"/>
        </w:rPr>
      </w:pPr>
      <w:r w:rsidRPr="00AD6F5B">
        <w:rPr>
          <w:rFonts w:ascii="Times New Roman" w:eastAsia="Times New Roman" w:hAnsi="Times New Roman"/>
          <w:iCs/>
          <w:sz w:val="28"/>
          <w:szCs w:val="28"/>
          <w:lang w:eastAsia="ru-RU"/>
        </w:rPr>
        <w:t xml:space="preserve">Адже відповідно до ст. 17 та ч. 1 ст. 25 законопроекту громадяни можуть набувати право власності на будь-яку зброю категорій B, C та D та набоїв до такої зброї після одержання ними </w:t>
      </w:r>
      <w:r w:rsidR="004426B4" w:rsidRPr="00AD6F5B">
        <w:rPr>
          <w:rFonts w:ascii="Times New Roman" w:eastAsia="Times New Roman" w:hAnsi="Times New Roman"/>
          <w:iCs/>
          <w:sz w:val="28"/>
          <w:szCs w:val="28"/>
          <w:lang w:eastAsia="ru-RU"/>
        </w:rPr>
        <w:t>П</w:t>
      </w:r>
      <w:r w:rsidRPr="00AD6F5B">
        <w:rPr>
          <w:rFonts w:ascii="Times New Roman" w:eastAsia="Times New Roman" w:hAnsi="Times New Roman"/>
          <w:iCs/>
          <w:sz w:val="28"/>
          <w:szCs w:val="28"/>
          <w:lang w:eastAsia="ru-RU"/>
        </w:rPr>
        <w:t xml:space="preserve">освідчення власника зброї з відповідною категорією (категоріями), а </w:t>
      </w:r>
      <w:proofErr w:type="spellStart"/>
      <w:r w:rsidRPr="00AD6F5B">
        <w:rPr>
          <w:rFonts w:ascii="Times New Roman" w:eastAsia="Times New Roman" w:hAnsi="Times New Roman"/>
          <w:iCs/>
          <w:sz w:val="28"/>
          <w:szCs w:val="28"/>
          <w:lang w:eastAsia="ru-RU"/>
        </w:rPr>
        <w:t>короткоствольна</w:t>
      </w:r>
      <w:proofErr w:type="spellEnd"/>
      <w:r w:rsidRPr="00AD6F5B">
        <w:rPr>
          <w:rFonts w:ascii="Times New Roman" w:eastAsia="Times New Roman" w:hAnsi="Times New Roman"/>
          <w:iCs/>
          <w:sz w:val="28"/>
          <w:szCs w:val="28"/>
          <w:lang w:eastAsia="ru-RU"/>
        </w:rPr>
        <w:t xml:space="preserve"> вогнепальна зброя (зброя менш летальної дії) є </w:t>
      </w:r>
      <w:r w:rsidRPr="00727F6C">
        <w:rPr>
          <w:rFonts w:ascii="Times New Roman" w:eastAsia="Times New Roman" w:hAnsi="Times New Roman"/>
          <w:iCs/>
          <w:sz w:val="28"/>
          <w:szCs w:val="28"/>
          <w:lang w:eastAsia="ru-RU"/>
        </w:rPr>
        <w:t xml:space="preserve">лише одним </w:t>
      </w:r>
      <w:r w:rsidR="00212044" w:rsidRPr="00727F6C">
        <w:rPr>
          <w:rFonts w:ascii="Times New Roman" w:eastAsia="Times New Roman" w:hAnsi="Times New Roman"/>
          <w:iCs/>
          <w:sz w:val="28"/>
          <w:szCs w:val="28"/>
          <w:lang w:eastAsia="ru-RU"/>
        </w:rPr>
        <w:t>і</w:t>
      </w:r>
      <w:r w:rsidRPr="00727F6C">
        <w:rPr>
          <w:rFonts w:ascii="Times New Roman" w:eastAsia="Times New Roman" w:hAnsi="Times New Roman"/>
          <w:iCs/>
          <w:sz w:val="28"/>
          <w:szCs w:val="28"/>
          <w:lang w:eastAsia="ru-RU"/>
        </w:rPr>
        <w:t>з різновидів</w:t>
      </w:r>
      <w:r w:rsidRPr="00AD6F5B">
        <w:rPr>
          <w:rFonts w:ascii="Times New Roman" w:eastAsia="Times New Roman" w:hAnsi="Times New Roman"/>
          <w:iCs/>
          <w:sz w:val="28"/>
          <w:szCs w:val="28"/>
          <w:lang w:eastAsia="ru-RU"/>
        </w:rPr>
        <w:t xml:space="preserve"> зброї, що підпадає під категорію «С» (див. ст. 5 законопроекту).</w:t>
      </w:r>
    </w:p>
    <w:p w:rsidR="00A151DE" w:rsidRPr="002E507D" w:rsidRDefault="004426B4" w:rsidP="00EA0347">
      <w:pPr>
        <w:widowControl w:val="0"/>
        <w:ind w:firstLine="709"/>
        <w:jc w:val="both"/>
        <w:rPr>
          <w:rFonts w:ascii="Times New Roman" w:eastAsia="Times New Roman" w:hAnsi="Times New Roman"/>
          <w:iCs/>
          <w:sz w:val="28"/>
          <w:szCs w:val="28"/>
          <w:lang w:eastAsia="ru-RU"/>
        </w:rPr>
      </w:pPr>
      <w:r w:rsidRPr="00AD6F5B">
        <w:rPr>
          <w:rFonts w:ascii="Times New Roman" w:eastAsia="Times New Roman" w:hAnsi="Times New Roman"/>
          <w:iCs/>
          <w:sz w:val="28"/>
          <w:szCs w:val="28"/>
          <w:lang w:eastAsia="ru-RU"/>
        </w:rPr>
        <w:t>Крім того, з</w:t>
      </w:r>
      <w:r w:rsidR="00EE6FC9" w:rsidRPr="00AD6F5B">
        <w:rPr>
          <w:rFonts w:ascii="Times New Roman" w:eastAsia="Times New Roman" w:hAnsi="Times New Roman"/>
          <w:iCs/>
          <w:sz w:val="28"/>
          <w:szCs w:val="28"/>
          <w:lang w:eastAsia="ru-RU"/>
        </w:rPr>
        <w:t xml:space="preserve">вертаємо увагу, що ч. 9 ст. 62 Закону «Про НП» </w:t>
      </w:r>
      <w:r w:rsidRPr="00AD6F5B">
        <w:rPr>
          <w:rFonts w:ascii="Times New Roman" w:eastAsia="Times New Roman" w:hAnsi="Times New Roman"/>
          <w:iCs/>
          <w:sz w:val="28"/>
          <w:szCs w:val="28"/>
          <w:lang w:eastAsia="ru-RU"/>
        </w:rPr>
        <w:t>(</w:t>
      </w:r>
      <w:r w:rsidR="00EE6FC9" w:rsidRPr="00AD6F5B">
        <w:rPr>
          <w:rFonts w:ascii="Times New Roman" w:eastAsia="Times New Roman" w:hAnsi="Times New Roman"/>
          <w:iCs/>
          <w:sz w:val="28"/>
          <w:szCs w:val="28"/>
          <w:lang w:eastAsia="ru-RU"/>
        </w:rPr>
        <w:t>в редакції проекту</w:t>
      </w:r>
      <w:r w:rsidRPr="00AD6F5B">
        <w:rPr>
          <w:rFonts w:ascii="Times New Roman" w:eastAsia="Times New Roman" w:hAnsi="Times New Roman"/>
          <w:iCs/>
          <w:sz w:val="28"/>
          <w:szCs w:val="28"/>
          <w:lang w:eastAsia="ru-RU"/>
        </w:rPr>
        <w:t>)</w:t>
      </w:r>
      <w:r w:rsidR="00EE6FC9" w:rsidRPr="00AD6F5B">
        <w:rPr>
          <w:rFonts w:ascii="Times New Roman" w:eastAsia="Times New Roman" w:hAnsi="Times New Roman"/>
          <w:iCs/>
          <w:sz w:val="28"/>
          <w:szCs w:val="28"/>
          <w:lang w:eastAsia="ru-RU"/>
        </w:rPr>
        <w:t xml:space="preserve"> не узгоджується з ч. 11 ст. 26 законопроекту</w:t>
      </w:r>
      <w:r w:rsidRPr="00AD6F5B">
        <w:rPr>
          <w:rFonts w:ascii="Times New Roman" w:eastAsia="Times New Roman" w:hAnsi="Times New Roman"/>
          <w:iCs/>
          <w:sz w:val="28"/>
          <w:szCs w:val="28"/>
          <w:lang w:eastAsia="ru-RU"/>
        </w:rPr>
        <w:t>,</w:t>
      </w:r>
      <w:r w:rsidR="00EE6FC9" w:rsidRPr="00AD6F5B">
        <w:rPr>
          <w:rFonts w:ascii="Times New Roman" w:eastAsia="Times New Roman" w:hAnsi="Times New Roman"/>
          <w:iCs/>
          <w:sz w:val="28"/>
          <w:szCs w:val="28"/>
          <w:lang w:eastAsia="ru-RU"/>
        </w:rPr>
        <w:t xml:space="preserve"> системний аналіз якої </w:t>
      </w:r>
      <w:r w:rsidR="0063310A" w:rsidRPr="00AD6F5B">
        <w:rPr>
          <w:rFonts w:ascii="Times New Roman" w:eastAsia="Times New Roman" w:hAnsi="Times New Roman"/>
          <w:iCs/>
          <w:sz w:val="28"/>
          <w:szCs w:val="28"/>
          <w:lang w:eastAsia="ru-RU"/>
        </w:rPr>
        <w:t>свідчить</w:t>
      </w:r>
      <w:r w:rsidR="00EE6FC9" w:rsidRPr="00AD6F5B">
        <w:rPr>
          <w:rFonts w:ascii="Times New Roman" w:eastAsia="Times New Roman" w:hAnsi="Times New Roman"/>
          <w:iCs/>
          <w:sz w:val="28"/>
          <w:szCs w:val="28"/>
          <w:lang w:eastAsia="ru-RU"/>
        </w:rPr>
        <w:t xml:space="preserve">, що громадяни, які проходили службу не менше 2 років у </w:t>
      </w:r>
      <w:r w:rsidR="00EE6FC9" w:rsidRPr="002E507D">
        <w:rPr>
          <w:rFonts w:ascii="Times New Roman" w:eastAsia="Times New Roman" w:hAnsi="Times New Roman"/>
          <w:iCs/>
          <w:sz w:val="28"/>
          <w:szCs w:val="28"/>
          <w:lang w:eastAsia="ru-RU"/>
        </w:rPr>
        <w:t>правоохоронних органах</w:t>
      </w:r>
      <w:r w:rsidR="0063310A" w:rsidRPr="002E507D">
        <w:rPr>
          <w:rFonts w:ascii="Times New Roman" w:eastAsia="Times New Roman" w:hAnsi="Times New Roman"/>
          <w:iCs/>
          <w:sz w:val="28"/>
          <w:szCs w:val="28"/>
          <w:lang w:eastAsia="ru-RU"/>
        </w:rPr>
        <w:t>,</w:t>
      </w:r>
      <w:r w:rsidR="00EE6FC9" w:rsidRPr="002E507D">
        <w:rPr>
          <w:rFonts w:ascii="Times New Roman" w:eastAsia="Times New Roman" w:hAnsi="Times New Roman"/>
          <w:iCs/>
          <w:sz w:val="28"/>
          <w:szCs w:val="28"/>
          <w:lang w:eastAsia="ru-RU"/>
        </w:rPr>
        <w:t xml:space="preserve"> мають право набути у власність будь-яку не заборонену для фізичних осіб цивільну зброю на загальних підставах із деякими по</w:t>
      </w:r>
      <w:r w:rsidR="0063310A" w:rsidRPr="002E507D">
        <w:rPr>
          <w:rFonts w:ascii="Times New Roman" w:eastAsia="Times New Roman" w:hAnsi="Times New Roman"/>
          <w:iCs/>
          <w:sz w:val="28"/>
          <w:szCs w:val="28"/>
          <w:lang w:eastAsia="ru-RU"/>
        </w:rPr>
        <w:t>легшеннями</w:t>
      </w:r>
      <w:r w:rsidR="00EE6FC9" w:rsidRPr="002E507D">
        <w:rPr>
          <w:rFonts w:ascii="Times New Roman" w:eastAsia="Times New Roman" w:hAnsi="Times New Roman"/>
          <w:iCs/>
          <w:sz w:val="28"/>
          <w:szCs w:val="28"/>
          <w:lang w:eastAsia="ru-RU"/>
        </w:rPr>
        <w:t xml:space="preserve"> щодо процедури отримання права на зброю, а не тільки </w:t>
      </w:r>
      <w:proofErr w:type="spellStart"/>
      <w:r w:rsidR="00EE6FC9" w:rsidRPr="002E507D">
        <w:rPr>
          <w:rFonts w:ascii="Times New Roman" w:eastAsia="Times New Roman" w:hAnsi="Times New Roman"/>
          <w:iCs/>
          <w:sz w:val="28"/>
          <w:szCs w:val="28"/>
          <w:lang w:eastAsia="ru-RU"/>
        </w:rPr>
        <w:t>короткоствольну</w:t>
      </w:r>
      <w:proofErr w:type="spellEnd"/>
      <w:r w:rsidR="00EE6FC9" w:rsidRPr="002E507D">
        <w:rPr>
          <w:rFonts w:ascii="Times New Roman" w:eastAsia="Times New Roman" w:hAnsi="Times New Roman"/>
          <w:iCs/>
          <w:sz w:val="28"/>
          <w:szCs w:val="28"/>
          <w:lang w:eastAsia="ru-RU"/>
        </w:rPr>
        <w:t xml:space="preserve"> вогнепальну</w:t>
      </w:r>
      <w:r w:rsidR="0063310A" w:rsidRPr="002E507D">
        <w:rPr>
          <w:rFonts w:ascii="Times New Roman" w:eastAsia="Times New Roman" w:hAnsi="Times New Roman"/>
          <w:iCs/>
          <w:sz w:val="28"/>
          <w:szCs w:val="28"/>
          <w:lang w:eastAsia="ru-RU"/>
        </w:rPr>
        <w:t xml:space="preserve"> зброю</w:t>
      </w:r>
      <w:r w:rsidR="00EE6FC9" w:rsidRPr="002E507D">
        <w:rPr>
          <w:rFonts w:ascii="Times New Roman" w:eastAsia="Times New Roman" w:hAnsi="Times New Roman"/>
          <w:iCs/>
          <w:sz w:val="28"/>
          <w:szCs w:val="28"/>
          <w:lang w:eastAsia="ru-RU"/>
        </w:rPr>
        <w:t xml:space="preserve"> (зброю менш летальної дії).</w:t>
      </w:r>
    </w:p>
    <w:p w:rsidR="00FA16FE" w:rsidRPr="00AD6F5B" w:rsidRDefault="00FA16FE" w:rsidP="00EA0347">
      <w:pPr>
        <w:widowControl w:val="0"/>
        <w:ind w:firstLine="709"/>
        <w:jc w:val="both"/>
        <w:rPr>
          <w:rFonts w:ascii="Times New Roman" w:eastAsia="Times New Roman" w:hAnsi="Times New Roman"/>
          <w:iCs/>
          <w:sz w:val="28"/>
          <w:szCs w:val="28"/>
          <w:lang w:eastAsia="ru-RU"/>
        </w:rPr>
      </w:pPr>
      <w:r w:rsidRPr="002E507D">
        <w:rPr>
          <w:rFonts w:ascii="Times New Roman" w:eastAsia="Times New Roman" w:hAnsi="Times New Roman"/>
          <w:iCs/>
          <w:sz w:val="28"/>
          <w:szCs w:val="28"/>
          <w:lang w:eastAsia="ru-RU"/>
        </w:rPr>
        <w:t xml:space="preserve">Таким чином, запропоновані у проекті зміни до ч. 9 ст. 62 Закону </w:t>
      </w:r>
      <w:r w:rsidR="00727F6C" w:rsidRPr="002E507D">
        <w:rPr>
          <w:rFonts w:ascii="Times New Roman" w:eastAsia="Times New Roman" w:hAnsi="Times New Roman"/>
          <w:iCs/>
          <w:sz w:val="28"/>
          <w:szCs w:val="28"/>
          <w:lang w:eastAsia="ru-RU"/>
        </w:rPr>
        <w:br/>
      </w:r>
      <w:r w:rsidRPr="002E507D">
        <w:rPr>
          <w:rFonts w:ascii="Times New Roman" w:eastAsia="Times New Roman" w:hAnsi="Times New Roman"/>
          <w:iCs/>
          <w:sz w:val="28"/>
          <w:szCs w:val="28"/>
          <w:lang w:eastAsia="ru-RU"/>
        </w:rPr>
        <w:lastRenderedPageBreak/>
        <w:t>«Про НП» надають особам, звільненим зі служби в поліції, менші права, ніж ті, які передбачені у ч.</w:t>
      </w:r>
      <w:r w:rsidRPr="00AD6F5B">
        <w:rPr>
          <w:rFonts w:ascii="Times New Roman" w:eastAsia="Times New Roman" w:hAnsi="Times New Roman"/>
          <w:iCs/>
          <w:sz w:val="28"/>
          <w:szCs w:val="28"/>
          <w:lang w:eastAsia="ru-RU"/>
        </w:rPr>
        <w:t xml:space="preserve"> 11 ст. 26 законопроекту для громадян, які проходили службу у правоохоронних органах. </w:t>
      </w:r>
    </w:p>
    <w:p w:rsidR="00A151DE" w:rsidRPr="00AD6F5B" w:rsidRDefault="00A151DE" w:rsidP="00EA0347">
      <w:pPr>
        <w:widowControl w:val="0"/>
        <w:ind w:firstLine="709"/>
        <w:jc w:val="both"/>
        <w:rPr>
          <w:rFonts w:ascii="Times New Roman" w:hAnsi="Times New Roman"/>
          <w:b/>
          <w:strike/>
          <w:sz w:val="28"/>
          <w:szCs w:val="28"/>
        </w:rPr>
      </w:pPr>
    </w:p>
    <w:p w:rsidR="00A151DE" w:rsidRPr="00AD6F5B" w:rsidRDefault="00EE6FC9" w:rsidP="00EA0347">
      <w:pPr>
        <w:widowControl w:val="0"/>
        <w:ind w:firstLine="709"/>
        <w:jc w:val="both"/>
        <w:rPr>
          <w:rFonts w:ascii="Times New Roman" w:hAnsi="Times New Roman"/>
          <w:bCs/>
          <w:i/>
          <w:sz w:val="28"/>
          <w:szCs w:val="28"/>
        </w:rPr>
      </w:pPr>
      <w:r w:rsidRPr="00AD6F5B">
        <w:rPr>
          <w:rFonts w:ascii="Times New Roman" w:hAnsi="Times New Roman"/>
          <w:bCs/>
          <w:sz w:val="28"/>
          <w:szCs w:val="28"/>
        </w:rPr>
        <w:t xml:space="preserve">Керівник Головного управління </w:t>
      </w:r>
      <w:r w:rsidRPr="00AD6F5B">
        <w:rPr>
          <w:rFonts w:ascii="Times New Roman" w:hAnsi="Times New Roman"/>
          <w:bCs/>
          <w:sz w:val="28"/>
          <w:szCs w:val="28"/>
        </w:rPr>
        <w:tab/>
      </w:r>
      <w:r w:rsidRPr="00AD6F5B">
        <w:rPr>
          <w:rFonts w:ascii="Times New Roman" w:hAnsi="Times New Roman"/>
          <w:bCs/>
          <w:sz w:val="28"/>
          <w:szCs w:val="28"/>
        </w:rPr>
        <w:tab/>
      </w:r>
      <w:r w:rsidRPr="00AD6F5B">
        <w:rPr>
          <w:rFonts w:ascii="Times New Roman" w:hAnsi="Times New Roman"/>
          <w:bCs/>
          <w:sz w:val="28"/>
          <w:szCs w:val="28"/>
        </w:rPr>
        <w:tab/>
      </w:r>
      <w:r w:rsidRPr="00AD6F5B">
        <w:rPr>
          <w:rFonts w:ascii="Times New Roman" w:hAnsi="Times New Roman"/>
          <w:bCs/>
          <w:sz w:val="28"/>
          <w:szCs w:val="28"/>
        </w:rPr>
        <w:tab/>
      </w:r>
      <w:r w:rsidRPr="00AD6F5B">
        <w:rPr>
          <w:rFonts w:ascii="Times New Roman" w:hAnsi="Times New Roman"/>
          <w:bCs/>
          <w:sz w:val="28"/>
          <w:szCs w:val="28"/>
        </w:rPr>
        <w:tab/>
        <w:t xml:space="preserve"> </w:t>
      </w:r>
      <w:r w:rsidR="0063310A" w:rsidRPr="00AD6F5B">
        <w:rPr>
          <w:rFonts w:ascii="Times New Roman" w:hAnsi="Times New Roman"/>
          <w:bCs/>
          <w:sz w:val="28"/>
          <w:szCs w:val="28"/>
        </w:rPr>
        <w:t xml:space="preserve">    </w:t>
      </w:r>
      <w:r w:rsidRPr="00AD6F5B">
        <w:rPr>
          <w:rFonts w:ascii="Times New Roman" w:hAnsi="Times New Roman"/>
          <w:bCs/>
          <w:sz w:val="28"/>
          <w:szCs w:val="28"/>
        </w:rPr>
        <w:t>С. Тихонюк</w:t>
      </w:r>
    </w:p>
    <w:p w:rsidR="00A151DE" w:rsidRPr="00727F6C" w:rsidRDefault="00A151DE" w:rsidP="00EA0347">
      <w:pPr>
        <w:widowControl w:val="0"/>
        <w:overflowPunct w:val="0"/>
        <w:autoSpaceDE w:val="0"/>
        <w:autoSpaceDN w:val="0"/>
        <w:adjustRightInd w:val="0"/>
        <w:ind w:firstLine="709"/>
        <w:jc w:val="both"/>
        <w:rPr>
          <w:rFonts w:ascii="Times New Roman" w:eastAsia="Batang" w:hAnsi="Times New Roman"/>
          <w:sz w:val="28"/>
          <w:szCs w:val="28"/>
          <w:lang w:eastAsia="ru-RU"/>
        </w:rPr>
      </w:pPr>
    </w:p>
    <w:p w:rsidR="007E2489" w:rsidRPr="00727F6C" w:rsidRDefault="007E2489" w:rsidP="002F105F">
      <w:pPr>
        <w:widowControl w:val="0"/>
        <w:overflowPunct w:val="0"/>
        <w:autoSpaceDE w:val="0"/>
        <w:autoSpaceDN w:val="0"/>
        <w:adjustRightInd w:val="0"/>
        <w:ind w:firstLine="709"/>
        <w:jc w:val="both"/>
        <w:rPr>
          <w:rFonts w:ascii="Times New Roman" w:eastAsia="Batang" w:hAnsi="Times New Roman"/>
          <w:sz w:val="28"/>
          <w:szCs w:val="28"/>
          <w:lang w:eastAsia="ru-RU"/>
        </w:rPr>
      </w:pPr>
    </w:p>
    <w:p w:rsidR="00EE6FC9" w:rsidRPr="00AD6F5B" w:rsidRDefault="00EE6FC9" w:rsidP="002F105F">
      <w:pPr>
        <w:widowControl w:val="0"/>
        <w:overflowPunct w:val="0"/>
        <w:autoSpaceDE w:val="0"/>
        <w:autoSpaceDN w:val="0"/>
        <w:adjustRightInd w:val="0"/>
        <w:ind w:firstLine="709"/>
        <w:jc w:val="both"/>
      </w:pPr>
      <w:proofErr w:type="spellStart"/>
      <w:r w:rsidRPr="002E507D">
        <w:rPr>
          <w:rFonts w:ascii="Times New Roman" w:eastAsia="Batang" w:hAnsi="Times New Roman"/>
          <w:sz w:val="20"/>
          <w:szCs w:val="20"/>
          <w:lang w:eastAsia="ru-RU"/>
        </w:rPr>
        <w:t>В</w:t>
      </w:r>
      <w:r w:rsidR="00727F6C" w:rsidRPr="002E507D">
        <w:rPr>
          <w:rFonts w:ascii="Times New Roman" w:eastAsia="Batang" w:hAnsi="Times New Roman"/>
          <w:sz w:val="20"/>
          <w:szCs w:val="20"/>
          <w:lang w:eastAsia="ru-RU"/>
        </w:rPr>
        <w:t>ик</w:t>
      </w:r>
      <w:proofErr w:type="spellEnd"/>
      <w:r w:rsidR="00727F6C" w:rsidRPr="002E507D">
        <w:rPr>
          <w:rFonts w:ascii="Times New Roman" w:eastAsia="Batang" w:hAnsi="Times New Roman"/>
          <w:sz w:val="20"/>
          <w:szCs w:val="20"/>
          <w:lang w:eastAsia="ru-RU"/>
        </w:rPr>
        <w:t xml:space="preserve">.: </w:t>
      </w:r>
      <w:r w:rsidRPr="002E507D">
        <w:rPr>
          <w:rFonts w:ascii="Times New Roman" w:eastAsia="Batang" w:hAnsi="Times New Roman"/>
          <w:sz w:val="20"/>
          <w:szCs w:val="20"/>
          <w:lang w:eastAsia="ru-RU"/>
        </w:rPr>
        <w:t>В. Попович</w:t>
      </w:r>
      <w:r w:rsidRPr="00AD6F5B">
        <w:rPr>
          <w:rFonts w:ascii="Times New Roman" w:eastAsia="Batang" w:hAnsi="Times New Roman"/>
          <w:sz w:val="20"/>
          <w:szCs w:val="20"/>
          <w:lang w:eastAsia="ru-RU"/>
        </w:rPr>
        <w:t>, О. Петриченко, Т Ругаєва</w:t>
      </w:r>
    </w:p>
    <w:sectPr w:rsidR="00EE6FC9" w:rsidRPr="00AD6F5B">
      <w:headerReference w:type="default" r:id="rId7"/>
      <w:headerReference w:type="first" r:id="rId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931" w:rsidRDefault="00E50931">
      <w:r>
        <w:separator/>
      </w:r>
    </w:p>
  </w:endnote>
  <w:endnote w:type="continuationSeparator" w:id="0">
    <w:p w:rsidR="00E50931" w:rsidRDefault="00E5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931" w:rsidRDefault="00E50931">
      <w:r>
        <w:separator/>
      </w:r>
    </w:p>
  </w:footnote>
  <w:footnote w:type="continuationSeparator" w:id="0">
    <w:p w:rsidR="00E50931" w:rsidRDefault="00E50931">
      <w:r>
        <w:continuationSeparator/>
      </w:r>
    </w:p>
  </w:footnote>
  <w:footnote w:id="1">
    <w:p w:rsidR="00A151DE" w:rsidRPr="00EE558C" w:rsidRDefault="00EE6FC9">
      <w:pPr>
        <w:pStyle w:val="a5"/>
        <w:jc w:val="both"/>
        <w:rPr>
          <w:rFonts w:ascii="Times New Roman" w:hAnsi="Times New Roman"/>
          <w:lang w:val="en-US"/>
        </w:rPr>
      </w:pPr>
      <w:r w:rsidRPr="00EE558C">
        <w:rPr>
          <w:rStyle w:val="a7"/>
          <w:rFonts w:ascii="Times New Roman" w:hAnsi="Times New Roman"/>
        </w:rPr>
        <w:footnoteRef/>
      </w:r>
      <w:r w:rsidRPr="00EE558C">
        <w:rPr>
          <w:rFonts w:ascii="Times New Roman" w:hAnsi="Times New Roman"/>
        </w:rPr>
        <w:t xml:space="preserve"> </w:t>
      </w:r>
      <w:proofErr w:type="spellStart"/>
      <w:r w:rsidRPr="00EE558C">
        <w:rPr>
          <w:rFonts w:ascii="Times New Roman" w:hAnsi="Times New Roman"/>
        </w:rPr>
        <w:t>Лицензия</w:t>
      </w:r>
      <w:proofErr w:type="spellEnd"/>
      <w:r w:rsidRPr="00EE558C">
        <w:rPr>
          <w:rFonts w:ascii="Times New Roman" w:hAnsi="Times New Roman"/>
        </w:rPr>
        <w:t xml:space="preserve"> на смерть. // </w:t>
      </w:r>
      <w:proofErr w:type="spellStart"/>
      <w:r w:rsidRPr="00EE558C">
        <w:rPr>
          <w:rFonts w:ascii="Times New Roman" w:hAnsi="Times New Roman"/>
        </w:rPr>
        <w:t>Независимая</w:t>
      </w:r>
      <w:proofErr w:type="spellEnd"/>
      <w:r w:rsidRPr="00EE558C">
        <w:rPr>
          <w:rFonts w:ascii="Times New Roman" w:hAnsi="Times New Roman"/>
        </w:rPr>
        <w:t xml:space="preserve"> газета. 04.03.2008.</w:t>
      </w:r>
      <w:r w:rsidRPr="00EE558C">
        <w:rPr>
          <w:rFonts w:ascii="Times New Roman" w:hAnsi="Times New Roman"/>
          <w:lang w:val="en-US"/>
        </w:rPr>
        <w:t xml:space="preserve"> URL:</w:t>
      </w:r>
      <w:r w:rsidRPr="00EE558C">
        <w:rPr>
          <w:rFonts w:ascii="Times New Roman" w:hAnsi="Times New Roman"/>
        </w:rPr>
        <w:t xml:space="preserve"> </w:t>
      </w:r>
      <w:hyperlink r:id="rId1" w:history="1">
        <w:r w:rsidRPr="00EE558C">
          <w:rPr>
            <w:rStyle w:val="a8"/>
            <w:rFonts w:ascii="Times New Roman" w:hAnsi="Times New Roman"/>
            <w:color w:val="auto"/>
            <w:u w:val="none"/>
            <w:lang w:val="en-US"/>
          </w:rPr>
          <w:t>https://www.ng.ru/society/2008-03-04/10_license.html</w:t>
        </w:r>
      </w:hyperlink>
    </w:p>
    <w:p w:rsidR="00A151DE" w:rsidRPr="00EE558C" w:rsidRDefault="00EE6FC9">
      <w:pPr>
        <w:pStyle w:val="a5"/>
        <w:jc w:val="both"/>
        <w:rPr>
          <w:rFonts w:ascii="Times New Roman" w:hAnsi="Times New Roman"/>
        </w:rPr>
      </w:pPr>
      <w:r w:rsidRPr="00EE558C">
        <w:rPr>
          <w:rFonts w:ascii="Times New Roman" w:hAnsi="Times New Roman"/>
          <w:lang w:val="ru-RU"/>
        </w:rPr>
        <w:t xml:space="preserve">Халатность, повлекшая смерть/ Национальный портал по охране и безопасности «ГардИнфо».24.10.2016. </w:t>
      </w:r>
      <w:r w:rsidRPr="00EE558C">
        <w:rPr>
          <w:rFonts w:ascii="Times New Roman" w:hAnsi="Times New Roman"/>
          <w:lang w:val="en-US"/>
        </w:rPr>
        <w:t xml:space="preserve">URL: </w:t>
      </w:r>
      <w:hyperlink r:id="rId2" w:history="1">
        <w:r w:rsidRPr="00EE558C">
          <w:rPr>
            <w:rStyle w:val="a8"/>
            <w:rFonts w:ascii="Times New Roman" w:hAnsi="Times New Roman"/>
            <w:color w:val="auto"/>
            <w:u w:val="none"/>
            <w:lang w:val="en-US"/>
          </w:rPr>
          <w:t>http://guardinfo.online/2016/10/24/xalatnost-povlekshaya-smert-kak-dolzhno-xranitsya-oruzhie-v-seme-gde-est-deti/</w:t>
        </w:r>
      </w:hyperlink>
      <w:r w:rsidRPr="00EE558C">
        <w:rPr>
          <w:rStyle w:val="a8"/>
          <w:rFonts w:ascii="Times New Roman" w:hAnsi="Times New Roman"/>
          <w:color w:val="auto"/>
          <w:u w:val="none"/>
        </w:rPr>
        <w:t xml:space="preserve"> </w:t>
      </w:r>
    </w:p>
    <w:p w:rsidR="00A151DE" w:rsidRPr="00EE558C" w:rsidRDefault="00EE6FC9">
      <w:pPr>
        <w:pStyle w:val="a5"/>
        <w:jc w:val="both"/>
        <w:rPr>
          <w:rFonts w:ascii="Times New Roman" w:hAnsi="Times New Roman"/>
          <w:lang w:val="en-US"/>
        </w:rPr>
      </w:pPr>
      <w:proofErr w:type="spellStart"/>
      <w:r w:rsidRPr="00EE558C">
        <w:rPr>
          <w:rFonts w:ascii="Times New Roman" w:hAnsi="Times New Roman"/>
          <w:lang w:val="ru-RU"/>
        </w:rPr>
        <w:t>Трагедія</w:t>
      </w:r>
      <w:proofErr w:type="spellEnd"/>
      <w:r w:rsidRPr="00EE558C">
        <w:rPr>
          <w:rFonts w:ascii="Times New Roman" w:hAnsi="Times New Roman"/>
          <w:lang w:val="ru-RU"/>
        </w:rPr>
        <w:t xml:space="preserve"> в Кривому </w:t>
      </w:r>
      <w:proofErr w:type="spellStart"/>
      <w:proofErr w:type="gramStart"/>
      <w:r w:rsidRPr="00EE558C">
        <w:rPr>
          <w:rFonts w:ascii="Times New Roman" w:hAnsi="Times New Roman"/>
          <w:lang w:val="ru-RU"/>
        </w:rPr>
        <w:t>Озері</w:t>
      </w:r>
      <w:proofErr w:type="spellEnd"/>
      <w:r w:rsidRPr="00EE558C">
        <w:rPr>
          <w:rFonts w:ascii="Times New Roman" w:hAnsi="Times New Roman"/>
          <w:lang w:val="ru-RU"/>
        </w:rPr>
        <w:t>./</w:t>
      </w:r>
      <w:proofErr w:type="gramEnd"/>
      <w:r w:rsidRPr="00EE558C">
        <w:rPr>
          <w:rFonts w:ascii="Times New Roman" w:hAnsi="Times New Roman"/>
          <w:lang w:val="ru-RU"/>
        </w:rPr>
        <w:t xml:space="preserve">/ Слідство-Інфо.28.08.2017. </w:t>
      </w:r>
      <w:r w:rsidRPr="00EE558C">
        <w:rPr>
          <w:rFonts w:ascii="Times New Roman" w:hAnsi="Times New Roman"/>
          <w:lang w:val="en-US"/>
        </w:rPr>
        <w:t>URL: https://www.slidstvo.info/articles/trahediya-v-kryvomu-ozeri/</w:t>
      </w:r>
    </w:p>
  </w:footnote>
  <w:footnote w:id="2">
    <w:p w:rsidR="00A151DE" w:rsidRDefault="00EE6FC9">
      <w:pPr>
        <w:pStyle w:val="a5"/>
        <w:rPr>
          <w:rFonts w:ascii="Times New Roman" w:hAnsi="Times New Roman"/>
        </w:rPr>
      </w:pPr>
      <w:r>
        <w:rPr>
          <w:rStyle w:val="a7"/>
          <w:rFonts w:ascii="Times New Roman" w:hAnsi="Times New Roman"/>
        </w:rPr>
        <w:footnoteRef/>
      </w:r>
      <w:r>
        <w:rPr>
          <w:rFonts w:ascii="Times New Roman" w:hAnsi="Times New Roman"/>
        </w:rPr>
        <w:t xml:space="preserve"> </w:t>
      </w:r>
      <w:r>
        <w:rPr>
          <w:rFonts w:ascii="Times New Roman" w:hAnsi="Times New Roman"/>
        </w:rPr>
        <w:t>Правила оформлення проектів законів та основні вимоги законодавчої техніки (Методичні рекомендації) // Видання четверте, виправлене і доповнене. Київ – 2014. URL: http://static.rada.gov.ua/site/bills/info/zak_rules.pdf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1DE" w:rsidRPr="00EA0347" w:rsidRDefault="00EE6FC9" w:rsidP="00EA0347">
    <w:pPr>
      <w:pStyle w:val="a3"/>
      <w:jc w:val="center"/>
      <w:rPr>
        <w:rFonts w:ascii="Times New Roman" w:hAnsi="Times New Roman"/>
        <w:sz w:val="24"/>
        <w:szCs w:val="24"/>
      </w:rPr>
    </w:pPr>
    <w:r w:rsidRPr="00EA0347">
      <w:rPr>
        <w:rFonts w:ascii="Times New Roman" w:hAnsi="Times New Roman"/>
        <w:sz w:val="24"/>
        <w:szCs w:val="24"/>
      </w:rPr>
      <w:fldChar w:fldCharType="begin"/>
    </w:r>
    <w:r w:rsidRPr="00EA0347">
      <w:rPr>
        <w:rFonts w:ascii="Times New Roman" w:hAnsi="Times New Roman"/>
        <w:sz w:val="24"/>
        <w:szCs w:val="24"/>
      </w:rPr>
      <w:instrText>PAGE   \* MERGEFORMAT</w:instrText>
    </w:r>
    <w:r w:rsidRPr="00EA0347">
      <w:rPr>
        <w:rFonts w:ascii="Times New Roman" w:hAnsi="Times New Roman"/>
        <w:sz w:val="24"/>
        <w:szCs w:val="24"/>
      </w:rPr>
      <w:fldChar w:fldCharType="separate"/>
    </w:r>
    <w:r w:rsidR="00E45E88" w:rsidRPr="00E45E88">
      <w:rPr>
        <w:rFonts w:ascii="Times New Roman" w:hAnsi="Times New Roman"/>
        <w:noProof/>
        <w:sz w:val="24"/>
        <w:szCs w:val="24"/>
        <w:lang w:val="ru-RU"/>
      </w:rPr>
      <w:t>2</w:t>
    </w:r>
    <w:r w:rsidRPr="00EA0347">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1DE" w:rsidRDefault="00EE6FC9">
    <w:pPr>
      <w:widowControl w:val="0"/>
      <w:jc w:val="right"/>
      <w:rPr>
        <w:rFonts w:ascii="Times New Roman" w:hAnsi="Times New Roman"/>
        <w:sz w:val="20"/>
        <w:szCs w:val="20"/>
        <w:lang w:val="ru-RU"/>
      </w:rPr>
    </w:pPr>
    <w:r>
      <w:rPr>
        <w:rFonts w:ascii="Times New Roman" w:hAnsi="Times New Roman"/>
        <w:sz w:val="20"/>
        <w:szCs w:val="20"/>
      </w:rPr>
      <w:t xml:space="preserve"> </w:t>
    </w:r>
    <w:r>
      <w:rPr>
        <w:rFonts w:ascii="Times New Roman" w:hAnsi="Times New Roman"/>
        <w:sz w:val="20"/>
        <w:szCs w:val="20"/>
      </w:rPr>
      <w:t xml:space="preserve">До реєстр. № </w:t>
    </w:r>
    <w:r>
      <w:rPr>
        <w:rFonts w:ascii="Times New Roman" w:hAnsi="Times New Roman"/>
        <w:sz w:val="20"/>
        <w:szCs w:val="20"/>
        <w:lang w:val="ru-RU"/>
      </w:rPr>
      <w:t xml:space="preserve">5708-1 </w:t>
    </w:r>
    <w:proofErr w:type="spellStart"/>
    <w:r>
      <w:rPr>
        <w:rFonts w:ascii="Times New Roman" w:hAnsi="Times New Roman"/>
        <w:sz w:val="20"/>
        <w:szCs w:val="20"/>
        <w:lang w:val="ru-RU"/>
      </w:rPr>
      <w:t>від</w:t>
    </w:r>
    <w:proofErr w:type="spellEnd"/>
    <w:r>
      <w:rPr>
        <w:rFonts w:ascii="Times New Roman" w:hAnsi="Times New Roman"/>
        <w:sz w:val="20"/>
        <w:szCs w:val="20"/>
        <w:lang w:val="ru-RU"/>
      </w:rPr>
      <w:t xml:space="preserve"> 13.07.2021</w:t>
    </w:r>
  </w:p>
  <w:p w:rsidR="00A151DE" w:rsidRDefault="00EE6FC9">
    <w:pPr>
      <w:widowControl w:val="0"/>
      <w:jc w:val="right"/>
      <w:rPr>
        <w:rFonts w:ascii="Times New Roman" w:hAnsi="Times New Roman"/>
        <w:sz w:val="20"/>
        <w:szCs w:val="20"/>
      </w:rPr>
    </w:pPr>
    <w:r>
      <w:rPr>
        <w:rFonts w:ascii="Times New Roman" w:hAnsi="Times New Roman"/>
        <w:sz w:val="20"/>
        <w:szCs w:val="20"/>
      </w:rPr>
      <w:t xml:space="preserve">Народні депутати України </w:t>
    </w:r>
  </w:p>
  <w:p w:rsidR="00A151DE" w:rsidRDefault="00EE6FC9">
    <w:pPr>
      <w:pStyle w:val="a3"/>
      <w:jc w:val="right"/>
      <w:rPr>
        <w:sz w:val="20"/>
        <w:szCs w:val="20"/>
      </w:rPr>
    </w:pPr>
    <w:r>
      <w:rPr>
        <w:rFonts w:ascii="Times New Roman" w:hAnsi="Times New Roman"/>
        <w:sz w:val="20"/>
        <w:szCs w:val="20"/>
      </w:rPr>
      <w:t xml:space="preserve">А. </w:t>
    </w:r>
    <w:proofErr w:type="spellStart"/>
    <w:r>
      <w:rPr>
        <w:rFonts w:ascii="Times New Roman" w:hAnsi="Times New Roman"/>
        <w:sz w:val="20"/>
        <w:szCs w:val="20"/>
      </w:rPr>
      <w:t>Шараськін</w:t>
    </w:r>
    <w:proofErr w:type="spellEnd"/>
    <w:r>
      <w:rPr>
        <w:rFonts w:ascii="Times New Roman" w:hAnsi="Times New Roman"/>
        <w:sz w:val="20"/>
        <w:szCs w:val="20"/>
      </w:rPr>
      <w:t xml:space="preserve"> та інші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85"/>
    <w:rsid w:val="00015919"/>
    <w:rsid w:val="00044349"/>
    <w:rsid w:val="000847BC"/>
    <w:rsid w:val="000A2996"/>
    <w:rsid w:val="000C54AF"/>
    <w:rsid w:val="000F087D"/>
    <w:rsid w:val="000F092B"/>
    <w:rsid w:val="000F75B3"/>
    <w:rsid w:val="001271F3"/>
    <w:rsid w:val="0013563C"/>
    <w:rsid w:val="00176C85"/>
    <w:rsid w:val="00180B76"/>
    <w:rsid w:val="00182786"/>
    <w:rsid w:val="001871A4"/>
    <w:rsid w:val="00212044"/>
    <w:rsid w:val="0023032E"/>
    <w:rsid w:val="0028557C"/>
    <w:rsid w:val="002E507D"/>
    <w:rsid w:val="002F105F"/>
    <w:rsid w:val="0033147D"/>
    <w:rsid w:val="003319C5"/>
    <w:rsid w:val="0039226A"/>
    <w:rsid w:val="003A4807"/>
    <w:rsid w:val="00437BE8"/>
    <w:rsid w:val="004426B4"/>
    <w:rsid w:val="00486C9B"/>
    <w:rsid w:val="00492E1E"/>
    <w:rsid w:val="0049799F"/>
    <w:rsid w:val="004C370D"/>
    <w:rsid w:val="0055398C"/>
    <w:rsid w:val="00590DBA"/>
    <w:rsid w:val="005D5F71"/>
    <w:rsid w:val="005F35A1"/>
    <w:rsid w:val="005F6FCB"/>
    <w:rsid w:val="006034D9"/>
    <w:rsid w:val="0063310A"/>
    <w:rsid w:val="00696406"/>
    <w:rsid w:val="00707597"/>
    <w:rsid w:val="00727F6C"/>
    <w:rsid w:val="00761CDA"/>
    <w:rsid w:val="007B4F5F"/>
    <w:rsid w:val="007E2489"/>
    <w:rsid w:val="008D6811"/>
    <w:rsid w:val="008E5CE8"/>
    <w:rsid w:val="009064CD"/>
    <w:rsid w:val="00982A00"/>
    <w:rsid w:val="00A001C3"/>
    <w:rsid w:val="00A151DE"/>
    <w:rsid w:val="00A860CD"/>
    <w:rsid w:val="00AC0226"/>
    <w:rsid w:val="00AD6F5B"/>
    <w:rsid w:val="00AD756D"/>
    <w:rsid w:val="00B21632"/>
    <w:rsid w:val="00B46320"/>
    <w:rsid w:val="00BC09AA"/>
    <w:rsid w:val="00BD63E6"/>
    <w:rsid w:val="00C03281"/>
    <w:rsid w:val="00C60DE5"/>
    <w:rsid w:val="00CB5DF8"/>
    <w:rsid w:val="00CE2A46"/>
    <w:rsid w:val="00D43120"/>
    <w:rsid w:val="00D87122"/>
    <w:rsid w:val="00DB0AB9"/>
    <w:rsid w:val="00E45E88"/>
    <w:rsid w:val="00E50931"/>
    <w:rsid w:val="00E63DA7"/>
    <w:rsid w:val="00E87295"/>
    <w:rsid w:val="00E9443E"/>
    <w:rsid w:val="00EA0347"/>
    <w:rsid w:val="00EE558C"/>
    <w:rsid w:val="00EE6FC9"/>
    <w:rsid w:val="00FA16FE"/>
    <w:rsid w:val="00FF30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4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pPr>
  </w:style>
  <w:style w:type="character" w:customStyle="1" w:styleId="a4">
    <w:name w:val="Верхній колонтитул Знак"/>
    <w:link w:val="a3"/>
    <w:uiPriority w:val="99"/>
    <w:rPr>
      <w:rFonts w:ascii="Calibri" w:eastAsia="Calibri" w:hAnsi="Calibri" w:cs="Times New Roman"/>
      <w:lang w:val="uk-UA"/>
    </w:rPr>
  </w:style>
  <w:style w:type="paragraph" w:styleId="a5">
    <w:name w:val="footnote text"/>
    <w:basedOn w:val="a"/>
    <w:link w:val="a6"/>
    <w:uiPriority w:val="99"/>
    <w:semiHidden/>
    <w:unhideWhenUsed/>
    <w:rPr>
      <w:sz w:val="20"/>
      <w:szCs w:val="20"/>
    </w:rPr>
  </w:style>
  <w:style w:type="character" w:customStyle="1" w:styleId="a6">
    <w:name w:val="Текст виноски Знак"/>
    <w:link w:val="a5"/>
    <w:uiPriority w:val="99"/>
    <w:semiHidden/>
    <w:rPr>
      <w:rFonts w:ascii="Calibri" w:eastAsia="Calibri" w:hAnsi="Calibri" w:cs="Times New Roman"/>
      <w:sz w:val="20"/>
      <w:szCs w:val="20"/>
      <w:lang w:val="uk-UA"/>
    </w:rPr>
  </w:style>
  <w:style w:type="character" w:styleId="a7">
    <w:name w:val="footnote reference"/>
    <w:uiPriority w:val="99"/>
    <w:semiHidden/>
    <w:unhideWhenUsed/>
    <w:rPr>
      <w:vertAlign w:val="superscript"/>
    </w:rPr>
  </w:style>
  <w:style w:type="character" w:styleId="a8">
    <w:name w:val="Hyperlink"/>
    <w:uiPriority w:val="99"/>
    <w:unhideWhenUsed/>
    <w:rPr>
      <w:color w:val="0563C1"/>
      <w:u w:val="single"/>
    </w:rPr>
  </w:style>
  <w:style w:type="paragraph" w:styleId="a9">
    <w:name w:val="footer"/>
    <w:basedOn w:val="a"/>
    <w:link w:val="aa"/>
    <w:uiPriority w:val="99"/>
    <w:unhideWhenUsed/>
    <w:pPr>
      <w:tabs>
        <w:tab w:val="center" w:pos="4677"/>
        <w:tab w:val="right" w:pos="9355"/>
      </w:tabs>
    </w:pPr>
  </w:style>
  <w:style w:type="character" w:customStyle="1" w:styleId="aa">
    <w:name w:val="Нижній колонтитул Знак"/>
    <w:link w:val="a9"/>
    <w:uiPriority w:val="99"/>
    <w:rPr>
      <w:lang w:val="uk-UA"/>
    </w:rPr>
  </w:style>
  <w:style w:type="paragraph" w:styleId="ab">
    <w:name w:val="List Paragraph"/>
    <w:basedOn w:val="a"/>
    <w:uiPriority w:val="34"/>
    <w:qFormat/>
    <w:rsid w:val="00180B76"/>
    <w:pPr>
      <w:ind w:left="720"/>
      <w:contextualSpacing/>
    </w:pPr>
  </w:style>
  <w:style w:type="paragraph" w:styleId="ac">
    <w:name w:val="Balloon Text"/>
    <w:basedOn w:val="a"/>
    <w:link w:val="ad"/>
    <w:uiPriority w:val="99"/>
    <w:semiHidden/>
    <w:unhideWhenUsed/>
    <w:rsid w:val="00982A00"/>
    <w:rPr>
      <w:rFonts w:ascii="Segoe UI" w:hAnsi="Segoe UI" w:cs="Segoe UI"/>
      <w:sz w:val="18"/>
      <w:szCs w:val="18"/>
    </w:rPr>
  </w:style>
  <w:style w:type="character" w:customStyle="1" w:styleId="ad">
    <w:name w:val="Текст у виносці Знак"/>
    <w:basedOn w:val="a0"/>
    <w:link w:val="ac"/>
    <w:uiPriority w:val="99"/>
    <w:semiHidden/>
    <w:rsid w:val="00982A0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guardinfo.online/2016/10/24/xalatnost-povlekshaya-smert-kak-dolzhno-xranitsya-oruzhie-v-seme-gde-est-deti/" TargetMode="External"/><Relationship Id="rId1" Type="http://schemas.openxmlformats.org/officeDocument/2006/relationships/hyperlink" Target="https://www.ng.ru/society/2008-03-04/10_license.htm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7FAD4-E9C1-437D-A3AB-202FFCEA4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12396</Words>
  <Characters>7067</Characters>
  <Application>Microsoft Office Word</Application>
  <DocSecurity>0</DocSecurity>
  <Lines>58</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19425</CharactersWithSpaces>
  <SharedDoc>false</SharedDoc>
  <HLinks>
    <vt:vector size="12" baseType="variant">
      <vt:variant>
        <vt:i4>720990</vt:i4>
      </vt:variant>
      <vt:variant>
        <vt:i4>3</vt:i4>
      </vt:variant>
      <vt:variant>
        <vt:i4>0</vt:i4>
      </vt:variant>
      <vt:variant>
        <vt:i4>5</vt:i4>
      </vt:variant>
      <vt:variant>
        <vt:lpwstr>http://guardinfo.online/2016/10/24/xalatnost-povlekshaya-smert-kak-dolzhno-xranitsya-oruzhie-v-seme-gde-est-deti/</vt:lpwstr>
      </vt:variant>
      <vt:variant>
        <vt:lpwstr/>
      </vt:variant>
      <vt:variant>
        <vt:i4>2687051</vt:i4>
      </vt:variant>
      <vt:variant>
        <vt:i4>0</vt:i4>
      </vt:variant>
      <vt:variant>
        <vt:i4>0</vt:i4>
      </vt:variant>
      <vt:variant>
        <vt:i4>5</vt:i4>
      </vt:variant>
      <vt:variant>
        <vt:lpwstr>https://www.ng.ru/society/2008-03-04/10_license.html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2021-11-02T13:55:00Z</dcterms:created>
  <dcterms:modified xsi:type="dcterms:W3CDTF">2021-11-02T14:25:00Z</dcterms:modified>
</cp:coreProperties>
</file>