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27" w:rsidRPr="005C4727" w:rsidRDefault="005C4727" w:rsidP="005C4727">
      <w:pPr>
        <w:spacing w:after="0" w:line="240" w:lineRule="auto"/>
        <w:ind w:firstLine="284"/>
        <w:jc w:val="center"/>
        <w:rPr>
          <w:rFonts w:ascii="Times New Roman" w:eastAsia="Times New Roman" w:hAnsi="Times New Roman" w:cs="Times New Roman"/>
          <w:b/>
          <w:sz w:val="27"/>
          <w:szCs w:val="27"/>
          <w:lang w:eastAsia="ru-RU"/>
        </w:rPr>
      </w:pPr>
      <w:bookmarkStart w:id="0" w:name="_GoBack"/>
      <w:bookmarkEnd w:id="0"/>
      <w:r w:rsidRPr="005C4727">
        <w:rPr>
          <w:rFonts w:ascii="Times New Roman" w:eastAsia="Times New Roman" w:hAnsi="Times New Roman" w:cs="Times New Roman"/>
          <w:b/>
          <w:sz w:val="27"/>
          <w:szCs w:val="27"/>
          <w:lang w:eastAsia="ru-RU"/>
        </w:rPr>
        <w:t>ПОРІВНЯЛЬНА ТАБЛИЦЯ</w:t>
      </w:r>
    </w:p>
    <w:p w:rsidR="005C4727" w:rsidRPr="005C4727" w:rsidRDefault="005C4727" w:rsidP="005C4727">
      <w:pPr>
        <w:spacing w:after="0" w:line="240" w:lineRule="auto"/>
        <w:ind w:firstLine="284"/>
        <w:jc w:val="center"/>
        <w:rPr>
          <w:rFonts w:ascii="Times New Roman" w:eastAsia="Times New Roman" w:hAnsi="Times New Roman" w:cs="Times New Roman"/>
          <w:b/>
          <w:sz w:val="27"/>
          <w:szCs w:val="27"/>
        </w:rPr>
      </w:pPr>
      <w:r w:rsidRPr="005C4727">
        <w:rPr>
          <w:rFonts w:ascii="Times New Roman" w:eastAsia="Times New Roman" w:hAnsi="Times New Roman" w:cs="Times New Roman"/>
          <w:b/>
          <w:sz w:val="27"/>
          <w:szCs w:val="27"/>
          <w:lang w:eastAsia="ru-RU"/>
        </w:rPr>
        <w:t xml:space="preserve">до проекту </w:t>
      </w:r>
      <w:r w:rsidRPr="005C4727">
        <w:rPr>
          <w:rFonts w:ascii="Times New Roman" w:eastAsia="Times New Roman" w:hAnsi="Times New Roman" w:cs="Times New Roman"/>
          <w:b/>
          <w:sz w:val="27"/>
          <w:szCs w:val="27"/>
        </w:rPr>
        <w:t>Закону України «Про внесення змін до деяких законодавчих актів України</w:t>
      </w:r>
      <w:r w:rsidRPr="005C4727">
        <w:rPr>
          <w:rFonts w:ascii="Times New Roman" w:eastAsia="Times New Roman" w:hAnsi="Times New Roman" w:cs="Times New Roman"/>
          <w:b/>
          <w:sz w:val="27"/>
          <w:szCs w:val="27"/>
        </w:rPr>
        <w:br/>
        <w:t xml:space="preserve"> щодо розмежування функцій уповноважених органів містобудування  та архітектури»</w:t>
      </w:r>
    </w:p>
    <w:p w:rsidR="005C4727" w:rsidRPr="005C4727" w:rsidRDefault="005C4727" w:rsidP="005C4727">
      <w:pPr>
        <w:spacing w:after="0" w:line="240" w:lineRule="auto"/>
        <w:ind w:firstLine="284"/>
        <w:jc w:val="center"/>
        <w:rPr>
          <w:rFonts w:ascii="Times New Roman" w:eastAsia="Times New Roman" w:hAnsi="Times New Roman" w:cs="Times New Roman"/>
          <w:b/>
          <w:sz w:val="27"/>
          <w:szCs w:val="27"/>
          <w:lang w:eastAsia="ru-RU"/>
        </w:rPr>
      </w:pP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655"/>
      </w:tblGrid>
      <w:tr w:rsidR="005C4727" w:rsidRPr="005C4727" w:rsidTr="005C4727">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center"/>
              <w:rPr>
                <w:rFonts w:ascii="Times New Roman" w:eastAsia="Times New Roman" w:hAnsi="Times New Roman" w:cs="Times New Roman"/>
                <w:b/>
                <w:sz w:val="27"/>
                <w:szCs w:val="27"/>
                <w:lang w:eastAsia="uk-UA"/>
              </w:rPr>
            </w:pPr>
            <w:r w:rsidRPr="005C4727">
              <w:rPr>
                <w:rFonts w:ascii="Times New Roman" w:eastAsia="Times New Roman" w:hAnsi="Times New Roman" w:cs="Times New Roman"/>
                <w:b/>
                <w:sz w:val="27"/>
                <w:szCs w:val="27"/>
                <w:lang w:eastAsia="uk-UA"/>
              </w:rPr>
              <w:t>Зміст положення (норми) чинного акта законодавства</w:t>
            </w:r>
          </w:p>
        </w:tc>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center"/>
              <w:rPr>
                <w:rFonts w:ascii="Times New Roman" w:eastAsia="Times New Roman" w:hAnsi="Times New Roman" w:cs="Times New Roman"/>
                <w:b/>
                <w:sz w:val="27"/>
                <w:szCs w:val="27"/>
                <w:lang w:eastAsia="uk-UA"/>
              </w:rPr>
            </w:pPr>
            <w:r w:rsidRPr="005C4727">
              <w:rPr>
                <w:rFonts w:ascii="Times New Roman" w:eastAsia="Times New Roman" w:hAnsi="Times New Roman" w:cs="Times New Roman"/>
                <w:b/>
                <w:sz w:val="27"/>
                <w:szCs w:val="27"/>
                <w:lang w:eastAsia="uk-UA"/>
              </w:rPr>
              <w:t>Зміст відповідного положення (норми) оновленого проекту акта</w:t>
            </w:r>
          </w:p>
        </w:tc>
      </w:tr>
      <w:tr w:rsidR="005C4727" w:rsidRPr="005C4727" w:rsidTr="005C4727">
        <w:tc>
          <w:tcPr>
            <w:tcW w:w="15310" w:type="dxa"/>
            <w:gridSpan w:val="2"/>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center"/>
              <w:rPr>
                <w:rFonts w:ascii="Times New Roman" w:eastAsia="Times New Roman" w:hAnsi="Times New Roman" w:cs="Times New Roman"/>
                <w:sz w:val="16"/>
                <w:szCs w:val="16"/>
                <w:lang w:eastAsia="uk-UA"/>
              </w:rPr>
            </w:pPr>
            <w:r w:rsidRPr="005C4727">
              <w:rPr>
                <w:rFonts w:ascii="Times New Roman" w:eastAsia="Times New Roman" w:hAnsi="Times New Roman" w:cs="Times New Roman"/>
                <w:b/>
                <w:sz w:val="26"/>
                <w:szCs w:val="26"/>
                <w:lang w:eastAsia="uk-UA"/>
              </w:rPr>
              <w:t>Земельний кодекс України</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vAlign w:val="center"/>
          </w:tcPr>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151. Порядок погодження питань, пов'язаних з викупом земельних ділянок для суспільних потреб або з мотивів суспільної необхідності</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bookmarkStart w:id="1" w:name="n1519"/>
            <w:bookmarkStart w:id="2" w:name="n1514"/>
            <w:bookmarkStart w:id="3" w:name="n1513"/>
            <w:bookmarkEnd w:id="1"/>
            <w:bookmarkEnd w:id="2"/>
            <w:bookmarkEnd w:id="3"/>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bookmarkStart w:id="4" w:name="n1527"/>
            <w:bookmarkEnd w:id="4"/>
            <w:r w:rsidRPr="005C4727">
              <w:rPr>
                <w:rFonts w:ascii="Times New Roman" w:eastAsia="Times New Roman" w:hAnsi="Times New Roman" w:cs="Times New Roman"/>
                <w:sz w:val="26"/>
                <w:szCs w:val="26"/>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bookmarkStart w:id="5" w:name="n1528"/>
            <w:bookmarkEnd w:id="5"/>
            <w:r w:rsidRPr="005C4727">
              <w:rPr>
                <w:rFonts w:ascii="Times New Roman" w:eastAsia="Times New Roman" w:hAnsi="Times New Roman" w:cs="Times New Roman"/>
                <w:sz w:val="26"/>
                <w:szCs w:val="26"/>
              </w:rPr>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bookmarkStart w:id="6" w:name="n1529"/>
            <w:bookmarkEnd w:id="6"/>
            <w:r w:rsidRPr="005C4727">
              <w:rPr>
                <w:rFonts w:ascii="Times New Roman" w:eastAsia="Times New Roman" w:hAnsi="Times New Roman" w:cs="Times New Roman"/>
                <w:sz w:val="26"/>
                <w:szCs w:val="26"/>
              </w:rPr>
              <w:t xml:space="preserve">копію клопотання та додатків до нього до </w:t>
            </w:r>
            <w:r w:rsidRPr="005C4727">
              <w:rPr>
                <w:rFonts w:ascii="Times New Roman" w:eastAsia="Times New Roman" w:hAnsi="Times New Roman" w:cs="Times New Roman"/>
                <w:b/>
                <w:sz w:val="26"/>
                <w:szCs w:val="26"/>
              </w:rPr>
              <w:t>структурного підрозділу районної державної адміністрації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r w:rsidRPr="005C4727">
              <w:rPr>
                <w:rFonts w:ascii="Times New Roman" w:eastAsia="Times New Roman" w:hAnsi="Times New Roman" w:cs="Times New Roman"/>
                <w:sz w:val="26"/>
                <w:szCs w:val="26"/>
              </w:rPr>
              <w:t>.</w:t>
            </w:r>
            <w:bookmarkStart w:id="7" w:name="n1532"/>
            <w:bookmarkStart w:id="8" w:name="n1531"/>
            <w:bookmarkStart w:id="9" w:name="n1530"/>
            <w:bookmarkEnd w:id="7"/>
            <w:bookmarkEnd w:id="8"/>
            <w:bookmarkEnd w:id="9"/>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175"/>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151. Порядок погодження питань, пов'язаних з викупом земельних ділянок для суспільних потреб або з мотивів суспільної необхідності</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     …</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rsidR="005C4727" w:rsidRPr="005C4727" w:rsidRDefault="005C4727" w:rsidP="005C4727">
            <w:pPr>
              <w:spacing w:after="0" w:line="240" w:lineRule="auto"/>
              <w:ind w:firstLine="318"/>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sz w:val="26"/>
                <w:szCs w:val="26"/>
              </w:rPr>
              <w:t xml:space="preserve">копію клопотання та додатків до нього до </w:t>
            </w:r>
            <w:r w:rsidRPr="005C4727">
              <w:rPr>
                <w:rFonts w:ascii="Times New Roman" w:eastAsia="Times New Roman" w:hAnsi="Times New Roman" w:cs="Times New Roman"/>
                <w:b/>
                <w:sz w:val="26"/>
                <w:szCs w:val="26"/>
              </w:rPr>
              <w:t xml:space="preserve">виконавчого органу сільської, селищної, міської ради з питань містобудування та архітектури, а в </w:t>
            </w:r>
            <w:r w:rsidRPr="005C4727">
              <w:rPr>
                <w:rFonts w:ascii="Times New Roman" w:eastAsia="Times New Roman" w:hAnsi="Times New Roman" w:cs="Times New Roman"/>
                <w:b/>
                <w:color w:val="000000"/>
                <w:sz w:val="26"/>
                <w:szCs w:val="26"/>
              </w:rPr>
              <w:t>разі якщо земельна ділянка розташована за межами території відповідних територіальних громад  (населених пунктів)</w:t>
            </w:r>
            <w:r w:rsidRPr="005C4727">
              <w:rPr>
                <w:rFonts w:ascii="Times New Roman" w:eastAsia="Times New Roman" w:hAnsi="Times New Roman" w:cs="Times New Roman"/>
                <w:color w:val="000000"/>
                <w:sz w:val="28"/>
                <w:szCs w:val="28"/>
              </w:rPr>
              <w:t xml:space="preserve"> </w:t>
            </w:r>
            <w:r w:rsidRPr="005C4727">
              <w:rPr>
                <w:rFonts w:ascii="Times New Roman" w:eastAsia="Times New Roman" w:hAnsi="Times New Roman" w:cs="Times New Roman"/>
                <w:b/>
                <w:color w:val="000000"/>
                <w:sz w:val="26"/>
                <w:szCs w:val="26"/>
              </w:rPr>
              <w:t xml:space="preserve">– до структурного </w:t>
            </w:r>
            <w:r w:rsidRPr="005C4727">
              <w:rPr>
                <w:rFonts w:ascii="Times New Roman" w:eastAsia="Times New Roman" w:hAnsi="Times New Roman" w:cs="Times New Roman"/>
                <w:b/>
                <w:sz w:val="26"/>
                <w:szCs w:val="26"/>
              </w:rPr>
              <w:t xml:space="preserve">підрозділу районної державної адміністрації з питань містобудування та архітектури або органу </w:t>
            </w:r>
            <w:r w:rsidRPr="005C4727">
              <w:rPr>
                <w:rFonts w:ascii="Times New Roman" w:eastAsia="Times New Roman" w:hAnsi="Times New Roman" w:cs="Times New Roman"/>
                <w:b/>
                <w:color w:val="000000"/>
                <w:sz w:val="26"/>
                <w:szCs w:val="26"/>
              </w:rPr>
              <w:t>виконавчої влади Автономної Республіки Крим до компетенції якого віднесено вирішення питань у сфері містобудування та архітектури за місцем розташування земельної ділянки</w:t>
            </w:r>
            <w:r w:rsidRPr="005C4727">
              <w:rPr>
                <w:rFonts w:ascii="Times New Roman" w:eastAsia="Times New Roman" w:hAnsi="Times New Roman" w:cs="Times New Roman"/>
                <w:color w:val="000000"/>
                <w:sz w:val="26"/>
                <w:szCs w:val="26"/>
              </w:rPr>
              <w:t>.</w:t>
            </w:r>
          </w:p>
          <w:p w:rsidR="005C4727" w:rsidRPr="005C4727" w:rsidRDefault="005C4727" w:rsidP="005C4727">
            <w:pPr>
              <w:spacing w:after="0" w:line="240" w:lineRule="auto"/>
              <w:ind w:firstLine="318"/>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r>
      <w:tr w:rsidR="005C4727" w:rsidRPr="005C4727" w:rsidTr="005C4727">
        <w:tc>
          <w:tcPr>
            <w:tcW w:w="15310" w:type="dxa"/>
            <w:gridSpan w:val="2"/>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284"/>
              <w:jc w:val="center"/>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b/>
                <w:sz w:val="26"/>
                <w:szCs w:val="26"/>
                <w:lang w:eastAsia="uk-UA"/>
              </w:rPr>
              <w:lastRenderedPageBreak/>
              <w:t>Закон України «Про правовий режим території, що зазнала радіоактивного забруднення внаслідок</w:t>
            </w:r>
          </w:p>
          <w:p w:rsidR="005C4727" w:rsidRPr="005C4727" w:rsidRDefault="005C4727" w:rsidP="005C4727">
            <w:pPr>
              <w:spacing w:after="0" w:line="240" w:lineRule="auto"/>
              <w:ind w:firstLine="284"/>
              <w:jc w:val="center"/>
              <w:rPr>
                <w:rFonts w:ascii="Times New Roman" w:eastAsia="Times New Roman" w:hAnsi="Times New Roman" w:cs="Times New Roman"/>
                <w:sz w:val="28"/>
                <w:szCs w:val="28"/>
                <w:lang w:eastAsia="uk-UA"/>
              </w:rPr>
            </w:pPr>
            <w:r w:rsidRPr="005C4727">
              <w:rPr>
                <w:rFonts w:ascii="Times New Roman" w:eastAsia="Times New Roman" w:hAnsi="Times New Roman" w:cs="Times New Roman"/>
                <w:b/>
                <w:sz w:val="26"/>
                <w:szCs w:val="26"/>
                <w:lang w:eastAsia="uk-UA"/>
              </w:rPr>
              <w:t>Чорнобильської катастрофи»</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vAlign w:val="center"/>
          </w:tcPr>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12-1. Особливості регулювання деяких видів діяльності у межах зони відчуження та зони безумовного (обов’язкового) відселення</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Структурний підрозділ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 питань архітектури у межах зони відчуження та зони безумовного (обов’язкового) відселення: </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виконує функції уповноваженого органу містобудування та архітектури, покладені на структурні підрозділи </w:t>
            </w:r>
            <w:r w:rsidRPr="005C4727">
              <w:rPr>
                <w:rFonts w:ascii="Times New Roman" w:eastAsia="Times New Roman" w:hAnsi="Times New Roman" w:cs="Times New Roman"/>
                <w:b/>
                <w:sz w:val="26"/>
                <w:szCs w:val="26"/>
              </w:rPr>
              <w:t>районних</w:t>
            </w:r>
            <w:r w:rsidRPr="005C4727">
              <w:rPr>
                <w:rFonts w:ascii="Times New Roman" w:eastAsia="Times New Roman" w:hAnsi="Times New Roman" w:cs="Times New Roman"/>
                <w:sz w:val="26"/>
                <w:szCs w:val="26"/>
              </w:rPr>
              <w:t xml:space="preserve"> державних адміністрацій з питань містобудування та архітектури, а його керівник - функції головного архітектора </w:t>
            </w:r>
            <w:r w:rsidRPr="005C4727">
              <w:rPr>
                <w:rFonts w:ascii="Times New Roman" w:eastAsia="Times New Roman" w:hAnsi="Times New Roman" w:cs="Times New Roman"/>
                <w:b/>
                <w:sz w:val="26"/>
                <w:szCs w:val="26"/>
              </w:rPr>
              <w:t>району</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12-1. Особливості регулювання деяких видів діяльності у межах зони відчуження та зони безумовного (обов’язкового) відселення</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Структурний підрозділ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 питань архітектури у межах зони відчуження та зони безумовного (обов’язкового) відселення: </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виконує функції уповноваженого органу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покладені на структурні підрозділи </w:t>
            </w:r>
            <w:r w:rsidRPr="005C4727">
              <w:rPr>
                <w:rFonts w:ascii="Times New Roman" w:eastAsia="Times New Roman" w:hAnsi="Times New Roman" w:cs="Times New Roman"/>
                <w:b/>
                <w:sz w:val="26"/>
                <w:szCs w:val="26"/>
              </w:rPr>
              <w:t>обласних</w:t>
            </w:r>
            <w:r w:rsidRPr="005C4727">
              <w:rPr>
                <w:rFonts w:ascii="Times New Roman" w:eastAsia="Times New Roman" w:hAnsi="Times New Roman" w:cs="Times New Roman"/>
                <w:sz w:val="26"/>
                <w:szCs w:val="26"/>
              </w:rPr>
              <w:t xml:space="preserve"> державних адміністрацій з питань містобудування та архітектури, а його керівник – функції  головного архітектора </w:t>
            </w:r>
            <w:r w:rsidRPr="005C4727">
              <w:rPr>
                <w:rFonts w:ascii="Times New Roman" w:eastAsia="Times New Roman" w:hAnsi="Times New Roman" w:cs="Times New Roman"/>
                <w:b/>
                <w:sz w:val="26"/>
                <w:szCs w:val="26"/>
              </w:rPr>
              <w:t>області</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317"/>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r>
      <w:tr w:rsidR="005C4727" w:rsidRPr="005C4727" w:rsidTr="005C4727">
        <w:tc>
          <w:tcPr>
            <w:tcW w:w="15310" w:type="dxa"/>
            <w:gridSpan w:val="2"/>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284"/>
              <w:jc w:val="center"/>
              <w:rPr>
                <w:rFonts w:ascii="Times New Roman" w:eastAsia="Times New Roman" w:hAnsi="Times New Roman" w:cs="Times New Roman"/>
                <w:b/>
                <w:sz w:val="16"/>
                <w:szCs w:val="16"/>
                <w:lang w:eastAsia="uk-UA"/>
              </w:rPr>
            </w:pPr>
            <w:r w:rsidRPr="005C4727">
              <w:rPr>
                <w:rFonts w:ascii="Times New Roman" w:eastAsia="Times New Roman" w:hAnsi="Times New Roman" w:cs="Times New Roman"/>
                <w:b/>
                <w:sz w:val="26"/>
                <w:szCs w:val="26"/>
                <w:lang w:eastAsia="uk-UA"/>
              </w:rPr>
              <w:t>Закон України «Про архітектурну діяльність»</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284"/>
              <w:jc w:val="center"/>
              <w:rPr>
                <w:rFonts w:ascii="Times New Roman" w:eastAsia="Times New Roman" w:hAnsi="Times New Roman" w:cs="Times New Roman"/>
                <w:sz w:val="26"/>
                <w:szCs w:val="26"/>
                <w:lang w:eastAsia="uk-UA"/>
              </w:rPr>
            </w:pPr>
            <w:r w:rsidRPr="005C4727">
              <w:rPr>
                <w:rFonts w:ascii="Times New Roman" w:eastAsia="Times New Roman" w:hAnsi="Times New Roman" w:cs="Times New Roman"/>
                <w:sz w:val="26"/>
                <w:szCs w:val="26"/>
                <w:lang w:eastAsia="uk-UA"/>
              </w:rPr>
              <w:t>Розділ III</w:t>
            </w:r>
          </w:p>
          <w:p w:rsidR="005C4727" w:rsidRPr="005C4727" w:rsidRDefault="005C4727" w:rsidP="005C4727">
            <w:pPr>
              <w:spacing w:after="0" w:line="240" w:lineRule="auto"/>
              <w:ind w:firstLine="284"/>
              <w:jc w:val="center"/>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sz w:val="26"/>
                <w:szCs w:val="26"/>
                <w:lang w:eastAsia="uk-UA"/>
              </w:rPr>
              <w:t>УПОВНОВАЖЕНІ ОРГАНИ МІСТОБУДУВАННЯ ТА АРХІТЕКТУРИ. ТВОРЧІ СПІЛКИ АРХІТЕКТОРІВ</w:t>
            </w:r>
          </w:p>
        </w:tc>
        <w:tc>
          <w:tcPr>
            <w:tcW w:w="7655" w:type="dxa"/>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284"/>
              <w:jc w:val="center"/>
              <w:rPr>
                <w:rFonts w:ascii="Times New Roman" w:eastAsia="Times New Roman" w:hAnsi="Times New Roman" w:cs="Times New Roman"/>
                <w:sz w:val="26"/>
                <w:szCs w:val="26"/>
                <w:lang w:eastAsia="uk-UA"/>
              </w:rPr>
            </w:pPr>
            <w:r w:rsidRPr="005C4727">
              <w:rPr>
                <w:rFonts w:ascii="Times New Roman" w:eastAsia="Times New Roman" w:hAnsi="Times New Roman" w:cs="Times New Roman"/>
                <w:sz w:val="26"/>
                <w:szCs w:val="26"/>
                <w:lang w:eastAsia="uk-UA"/>
              </w:rPr>
              <w:t>Розділ III</w:t>
            </w:r>
          </w:p>
          <w:p w:rsidR="005C4727" w:rsidRPr="005C4727" w:rsidRDefault="005C4727" w:rsidP="005C4727">
            <w:pPr>
              <w:spacing w:after="0" w:line="240" w:lineRule="auto"/>
              <w:ind w:firstLine="284"/>
              <w:jc w:val="center"/>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sz w:val="26"/>
                <w:szCs w:val="26"/>
                <w:lang w:eastAsia="uk-UA"/>
              </w:rPr>
              <w:t xml:space="preserve">УПОВНОВАЖЕНІ ОРГАНИ </w:t>
            </w:r>
            <w:r w:rsidRPr="005C4727">
              <w:rPr>
                <w:rFonts w:ascii="Times New Roman" w:eastAsia="Times New Roman" w:hAnsi="Times New Roman" w:cs="Times New Roman"/>
                <w:b/>
                <w:sz w:val="26"/>
                <w:szCs w:val="26"/>
                <w:lang w:eastAsia="uk-UA"/>
              </w:rPr>
              <w:t>З ПИТАНЬ</w:t>
            </w:r>
            <w:r w:rsidRPr="005C4727">
              <w:rPr>
                <w:rFonts w:ascii="Times New Roman" w:eastAsia="Times New Roman" w:hAnsi="Times New Roman" w:cs="Times New Roman"/>
                <w:sz w:val="26"/>
                <w:szCs w:val="26"/>
                <w:lang w:eastAsia="uk-UA"/>
              </w:rPr>
              <w:t xml:space="preserve"> МІСТОБУДУВАННЯ ТА АРХІТЕКТУРИ. ТВОРЧІ СПІЛКИ АРХІТЕКТОРІВ</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13.  Уповноважені органи містобудування та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bookmarkStart w:id="10" w:name="n144"/>
            <w:bookmarkStart w:id="11" w:name="n143"/>
            <w:bookmarkEnd w:id="10"/>
            <w:bookmarkEnd w:id="11"/>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До уповноважених органів містобудування та архітектури належать:</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центральний орган виконавчої влади, що забезпечує формування державної політики у сфері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bookmarkStart w:id="12" w:name="n146"/>
            <w:bookmarkEnd w:id="12"/>
            <w:r w:rsidRPr="005C4727">
              <w:rPr>
                <w:rFonts w:ascii="Times New Roman" w:eastAsia="Times New Roman" w:hAnsi="Times New Roman" w:cs="Times New Roman"/>
                <w:sz w:val="26"/>
                <w:szCs w:val="26"/>
              </w:rPr>
              <w:lastRenderedPageBreak/>
              <w:t>центральний орган виконавчої влади, що реалізує державну політику у сфері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bookmarkStart w:id="13" w:name="n148"/>
            <w:bookmarkStart w:id="14" w:name="n147"/>
            <w:bookmarkEnd w:id="13"/>
            <w:bookmarkEnd w:id="14"/>
            <w:r w:rsidRPr="005C4727">
              <w:rPr>
                <w:rFonts w:ascii="Times New Roman" w:eastAsia="Times New Roman" w:hAnsi="Times New Roman" w:cs="Times New Roman"/>
                <w:sz w:val="26"/>
                <w:szCs w:val="26"/>
              </w:rPr>
              <w:t xml:space="preserve">орган виконавчої влади Автономної Республіки Крим </w:t>
            </w:r>
            <w:r w:rsidRPr="005C4727">
              <w:rPr>
                <w:rFonts w:ascii="Times New Roman" w:eastAsia="Times New Roman" w:hAnsi="Times New Roman" w:cs="Times New Roman"/>
                <w:b/>
                <w:sz w:val="26"/>
                <w:szCs w:val="26"/>
              </w:rPr>
              <w:t>з питань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структурні підрозділи обласних, районних, Київської та Севастопольської міських державних адміністрацій </w:t>
            </w:r>
            <w:r w:rsidRPr="005C4727">
              <w:rPr>
                <w:rFonts w:ascii="Times New Roman" w:eastAsia="Times New Roman" w:hAnsi="Times New Roman" w:cs="Times New Roman"/>
                <w:b/>
                <w:sz w:val="26"/>
                <w:szCs w:val="26"/>
              </w:rPr>
              <w:t>з питань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виконавчі органи сільських, селищних, міських рад </w:t>
            </w:r>
            <w:r w:rsidRPr="005C4727">
              <w:rPr>
                <w:rFonts w:ascii="Times New Roman" w:eastAsia="Times New Roman" w:hAnsi="Times New Roman" w:cs="Times New Roman"/>
                <w:b/>
                <w:sz w:val="26"/>
                <w:szCs w:val="26"/>
              </w:rPr>
              <w:t>з питань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bookmarkStart w:id="15" w:name="n154"/>
            <w:bookmarkStart w:id="16" w:name="n153"/>
            <w:bookmarkStart w:id="17" w:name="n152"/>
            <w:bookmarkStart w:id="18" w:name="n149"/>
            <w:bookmarkStart w:id="19" w:name="n145"/>
            <w:bookmarkEnd w:id="15"/>
            <w:bookmarkEnd w:id="16"/>
            <w:bookmarkEnd w:id="17"/>
            <w:bookmarkEnd w:id="18"/>
            <w:bookmarkEnd w:id="19"/>
          </w:p>
          <w:p w:rsidR="005C4727" w:rsidRDefault="005C4727" w:rsidP="005C4727">
            <w:pPr>
              <w:spacing w:after="0" w:line="240" w:lineRule="auto"/>
              <w:ind w:firstLine="284"/>
              <w:jc w:val="both"/>
              <w:rPr>
                <w:rFonts w:ascii="Times New Roman" w:eastAsia="Times New Roman" w:hAnsi="Times New Roman" w:cs="Times New Roman"/>
                <w:b/>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b/>
                <w:sz w:val="26"/>
                <w:szCs w:val="26"/>
                <w:lang w:eastAsia="uk-UA"/>
              </w:rPr>
              <w:t>До утворення виконавчого органу сільської, селищної, міської ради з питань архітектури уповноваженим органом містобудування та архітектури є структурний підрозділ районної державної адміністрації з питань архітектури, а за його відсутності – структурний підрозділ обласної державної адміністрації з питань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bookmarkStart w:id="20" w:name="n134"/>
            <w:bookmarkEnd w:id="20"/>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sz w:val="26"/>
                <w:szCs w:val="26"/>
                <w:lang w:eastAsia="uk-UA"/>
              </w:rPr>
              <w:t xml:space="preserve">З метою забезпечення виконання функцій, пов’язаних з організацією замовлення розроблення, оновлення та затвердження містобудівної документації (змін до неї), у складі уповноваженого органу містобудування та архітектури може утворюватися окремий структурний підрозділ. </w:t>
            </w:r>
            <w:r w:rsidRPr="005C4727">
              <w:rPr>
                <w:rFonts w:ascii="Times New Roman" w:eastAsia="Times New Roman" w:hAnsi="Times New Roman" w:cs="Times New Roman"/>
                <w:b/>
                <w:sz w:val="26"/>
                <w:szCs w:val="26"/>
                <w:lang w:eastAsia="uk-UA"/>
              </w:rPr>
              <w:t>Примірне положення про такий структурний підрозділ затверджується центральним органом виконавчої влади, що забезпечує формування державної політики у сфері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Default="005C4727" w:rsidP="005C4727">
            <w:pPr>
              <w:spacing w:after="0" w:line="240" w:lineRule="auto"/>
              <w:ind w:firstLine="284"/>
              <w:jc w:val="both"/>
              <w:rPr>
                <w:rFonts w:ascii="Times New Roman" w:eastAsia="Times New Roman" w:hAnsi="Times New Roman" w:cs="Times New Roman"/>
                <w:sz w:val="26"/>
                <w:szCs w:val="26"/>
              </w:rPr>
            </w:pPr>
            <w:bookmarkStart w:id="21" w:name="n156"/>
            <w:bookmarkStart w:id="22" w:name="n155"/>
            <w:bookmarkEnd w:id="21"/>
            <w:bookmarkEnd w:id="22"/>
            <w:r w:rsidRPr="005C4727">
              <w:rPr>
                <w:rFonts w:ascii="Times New Roman" w:eastAsia="Times New Roman" w:hAnsi="Times New Roman" w:cs="Times New Roman"/>
                <w:sz w:val="26"/>
                <w:szCs w:val="26"/>
              </w:rPr>
              <w:t xml:space="preserve">Орган виконавчої влади Автономної Республіки Крим </w:t>
            </w:r>
            <w:r w:rsidRPr="005C4727">
              <w:rPr>
                <w:rFonts w:ascii="Times New Roman" w:eastAsia="Times New Roman" w:hAnsi="Times New Roman" w:cs="Times New Roman"/>
                <w:b/>
                <w:sz w:val="26"/>
                <w:szCs w:val="26"/>
              </w:rPr>
              <w:t>з питань архітектури</w:t>
            </w:r>
            <w:r w:rsidRPr="005C4727">
              <w:rPr>
                <w:rFonts w:ascii="Times New Roman" w:eastAsia="Times New Roman" w:hAnsi="Times New Roman" w:cs="Times New Roman"/>
                <w:sz w:val="26"/>
                <w:szCs w:val="26"/>
              </w:rPr>
              <w:t xml:space="preserve">, структурні підрозділи обласних, районних, Київської та Севастопольської міських державних адміністрацій </w:t>
            </w:r>
            <w:r w:rsidRPr="005C4727">
              <w:rPr>
                <w:rFonts w:ascii="Times New Roman" w:eastAsia="Times New Roman" w:hAnsi="Times New Roman" w:cs="Times New Roman"/>
                <w:sz w:val="26"/>
                <w:szCs w:val="26"/>
              </w:rPr>
              <w:lastRenderedPageBreak/>
              <w:t>підконтрольні і підзвітні відповідним органам виконавчої влади в межах, передбачених законом.</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sz w:val="26"/>
                <w:szCs w:val="26"/>
              </w:rPr>
              <w:t>...</w:t>
            </w:r>
            <w:r w:rsidRPr="005C4727">
              <w:rPr>
                <w:rFonts w:ascii="Times New Roman" w:eastAsia="Times New Roman" w:hAnsi="Times New Roman" w:cs="Times New Roman"/>
                <w:b/>
                <w:sz w:val="26"/>
                <w:szCs w:val="26"/>
              </w:rPr>
              <w:t xml:space="preserve"> </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b/>
                <w:sz w:val="26"/>
                <w:szCs w:val="26"/>
              </w:rPr>
              <w:t>Відсутній</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 xml:space="preserve">Стаття 13.  Уповноважені органи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До уповноважених органів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належать:</w:t>
            </w:r>
          </w:p>
          <w:p w:rsidR="005C4727" w:rsidRPr="005C4727" w:rsidRDefault="005C4727" w:rsidP="005C4727">
            <w:pPr>
              <w:spacing w:after="0" w:line="240" w:lineRule="auto"/>
              <w:ind w:firstLine="284"/>
              <w:jc w:val="both"/>
              <w:rPr>
                <w:rFonts w:ascii="Times New Roman" w:eastAsia="Times New Roman" w:hAnsi="Times New Roman" w:cs="Times New Roman"/>
                <w:color w:val="333333"/>
                <w:sz w:val="26"/>
                <w:szCs w:val="26"/>
              </w:rPr>
            </w:pPr>
            <w:r w:rsidRPr="005C4727">
              <w:rPr>
                <w:rFonts w:ascii="Times New Roman" w:eastAsia="Times New Roman" w:hAnsi="Times New Roman" w:cs="Times New Roman"/>
                <w:color w:val="333333"/>
                <w:sz w:val="26"/>
                <w:szCs w:val="26"/>
              </w:rPr>
              <w:t>центральний орган виконавчої влади, що забезпечує формування державної політики у сфері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color w:val="333333"/>
                <w:sz w:val="26"/>
                <w:szCs w:val="26"/>
              </w:rPr>
            </w:pPr>
            <w:r w:rsidRPr="005C4727">
              <w:rPr>
                <w:rFonts w:ascii="Times New Roman" w:eastAsia="Times New Roman" w:hAnsi="Times New Roman" w:cs="Times New Roman"/>
                <w:color w:val="333333"/>
                <w:sz w:val="26"/>
                <w:szCs w:val="26"/>
              </w:rPr>
              <w:lastRenderedPageBreak/>
              <w:t>центральний орган виконавчої влади, що реалізує державну політику у сфері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color w:val="333333"/>
                <w:sz w:val="26"/>
                <w:szCs w:val="26"/>
              </w:rPr>
            </w:pPr>
            <w:r w:rsidRPr="005C4727">
              <w:rPr>
                <w:rFonts w:ascii="Times New Roman" w:eastAsia="Times New Roman" w:hAnsi="Times New Roman" w:cs="Times New Roman"/>
                <w:color w:val="333333"/>
                <w:sz w:val="26"/>
                <w:szCs w:val="26"/>
              </w:rPr>
              <w:t xml:space="preserve">орган виконавчої влади Автономної Республіки Крим </w:t>
            </w:r>
            <w:r w:rsidRPr="005C4727">
              <w:rPr>
                <w:rFonts w:ascii="Times New Roman" w:eastAsia="Times New Roman" w:hAnsi="Times New Roman" w:cs="Times New Roman"/>
                <w:b/>
                <w:color w:val="333333"/>
                <w:sz w:val="26"/>
                <w:szCs w:val="26"/>
              </w:rPr>
              <w:t>до компетенції якого віднесено вирішення питань у сфері містобудування та архітектури</w:t>
            </w:r>
            <w:r w:rsidRPr="005C4727">
              <w:rPr>
                <w:rFonts w:ascii="Times New Roman" w:eastAsia="Times New Roman" w:hAnsi="Times New Roman" w:cs="Times New Roman"/>
                <w:color w:val="333333"/>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структурні підрозділи районних, обласних, Київської та Севастопольської місцевих державних адміністрацій </w:t>
            </w:r>
            <w:r w:rsidRPr="005C4727">
              <w:rPr>
                <w:rFonts w:ascii="Times New Roman" w:eastAsia="Times New Roman" w:hAnsi="Times New Roman" w:cs="Times New Roman"/>
                <w:b/>
                <w:sz w:val="26"/>
                <w:szCs w:val="26"/>
              </w:rPr>
              <w:t>з питань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виконавчі органи сільських, селищних, міських рад </w:t>
            </w:r>
            <w:r w:rsidRPr="005C4727">
              <w:rPr>
                <w:rFonts w:ascii="Times New Roman" w:eastAsia="Times New Roman" w:hAnsi="Times New Roman" w:cs="Times New Roman"/>
                <w:b/>
                <w:sz w:val="26"/>
                <w:szCs w:val="26"/>
              </w:rPr>
              <w:t>з питань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b/>
                <w:sz w:val="26"/>
                <w:szCs w:val="26"/>
                <w:lang w:eastAsia="uk-UA"/>
              </w:rPr>
              <w:t xml:space="preserve">Виключити </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lang w:eastAsia="uk-UA"/>
              </w:rPr>
            </w:pPr>
            <w:r w:rsidRPr="005C4727">
              <w:rPr>
                <w:rFonts w:ascii="Times New Roman" w:eastAsia="Times New Roman" w:hAnsi="Times New Roman" w:cs="Times New Roman"/>
                <w:sz w:val="26"/>
                <w:szCs w:val="26"/>
                <w:lang w:eastAsia="uk-UA"/>
              </w:rPr>
              <w:t xml:space="preserve">З метою забезпечення виконання функцій, пов’язаних з організацією замовлення розроблення, оновлення та затвердження містобудівної документації (змін до неї), у складі уповноваженого органу </w:t>
            </w:r>
            <w:r w:rsidRPr="005C4727">
              <w:rPr>
                <w:rFonts w:ascii="Times New Roman" w:eastAsia="Times New Roman" w:hAnsi="Times New Roman" w:cs="Times New Roman"/>
                <w:b/>
                <w:sz w:val="26"/>
                <w:szCs w:val="26"/>
                <w:lang w:eastAsia="uk-UA"/>
              </w:rPr>
              <w:t>з питань</w:t>
            </w:r>
            <w:r w:rsidRPr="005C4727">
              <w:rPr>
                <w:rFonts w:ascii="Times New Roman" w:eastAsia="Times New Roman" w:hAnsi="Times New Roman" w:cs="Times New Roman"/>
                <w:sz w:val="26"/>
                <w:szCs w:val="26"/>
                <w:lang w:eastAsia="uk-UA"/>
              </w:rPr>
              <w:t xml:space="preserve"> містобудування та архітектури може утворюватися окремий структурний підрозділ. </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lang w:eastAsia="uk-UA"/>
              </w:rPr>
            </w:pPr>
            <w:r w:rsidRPr="005C4727">
              <w:rPr>
                <w:rFonts w:ascii="Times New Roman" w:eastAsia="Times New Roman" w:hAnsi="Times New Roman" w:cs="Times New Roman"/>
                <w:b/>
                <w:sz w:val="26"/>
                <w:szCs w:val="26"/>
                <w:lang w:eastAsia="uk-UA"/>
              </w:rPr>
              <w:t xml:space="preserve">Виключити </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color w:val="000000"/>
                <w:sz w:val="26"/>
                <w:szCs w:val="26"/>
              </w:rPr>
              <w:t xml:space="preserve">Орган виконавчої влади Автономної Республіки Крим </w:t>
            </w:r>
            <w:r w:rsidRPr="005C4727">
              <w:rPr>
                <w:rFonts w:ascii="Times New Roman" w:eastAsia="Times New Roman" w:hAnsi="Times New Roman" w:cs="Times New Roman"/>
                <w:b/>
                <w:color w:val="000000"/>
                <w:sz w:val="26"/>
                <w:szCs w:val="26"/>
              </w:rPr>
              <w:t>до компетенції якого віднесено вирішення питань у сфері містобудування та архітектури</w:t>
            </w:r>
            <w:r w:rsidRPr="005C4727">
              <w:rPr>
                <w:rFonts w:ascii="Times New Roman" w:eastAsia="Times New Roman" w:hAnsi="Times New Roman" w:cs="Times New Roman"/>
                <w:color w:val="000000"/>
                <w:sz w:val="26"/>
                <w:szCs w:val="26"/>
              </w:rPr>
              <w:t xml:space="preserve">, структурні </w:t>
            </w:r>
            <w:r w:rsidRPr="005C4727">
              <w:rPr>
                <w:rFonts w:ascii="Times New Roman" w:eastAsia="Times New Roman" w:hAnsi="Times New Roman" w:cs="Times New Roman"/>
                <w:sz w:val="26"/>
                <w:szCs w:val="26"/>
              </w:rPr>
              <w:t xml:space="preserve">підрозділи обласних, районних, Київської та Севастопольської міських державних </w:t>
            </w:r>
            <w:r w:rsidRPr="005C4727">
              <w:rPr>
                <w:rFonts w:ascii="Times New Roman" w:eastAsia="Times New Roman" w:hAnsi="Times New Roman" w:cs="Times New Roman"/>
                <w:sz w:val="26"/>
                <w:szCs w:val="26"/>
              </w:rPr>
              <w:lastRenderedPageBreak/>
              <w:t xml:space="preserve">адміністрацій </w:t>
            </w:r>
            <w:r w:rsidRPr="005C4727">
              <w:rPr>
                <w:rFonts w:ascii="Times New Roman" w:eastAsia="Times New Roman" w:hAnsi="Times New Roman" w:cs="Times New Roman"/>
                <w:b/>
                <w:sz w:val="26"/>
                <w:szCs w:val="26"/>
              </w:rPr>
              <w:t>з питань містобудування та архітектури</w:t>
            </w:r>
            <w:r w:rsidRPr="005C4727">
              <w:rPr>
                <w:rFonts w:ascii="Times New Roman" w:eastAsia="Times New Roman" w:hAnsi="Times New Roman" w:cs="Times New Roman"/>
                <w:sz w:val="26"/>
                <w:szCs w:val="26"/>
              </w:rPr>
              <w:t xml:space="preserve"> підконтрольні і підзвітні відповідним органам виконавчої влади в межах, передбачених законом.</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Примірне положення про уповноважені органи з питань містобудування та архітектури, визначені абзацами п’ятим, шостим частини першої статті 13 цього Закону затверджується центральним органом виконавчої влади, що забезпечує формування державної політики у сфері архітектури.</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Стаття 14. Головні архітектори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 </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Керівники органів містобудування та архітектури, визначених абзацами четвертим – шостим частини першої статті 13 цього Закону, за посадою є головними архітекторами відповідних адміністративно-територіальних одиниць (Автономної Республіки Крим, області, району, населеного пункту). Повноваження головних архітекторів сіл, селищ, міст поширюються на всю територію відповідної територіальної громади.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Призначення на посаду </w:t>
            </w:r>
            <w:r w:rsidRPr="005C4727">
              <w:rPr>
                <w:rFonts w:ascii="Times New Roman" w:eastAsia="Times New Roman" w:hAnsi="Times New Roman" w:cs="Times New Roman"/>
                <w:b/>
                <w:sz w:val="26"/>
                <w:szCs w:val="26"/>
              </w:rPr>
              <w:t>головного архітектора області, району, міста</w:t>
            </w:r>
            <w:r w:rsidRPr="005C4727">
              <w:rPr>
                <w:rFonts w:ascii="Times New Roman" w:eastAsia="Times New Roman" w:hAnsi="Times New Roman" w:cs="Times New Roman"/>
                <w:sz w:val="26"/>
                <w:szCs w:val="26"/>
              </w:rPr>
              <w:t xml:space="preserve"> здійснюється виключно за результатами конкурсу.</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 конкурсі можуть брати участь особи, які мають вищу архітектурну освіту та стаж організаційної і професійної роботи за фахом у сфері містобудування та архітектури не менше </w:t>
            </w:r>
            <w:r w:rsidRPr="005C4727">
              <w:rPr>
                <w:rFonts w:ascii="Times New Roman" w:eastAsia="Times New Roman" w:hAnsi="Times New Roman" w:cs="Times New Roman"/>
                <w:b/>
                <w:sz w:val="26"/>
                <w:szCs w:val="26"/>
              </w:rPr>
              <w:t>5</w:t>
            </w:r>
            <w:r w:rsidRPr="005C4727">
              <w:rPr>
                <w:rFonts w:ascii="Times New Roman" w:eastAsia="Times New Roman" w:hAnsi="Times New Roman" w:cs="Times New Roman"/>
                <w:sz w:val="26"/>
                <w:szCs w:val="26"/>
              </w:rPr>
              <w:t xml:space="preserve"> років.</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b/>
                <w:sz w:val="26"/>
                <w:szCs w:val="26"/>
              </w:rPr>
              <w:lastRenderedPageBreak/>
              <w:t>Конкурси на заміщення посади головних архітекторів проводяться за участю місцевих організацій Національної спілки архітекторів України.</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Головні архітектори та інші посадові особи уповноважених </w:t>
            </w:r>
            <w:r w:rsidRPr="005C4727">
              <w:rPr>
                <w:rFonts w:ascii="Times New Roman" w:eastAsia="Times New Roman" w:hAnsi="Times New Roman" w:cs="Times New Roman"/>
                <w:b/>
                <w:sz w:val="26"/>
                <w:szCs w:val="26"/>
              </w:rPr>
              <w:t>органів містобудування</w:t>
            </w:r>
            <w:r w:rsidRPr="005C4727">
              <w:rPr>
                <w:rFonts w:ascii="Times New Roman" w:eastAsia="Times New Roman" w:hAnsi="Times New Roman" w:cs="Times New Roman"/>
                <w:sz w:val="26"/>
                <w:szCs w:val="26"/>
              </w:rPr>
              <w:t xml:space="preserve"> та архітектури як автори чи співавтори беруть участь у розробленні містобудівної документації відповідної території. Головні архітектори та інші посадові особи уповноважених </w:t>
            </w:r>
            <w:r w:rsidRPr="005C4727">
              <w:rPr>
                <w:rFonts w:ascii="Times New Roman" w:eastAsia="Times New Roman" w:hAnsi="Times New Roman" w:cs="Times New Roman"/>
                <w:b/>
                <w:sz w:val="26"/>
                <w:szCs w:val="26"/>
              </w:rPr>
              <w:t xml:space="preserve">органів містобудування </w:t>
            </w:r>
            <w:r w:rsidRPr="005C4727">
              <w:rPr>
                <w:rFonts w:ascii="Times New Roman" w:eastAsia="Times New Roman" w:hAnsi="Times New Roman" w:cs="Times New Roman"/>
                <w:sz w:val="26"/>
                <w:szCs w:val="26"/>
              </w:rPr>
              <w:t xml:space="preserve">та архітектури в межах закону можуть здійснювати творчу діяльність, пов'язану з проектуванням об'єктів архітектури, які передбачені для будівництва на території їх адміністративної діяльності. У таких випадках погодження відповідних архітектурних рішень здійснюється </w:t>
            </w:r>
            <w:r w:rsidRPr="005C4727">
              <w:rPr>
                <w:rFonts w:ascii="Times New Roman" w:eastAsia="Times New Roman" w:hAnsi="Times New Roman" w:cs="Times New Roman"/>
                <w:b/>
                <w:sz w:val="26"/>
                <w:szCs w:val="26"/>
              </w:rPr>
              <w:t>органами містобудування</w:t>
            </w:r>
            <w:r w:rsidRPr="005C4727">
              <w:rPr>
                <w:rFonts w:ascii="Times New Roman" w:eastAsia="Times New Roman" w:hAnsi="Times New Roman" w:cs="Times New Roman"/>
                <w:sz w:val="26"/>
                <w:szCs w:val="26"/>
              </w:rPr>
              <w:t xml:space="preserve"> та архітектури вищого рівня.</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 xml:space="preserve">Стаття 14. Головні архітектори </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Керівники органів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визначених абзацами четвертим – шостим частини першої статті 13 цього Закону, за посадою є головними архітекторами відповідних адміністративно-територіальних одиниць (Автономної Республіки Крим, області, району, населеного пункту). Повноваження головних архітекторів сіл, селищ, міст поширюються на всю територію відповідної територіальної громади.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Призначення на посаду </w:t>
            </w:r>
            <w:r w:rsidRPr="005C4727">
              <w:rPr>
                <w:rFonts w:ascii="Times New Roman" w:eastAsia="Times New Roman" w:hAnsi="Times New Roman" w:cs="Times New Roman"/>
                <w:b/>
                <w:sz w:val="26"/>
                <w:szCs w:val="26"/>
              </w:rPr>
              <w:t>керівників уповноважених органів з питань містобудування та архітектури, визначених абзацами четвертим – шостим частини першої статті 13 цього Закону</w:t>
            </w:r>
            <w:r w:rsidRPr="005C4727">
              <w:rPr>
                <w:rFonts w:ascii="Times New Roman" w:eastAsia="Times New Roman" w:hAnsi="Times New Roman" w:cs="Times New Roman"/>
                <w:sz w:val="26"/>
                <w:szCs w:val="26"/>
              </w:rPr>
              <w:t>, здійснюється виключно за результатами конкурсу.</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В конкурсі </w:t>
            </w:r>
            <w:r w:rsidRPr="005C4727">
              <w:rPr>
                <w:rFonts w:ascii="Times New Roman" w:eastAsia="Times New Roman" w:hAnsi="Times New Roman" w:cs="Times New Roman"/>
                <w:b/>
                <w:sz w:val="26"/>
                <w:szCs w:val="26"/>
              </w:rPr>
              <w:t>на посаду керівників уповноважених органів з питань містобудування та архітектури, визначених абзацами четвертим – шостим частини першої статті 13 цього Закону</w:t>
            </w:r>
            <w:r w:rsidRPr="005C4727">
              <w:rPr>
                <w:rFonts w:ascii="Times New Roman" w:eastAsia="Times New Roman" w:hAnsi="Times New Roman" w:cs="Times New Roman"/>
                <w:sz w:val="26"/>
                <w:szCs w:val="26"/>
              </w:rPr>
              <w:t xml:space="preserve">, можуть брати участь фізичні особи, які мають вищу архітектурну освіту та стаж організаційної і професійної роботи за фахом у сфері містобудування та архітектури не менше </w:t>
            </w:r>
            <w:r w:rsidRPr="005C4727">
              <w:rPr>
                <w:rFonts w:ascii="Times New Roman" w:eastAsia="Times New Roman" w:hAnsi="Times New Roman" w:cs="Times New Roman"/>
                <w:b/>
                <w:sz w:val="26"/>
                <w:szCs w:val="26"/>
              </w:rPr>
              <w:t>3</w:t>
            </w:r>
            <w:r w:rsidRPr="005C4727">
              <w:rPr>
                <w:rFonts w:ascii="Times New Roman" w:eastAsia="Times New Roman" w:hAnsi="Times New Roman" w:cs="Times New Roman"/>
                <w:sz w:val="26"/>
                <w:szCs w:val="26"/>
              </w:rPr>
              <w:t xml:space="preserve"> років.</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b/>
                <w:sz w:val="26"/>
                <w:szCs w:val="26"/>
              </w:rPr>
              <w:lastRenderedPageBreak/>
              <w:t xml:space="preserve">Виключити </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Головні архітектори та інші посадові особи уповноважених органів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як автори чи співавтори беруть участь у розробленні містобудівної документації відповідної території. Головні архітектори та інші посадові особи уповноважених органів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в межах закону можуть здійснювати творчу діяльність, пов'язану з проектуванням об'єктів архітектури, які передбачені для будівництва на території їх адміністративної діяльності. У таких випадках погодження відповідних архітектурних рішень здійснюється органами </w:t>
            </w:r>
            <w:r w:rsidRPr="005C4727">
              <w:rPr>
                <w:rFonts w:ascii="Times New Roman" w:eastAsia="Times New Roman" w:hAnsi="Times New Roman" w:cs="Times New Roman"/>
                <w:b/>
                <w:sz w:val="26"/>
                <w:szCs w:val="26"/>
              </w:rPr>
              <w:t>з питань</w:t>
            </w:r>
            <w:r w:rsidRPr="005C4727">
              <w:rPr>
                <w:rFonts w:ascii="Times New Roman" w:eastAsia="Times New Roman" w:hAnsi="Times New Roman" w:cs="Times New Roman"/>
                <w:sz w:val="26"/>
                <w:szCs w:val="26"/>
              </w:rPr>
              <w:t xml:space="preserve"> містобудування та архітектури вищого рівня.</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r>
      <w:tr w:rsidR="005C4727" w:rsidRPr="005C4727" w:rsidTr="005C4727">
        <w:tc>
          <w:tcPr>
            <w:tcW w:w="15310" w:type="dxa"/>
            <w:gridSpan w:val="2"/>
            <w:tcBorders>
              <w:top w:val="single" w:sz="4" w:space="0" w:color="auto"/>
              <w:left w:val="single" w:sz="4" w:space="0" w:color="auto"/>
              <w:bottom w:val="single" w:sz="4" w:space="0" w:color="auto"/>
              <w:right w:val="single" w:sz="4" w:space="0" w:color="auto"/>
            </w:tcBorders>
            <w:vAlign w:val="center"/>
            <w:hideMark/>
          </w:tcPr>
          <w:p w:rsidR="005C4727" w:rsidRPr="005C4727" w:rsidRDefault="005C4727" w:rsidP="005C4727">
            <w:pPr>
              <w:spacing w:after="0" w:line="240" w:lineRule="auto"/>
              <w:ind w:firstLine="284"/>
              <w:jc w:val="center"/>
              <w:rPr>
                <w:rFonts w:ascii="Times New Roman" w:eastAsia="Times New Roman" w:hAnsi="Times New Roman" w:cs="Times New Roman"/>
                <w:sz w:val="16"/>
                <w:szCs w:val="16"/>
                <w:lang w:eastAsia="uk-UA"/>
              </w:rPr>
            </w:pPr>
            <w:r w:rsidRPr="005C4727">
              <w:rPr>
                <w:rFonts w:ascii="Times New Roman" w:eastAsia="Times New Roman" w:hAnsi="Times New Roman" w:cs="Times New Roman"/>
                <w:b/>
                <w:sz w:val="26"/>
                <w:szCs w:val="26"/>
                <w:lang w:eastAsia="uk-UA"/>
              </w:rPr>
              <w:lastRenderedPageBreak/>
              <w:t>Закон України «Про регулювання містобудівної діяльності»</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vAlign w:val="center"/>
          </w:tcPr>
          <w:p w:rsidR="005C4727" w:rsidRPr="005C4727" w:rsidRDefault="005C4727" w:rsidP="005C4727">
            <w:pPr>
              <w:shd w:val="clear" w:color="auto" w:fill="FFFFFF"/>
              <w:spacing w:after="150" w:line="240" w:lineRule="auto"/>
              <w:ind w:firstLine="318"/>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b/>
                <w:bCs/>
                <w:color w:val="000000"/>
                <w:sz w:val="26"/>
                <w:szCs w:val="26"/>
                <w:lang w:eastAsia="uk-UA"/>
              </w:rPr>
              <w:t>Стаття 6.</w:t>
            </w:r>
            <w:r w:rsidRPr="005C4727">
              <w:rPr>
                <w:rFonts w:ascii="Times New Roman" w:eastAsia="Times New Roman" w:hAnsi="Times New Roman" w:cs="Times New Roman"/>
                <w:color w:val="000000"/>
                <w:sz w:val="26"/>
                <w:szCs w:val="26"/>
                <w:lang w:eastAsia="uk-UA"/>
              </w:rPr>
              <w:t> Органи, що здійснюють управління у сфері містобудівної діяльності, архітектурно-будівельного контролю та нагляду</w:t>
            </w:r>
          </w:p>
          <w:p w:rsidR="005C4727" w:rsidRPr="005C4727" w:rsidRDefault="005C4727" w:rsidP="005C4727">
            <w:pPr>
              <w:shd w:val="clear" w:color="auto" w:fill="FFFFFF"/>
              <w:spacing w:after="150" w:line="240" w:lineRule="auto"/>
              <w:ind w:firstLine="318"/>
              <w:jc w:val="both"/>
              <w:rPr>
                <w:rFonts w:ascii="Times New Roman" w:eastAsia="Times New Roman" w:hAnsi="Times New Roman" w:cs="Times New Roman"/>
                <w:color w:val="000000"/>
                <w:sz w:val="26"/>
                <w:szCs w:val="26"/>
                <w:lang w:eastAsia="uk-UA"/>
              </w:rPr>
            </w:pPr>
            <w:bookmarkStart w:id="23" w:name="n66"/>
            <w:bookmarkStart w:id="24" w:name="n65"/>
            <w:bookmarkEnd w:id="23"/>
            <w:bookmarkEnd w:id="24"/>
            <w:r w:rsidRPr="005C4727">
              <w:rPr>
                <w:rFonts w:ascii="Times New Roman" w:eastAsia="Times New Roman" w:hAnsi="Times New Roman" w:cs="Times New Roman"/>
                <w:color w:val="000000"/>
                <w:sz w:val="26"/>
                <w:szCs w:val="26"/>
                <w:lang w:eastAsia="uk-UA"/>
              </w:rPr>
              <w:t xml:space="preserve">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та нагляду, органами державного архітектурно-будівельного контролю, іншими уповноваженими </w:t>
            </w:r>
            <w:r w:rsidRPr="005C4727">
              <w:rPr>
                <w:rFonts w:ascii="Times New Roman" w:eastAsia="Times New Roman" w:hAnsi="Times New Roman" w:cs="Times New Roman"/>
                <w:b/>
                <w:color w:val="000000"/>
                <w:sz w:val="26"/>
                <w:szCs w:val="26"/>
                <w:lang w:eastAsia="uk-UA"/>
              </w:rPr>
              <w:t xml:space="preserve">органами містобудування та </w:t>
            </w:r>
            <w:r w:rsidRPr="005C4727">
              <w:rPr>
                <w:rFonts w:ascii="Times New Roman" w:eastAsia="Times New Roman" w:hAnsi="Times New Roman" w:cs="Times New Roman"/>
                <w:b/>
                <w:color w:val="000000"/>
                <w:sz w:val="26"/>
                <w:szCs w:val="26"/>
                <w:lang w:eastAsia="uk-UA"/>
              </w:rPr>
              <w:lastRenderedPageBreak/>
              <w:t>архітектури</w:t>
            </w:r>
            <w:r w:rsidRPr="005C4727">
              <w:rPr>
                <w:rFonts w:ascii="Times New Roman" w:eastAsia="Times New Roman" w:hAnsi="Times New Roman" w:cs="Times New Roman"/>
                <w:color w:val="000000"/>
                <w:sz w:val="26"/>
                <w:szCs w:val="26"/>
                <w:lang w:eastAsia="uk-UA"/>
              </w:rPr>
              <w:t>, місцевими державними адміністраціями, органами місцевого самоврядування.</w:t>
            </w:r>
          </w:p>
          <w:p w:rsidR="005C4727" w:rsidRPr="005C4727" w:rsidRDefault="005C4727" w:rsidP="005C4727">
            <w:pPr>
              <w:shd w:val="clear" w:color="auto" w:fill="FFFFFF"/>
              <w:spacing w:after="150" w:line="240" w:lineRule="auto"/>
              <w:ind w:firstLine="318"/>
              <w:jc w:val="both"/>
              <w:rPr>
                <w:rFonts w:ascii="Times New Roman" w:eastAsia="Times New Roman" w:hAnsi="Times New Roman" w:cs="Times New Roman"/>
                <w:color w:val="000000"/>
                <w:sz w:val="26"/>
                <w:szCs w:val="26"/>
                <w:lang w:eastAsia="uk-UA"/>
              </w:rPr>
            </w:pPr>
            <w:bookmarkStart w:id="25" w:name="n68"/>
            <w:bookmarkStart w:id="26" w:name="n67"/>
            <w:bookmarkEnd w:id="25"/>
            <w:bookmarkEnd w:id="26"/>
            <w:r w:rsidRPr="005C4727">
              <w:rPr>
                <w:rFonts w:ascii="Times New Roman" w:eastAsia="Times New Roman" w:hAnsi="Times New Roman" w:cs="Times New Roman"/>
                <w:color w:val="000000"/>
                <w:sz w:val="26"/>
                <w:szCs w:val="26"/>
                <w:lang w:eastAsia="uk-UA"/>
              </w:rPr>
              <w:t xml:space="preserve">2. До уповноважених </w:t>
            </w:r>
            <w:r w:rsidRPr="005C4727">
              <w:rPr>
                <w:rFonts w:ascii="Times New Roman" w:eastAsia="Times New Roman" w:hAnsi="Times New Roman" w:cs="Times New Roman"/>
                <w:b/>
                <w:color w:val="000000"/>
                <w:sz w:val="26"/>
                <w:szCs w:val="26"/>
                <w:lang w:eastAsia="uk-UA"/>
              </w:rPr>
              <w:t>органів містобудування та архітектури</w:t>
            </w:r>
            <w:r w:rsidRPr="005C4727">
              <w:rPr>
                <w:rFonts w:ascii="Times New Roman" w:eastAsia="Times New Roman" w:hAnsi="Times New Roman" w:cs="Times New Roman"/>
                <w:color w:val="000000"/>
                <w:sz w:val="26"/>
                <w:szCs w:val="26"/>
                <w:lang w:eastAsia="uk-UA"/>
              </w:rPr>
              <w:t xml:space="preserve"> належать органи, визначені у </w:t>
            </w:r>
            <w:hyperlink r:id="rId4" w:tgtFrame="_blank" w:history="1">
              <w:r w:rsidRPr="005C4727">
                <w:rPr>
                  <w:rFonts w:ascii="Times New Roman" w:eastAsia="Times New Roman" w:hAnsi="Times New Roman" w:cs="Times New Roman"/>
                  <w:color w:val="000000"/>
                  <w:sz w:val="26"/>
                  <w:szCs w:val="26"/>
                  <w:lang w:eastAsia="uk-UA"/>
                </w:rPr>
                <w:t>статті 13</w:t>
              </w:r>
            </w:hyperlink>
            <w:r w:rsidRPr="005C4727">
              <w:rPr>
                <w:rFonts w:ascii="Times New Roman" w:eastAsia="Times New Roman" w:hAnsi="Times New Roman" w:cs="Times New Roman"/>
                <w:color w:val="000000"/>
                <w:sz w:val="26"/>
                <w:szCs w:val="26"/>
                <w:lang w:eastAsia="uk-UA"/>
              </w:rPr>
              <w:t> Закону України «Про архітектурну діяльність».</w:t>
            </w:r>
          </w:p>
          <w:p w:rsidR="005C4727" w:rsidRPr="005C4727" w:rsidRDefault="005C4727" w:rsidP="005C4727">
            <w:pPr>
              <w:spacing w:after="0" w:line="240" w:lineRule="auto"/>
              <w:ind w:firstLine="284"/>
              <w:jc w:val="center"/>
              <w:rPr>
                <w:rFonts w:ascii="Times New Roman" w:eastAsia="Times New Roman" w:hAnsi="Times New Roman" w:cs="Times New Roman"/>
                <w:b/>
                <w:color w:val="000000"/>
                <w:sz w:val="26"/>
                <w:szCs w:val="26"/>
                <w:lang w:eastAsia="uk-UA"/>
              </w:rPr>
            </w:pPr>
          </w:p>
        </w:tc>
        <w:tc>
          <w:tcPr>
            <w:tcW w:w="7655" w:type="dxa"/>
            <w:tcBorders>
              <w:top w:val="single" w:sz="4" w:space="0" w:color="auto"/>
              <w:left w:val="single" w:sz="4" w:space="0" w:color="auto"/>
              <w:bottom w:val="single" w:sz="4" w:space="0" w:color="auto"/>
              <w:right w:val="single" w:sz="4" w:space="0" w:color="auto"/>
            </w:tcBorders>
            <w:vAlign w:val="center"/>
          </w:tcPr>
          <w:p w:rsidR="005C4727" w:rsidRPr="005C4727" w:rsidRDefault="005C4727" w:rsidP="005C4727">
            <w:pPr>
              <w:shd w:val="clear" w:color="auto" w:fill="FFFFFF"/>
              <w:spacing w:after="150" w:line="240" w:lineRule="auto"/>
              <w:ind w:firstLine="317"/>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b/>
                <w:bCs/>
                <w:color w:val="000000"/>
                <w:sz w:val="26"/>
                <w:szCs w:val="26"/>
                <w:lang w:eastAsia="uk-UA"/>
              </w:rPr>
              <w:lastRenderedPageBreak/>
              <w:t>Стаття 6.</w:t>
            </w:r>
            <w:r w:rsidRPr="005C4727">
              <w:rPr>
                <w:rFonts w:ascii="Times New Roman" w:eastAsia="Times New Roman" w:hAnsi="Times New Roman" w:cs="Times New Roman"/>
                <w:color w:val="000000"/>
                <w:sz w:val="26"/>
                <w:szCs w:val="26"/>
                <w:lang w:eastAsia="uk-UA"/>
              </w:rPr>
              <w:t> Органи, що здійснюють управління у сфері містобудівної діяльності, архітектурно-будівельного контролю та нагляду</w:t>
            </w:r>
          </w:p>
          <w:p w:rsidR="005C4727" w:rsidRPr="005C4727" w:rsidRDefault="005C4727" w:rsidP="005C4727">
            <w:pPr>
              <w:shd w:val="clear" w:color="auto" w:fill="FFFFFF"/>
              <w:spacing w:after="150" w:line="240" w:lineRule="auto"/>
              <w:ind w:firstLine="317"/>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та нагляду, органами державного архітектурно-будівельного контролю, іншими уповноваженими </w:t>
            </w:r>
            <w:r w:rsidRPr="005C4727">
              <w:rPr>
                <w:rFonts w:ascii="Times New Roman" w:eastAsia="Times New Roman" w:hAnsi="Times New Roman" w:cs="Times New Roman"/>
                <w:b/>
                <w:color w:val="000000"/>
                <w:sz w:val="26"/>
                <w:szCs w:val="26"/>
                <w:lang w:eastAsia="uk-UA"/>
              </w:rPr>
              <w:t xml:space="preserve">органами з питань містобудування та </w:t>
            </w:r>
            <w:r w:rsidRPr="005C4727">
              <w:rPr>
                <w:rFonts w:ascii="Times New Roman" w:eastAsia="Times New Roman" w:hAnsi="Times New Roman" w:cs="Times New Roman"/>
                <w:b/>
                <w:color w:val="000000"/>
                <w:sz w:val="26"/>
                <w:szCs w:val="26"/>
                <w:lang w:eastAsia="uk-UA"/>
              </w:rPr>
              <w:lastRenderedPageBreak/>
              <w:t>архітектури</w:t>
            </w:r>
            <w:r w:rsidRPr="005C4727">
              <w:rPr>
                <w:rFonts w:ascii="Times New Roman" w:eastAsia="Times New Roman" w:hAnsi="Times New Roman" w:cs="Times New Roman"/>
                <w:color w:val="000000"/>
                <w:sz w:val="26"/>
                <w:szCs w:val="26"/>
                <w:lang w:eastAsia="uk-UA"/>
              </w:rPr>
              <w:t>, місцевими державними адміністраціями, органами місцевого самоврядування.</w:t>
            </w:r>
          </w:p>
          <w:p w:rsidR="005C4727" w:rsidRPr="005C4727" w:rsidRDefault="005C4727" w:rsidP="005C4727">
            <w:pPr>
              <w:shd w:val="clear" w:color="auto" w:fill="FFFFFF"/>
              <w:spacing w:after="150" w:line="240" w:lineRule="auto"/>
              <w:ind w:firstLine="317"/>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2. До уповноважених </w:t>
            </w:r>
            <w:r w:rsidRPr="005C4727">
              <w:rPr>
                <w:rFonts w:ascii="Times New Roman" w:eastAsia="Times New Roman" w:hAnsi="Times New Roman" w:cs="Times New Roman"/>
                <w:b/>
                <w:color w:val="000000"/>
                <w:sz w:val="26"/>
                <w:szCs w:val="26"/>
                <w:lang w:eastAsia="uk-UA"/>
              </w:rPr>
              <w:t xml:space="preserve">органів з питань містобудування та архітектури </w:t>
            </w:r>
            <w:r w:rsidRPr="005C4727">
              <w:rPr>
                <w:rFonts w:ascii="Times New Roman" w:eastAsia="Times New Roman" w:hAnsi="Times New Roman" w:cs="Times New Roman"/>
                <w:color w:val="000000"/>
                <w:sz w:val="26"/>
                <w:szCs w:val="26"/>
                <w:lang w:eastAsia="uk-UA"/>
              </w:rPr>
              <w:t>належать органи, визначені у </w:t>
            </w:r>
            <w:hyperlink r:id="rId5" w:tgtFrame="_blank" w:history="1">
              <w:r w:rsidRPr="005C4727">
                <w:rPr>
                  <w:rFonts w:ascii="Times New Roman" w:eastAsia="Times New Roman" w:hAnsi="Times New Roman" w:cs="Times New Roman"/>
                  <w:color w:val="000000"/>
                  <w:sz w:val="26"/>
                  <w:szCs w:val="26"/>
                  <w:lang w:eastAsia="uk-UA"/>
                </w:rPr>
                <w:t>статті 13</w:t>
              </w:r>
            </w:hyperlink>
            <w:r w:rsidRPr="005C4727">
              <w:rPr>
                <w:rFonts w:ascii="Times New Roman" w:eastAsia="Times New Roman" w:hAnsi="Times New Roman" w:cs="Times New Roman"/>
                <w:color w:val="000000"/>
                <w:sz w:val="26"/>
                <w:szCs w:val="26"/>
                <w:lang w:eastAsia="uk-UA"/>
              </w:rPr>
              <w:t> Закону України «Про архітектурну діяльність».</w:t>
            </w:r>
          </w:p>
          <w:p w:rsidR="005C4727" w:rsidRPr="005C4727" w:rsidRDefault="005C4727" w:rsidP="005C4727">
            <w:pPr>
              <w:spacing w:after="0" w:line="240" w:lineRule="auto"/>
              <w:ind w:firstLine="284"/>
              <w:jc w:val="center"/>
              <w:rPr>
                <w:rFonts w:ascii="Times New Roman" w:eastAsia="Times New Roman" w:hAnsi="Times New Roman" w:cs="Times New Roman"/>
                <w:b/>
                <w:color w:val="000000"/>
                <w:sz w:val="26"/>
                <w:szCs w:val="26"/>
                <w:lang w:eastAsia="uk-UA"/>
              </w:rPr>
            </w:pP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bCs/>
                <w:color w:val="000000"/>
                <w:sz w:val="26"/>
                <w:szCs w:val="26"/>
              </w:rPr>
              <w:lastRenderedPageBreak/>
              <w:t>Стаття 20.</w:t>
            </w:r>
            <w:r w:rsidRPr="005C4727">
              <w:rPr>
                <w:rFonts w:ascii="Times New Roman" w:eastAsia="Times New Roman" w:hAnsi="Times New Roman" w:cs="Times New Roman"/>
                <w:sz w:val="26"/>
                <w:szCs w:val="26"/>
              </w:rPr>
              <w:t> Архітектурно-містобудівні ради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bookmarkStart w:id="27" w:name="n239"/>
            <w:bookmarkEnd w:id="27"/>
            <w:r w:rsidRPr="005C4727">
              <w:rPr>
                <w:rFonts w:ascii="Times New Roman" w:eastAsia="Times New Roman" w:hAnsi="Times New Roman" w:cs="Times New Roman"/>
                <w:sz w:val="26"/>
                <w:szCs w:val="26"/>
              </w:rPr>
              <w:t xml:space="preserve">1. Для професійного обговорення проектних рішень у сфері містобудування </w:t>
            </w:r>
            <w:r w:rsidRPr="005C4727">
              <w:rPr>
                <w:rFonts w:ascii="Times New Roman" w:eastAsia="Times New Roman" w:hAnsi="Times New Roman" w:cs="Times New Roman"/>
                <w:b/>
                <w:sz w:val="26"/>
                <w:szCs w:val="26"/>
              </w:rPr>
              <w:t>центральний орган виконавчої влади, що забезпечує формування державної політики у сфері містобудування, уповноважені органи містобудування та архітектури можуть утворювати</w:t>
            </w:r>
            <w:r w:rsidRPr="005C4727">
              <w:rPr>
                <w:rFonts w:ascii="Times New Roman" w:eastAsia="Times New Roman" w:hAnsi="Times New Roman" w:cs="Times New Roman"/>
                <w:sz w:val="26"/>
                <w:szCs w:val="26"/>
              </w:rPr>
              <w:t xml:space="preserve"> архітектурно-містобудівні ради як дорадчі органи, що діють на громадських засадах.</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Типове положення про архітектурно-містобудівні ради затверджується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b/>
                <w:sz w:val="26"/>
                <w:szCs w:val="26"/>
              </w:rPr>
              <w:t>Відсутні</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2.</w:t>
            </w:r>
            <w:r w:rsidRPr="005C4727">
              <w:rPr>
                <w:rFonts w:ascii="Times New Roman" w:eastAsia="Times New Roman" w:hAnsi="Times New Roman" w:cs="Times New Roman"/>
                <w:sz w:val="26"/>
                <w:szCs w:val="26"/>
              </w:rPr>
              <w:t xml:space="preserve"> Результати розгляду проектів містобудівної документації архітектурно-містобудівною радою враховуються під час подальшого доопрацювання та затвердження таких проектів.</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3</w:t>
            </w:r>
            <w:r w:rsidRPr="005C4727">
              <w:rPr>
                <w:rFonts w:ascii="Times New Roman" w:eastAsia="Times New Roman" w:hAnsi="Times New Roman" w:cs="Times New Roman"/>
                <w:sz w:val="26"/>
                <w:szCs w:val="26"/>
              </w:rPr>
              <w:t xml:space="preserve">. Уповноважений </w:t>
            </w:r>
            <w:r w:rsidRPr="005C4727">
              <w:rPr>
                <w:rFonts w:ascii="Times New Roman" w:eastAsia="Times New Roman" w:hAnsi="Times New Roman" w:cs="Times New Roman"/>
                <w:b/>
                <w:sz w:val="26"/>
                <w:szCs w:val="26"/>
              </w:rPr>
              <w:t>орган містобудування та архітектури</w:t>
            </w:r>
            <w:r w:rsidRPr="005C4727">
              <w:rPr>
                <w:rFonts w:ascii="Times New Roman" w:eastAsia="Times New Roman" w:hAnsi="Times New Roman" w:cs="Times New Roman"/>
                <w:sz w:val="26"/>
                <w:szCs w:val="26"/>
              </w:rPr>
              <w:t xml:space="preserve">,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w:t>
            </w:r>
            <w:r w:rsidRPr="005C4727">
              <w:rPr>
                <w:rFonts w:ascii="Times New Roman" w:eastAsia="Times New Roman" w:hAnsi="Times New Roman" w:cs="Times New Roman"/>
                <w:b/>
                <w:sz w:val="26"/>
                <w:szCs w:val="26"/>
              </w:rPr>
              <w:t>органові містобудування та архітектури</w:t>
            </w:r>
            <w:r w:rsidRPr="005C4727">
              <w:rPr>
                <w:rFonts w:ascii="Times New Roman" w:eastAsia="Times New Roman" w:hAnsi="Times New Roman" w:cs="Times New Roman"/>
                <w:sz w:val="26"/>
                <w:szCs w:val="26"/>
              </w:rPr>
              <w:t xml:space="preserve"> свої висновки.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4</w:t>
            </w:r>
            <w:r w:rsidRPr="005C4727">
              <w:rPr>
                <w:rFonts w:ascii="Times New Roman" w:eastAsia="Times New Roman" w:hAnsi="Times New Roman" w:cs="Times New Roman"/>
                <w:sz w:val="26"/>
                <w:szCs w:val="26"/>
              </w:rPr>
              <w:t xml:space="preserve">. </w:t>
            </w:r>
            <w:r w:rsidRPr="005C4727">
              <w:rPr>
                <w:rFonts w:ascii="Times New Roman" w:eastAsia="Times New Roman" w:hAnsi="Times New Roman" w:cs="Times New Roman"/>
                <w:b/>
                <w:sz w:val="26"/>
                <w:szCs w:val="26"/>
              </w:rPr>
              <w:t>Архітектурно-містобудівні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lastRenderedPageBreak/>
              <w:t>5.</w:t>
            </w:r>
            <w:r w:rsidRPr="005C4727">
              <w:rPr>
                <w:rFonts w:ascii="Times New Roman" w:eastAsia="Times New Roman" w:hAnsi="Times New Roman" w:cs="Times New Roman"/>
                <w:sz w:val="26"/>
                <w:szCs w:val="26"/>
              </w:rPr>
              <w:t xml:space="preserve"> Архітектурно-містобудівна рада розглядає проекти будівництва об’єктів за зверненням замовників таких проектів.</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Результати розгляду радою зазначених проектів мають виключно рекомендаційний характер і не можуть вимагатися під час погодження та затвердження проекту будівництва.</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bCs/>
                <w:color w:val="000000"/>
                <w:sz w:val="26"/>
                <w:szCs w:val="26"/>
              </w:rPr>
              <w:lastRenderedPageBreak/>
              <w:t>Стаття 20.</w:t>
            </w:r>
            <w:r w:rsidRPr="005C4727">
              <w:rPr>
                <w:rFonts w:ascii="Times New Roman" w:eastAsia="Times New Roman" w:hAnsi="Times New Roman" w:cs="Times New Roman"/>
                <w:sz w:val="26"/>
                <w:szCs w:val="26"/>
              </w:rPr>
              <w:t> Архітектурно-містобудівні ради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1. Для професійного обговорення проектних рішень у сфері містобудування </w:t>
            </w:r>
            <w:r w:rsidRPr="005C4727">
              <w:rPr>
                <w:rFonts w:ascii="Times New Roman" w:eastAsia="Times New Roman" w:hAnsi="Times New Roman" w:cs="Times New Roman"/>
                <w:b/>
                <w:sz w:val="26"/>
                <w:szCs w:val="26"/>
              </w:rPr>
              <w:t>при уповноважених органах з питань містобудування та архітектури, крім центрального органу виконавчої влади, що реалізує державну політику у сфері архітектури</w:t>
            </w:r>
            <w:r w:rsidRPr="005C4727">
              <w:rPr>
                <w:rFonts w:ascii="Times New Roman" w:eastAsia="Times New Roman" w:hAnsi="Times New Roman" w:cs="Times New Roman"/>
                <w:sz w:val="26"/>
                <w:szCs w:val="26"/>
              </w:rPr>
              <w:t>,</w:t>
            </w:r>
            <w:r w:rsidRPr="005C4727">
              <w:rPr>
                <w:rFonts w:ascii="Times New Roman" w:eastAsia="Times New Roman" w:hAnsi="Times New Roman" w:cs="Times New Roman"/>
                <w:b/>
                <w:color w:val="000000"/>
                <w:sz w:val="26"/>
                <w:szCs w:val="26"/>
                <w:shd w:val="clear" w:color="auto" w:fill="FFFFFF"/>
              </w:rPr>
              <w:t xml:space="preserve"> </w:t>
            </w:r>
            <w:r w:rsidRPr="005C4727">
              <w:rPr>
                <w:rFonts w:ascii="Times New Roman" w:eastAsia="Times New Roman" w:hAnsi="Times New Roman" w:cs="Times New Roman"/>
                <w:b/>
                <w:bCs/>
                <w:sz w:val="26"/>
                <w:szCs w:val="26"/>
              </w:rPr>
              <w:t>утворюються</w:t>
            </w:r>
            <w:r w:rsidRPr="005C4727">
              <w:rPr>
                <w:rFonts w:ascii="Times New Roman" w:eastAsia="Times New Roman" w:hAnsi="Times New Roman" w:cs="Times New Roman"/>
                <w:sz w:val="26"/>
                <w:szCs w:val="26"/>
              </w:rPr>
              <w:t xml:space="preserve"> архітектурно-містобудівні ради як дорадчі органи, що діють на громадських засадах.</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Типове положення про архітектурно-містобудівні ради затверджується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b/>
                <w:bCs/>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shd w:val="clear" w:color="auto" w:fill="FFFFFF"/>
              </w:rPr>
            </w:pPr>
            <w:r w:rsidRPr="005C4727">
              <w:rPr>
                <w:rFonts w:ascii="Times New Roman" w:eastAsia="Times New Roman" w:hAnsi="Times New Roman" w:cs="Times New Roman"/>
                <w:b/>
                <w:bCs/>
                <w:sz w:val="26"/>
                <w:szCs w:val="26"/>
              </w:rPr>
              <w:t>2. Архітектурно-містобудівна рада</w:t>
            </w:r>
            <w:r w:rsidRPr="005C4727">
              <w:rPr>
                <w:rFonts w:ascii="Times New Roman" w:eastAsia="Times New Roman" w:hAnsi="Times New Roman" w:cs="Times New Roman"/>
                <w:b/>
                <w:bCs/>
                <w:color w:val="292B2C"/>
                <w:sz w:val="26"/>
                <w:szCs w:val="26"/>
              </w:rPr>
              <w:t xml:space="preserve"> при </w:t>
            </w:r>
            <w:r w:rsidRPr="005C4727">
              <w:rPr>
                <w:rFonts w:ascii="Times New Roman" w:eastAsia="Times New Roman" w:hAnsi="Times New Roman" w:cs="Times New Roman"/>
                <w:b/>
                <w:bCs/>
                <w:sz w:val="26"/>
                <w:szCs w:val="26"/>
              </w:rPr>
              <w:t xml:space="preserve">центральному органі виконавчої влади, що забезпечує формування державної політики у сфері містобудування, розглядає такі </w:t>
            </w:r>
            <w:r w:rsidRPr="005C4727">
              <w:rPr>
                <w:rFonts w:ascii="Times New Roman" w:eastAsia="Times New Roman" w:hAnsi="Times New Roman" w:cs="Times New Roman"/>
                <w:b/>
                <w:bCs/>
                <w:color w:val="292B2C"/>
                <w:sz w:val="26"/>
                <w:szCs w:val="26"/>
              </w:rPr>
              <w:t>п</w:t>
            </w:r>
            <w:r w:rsidRPr="005C4727">
              <w:rPr>
                <w:rFonts w:ascii="Times New Roman" w:eastAsia="Times New Roman" w:hAnsi="Times New Roman" w:cs="Times New Roman"/>
                <w:b/>
                <w:bCs/>
                <w:color w:val="000000"/>
                <w:sz w:val="26"/>
                <w:szCs w:val="26"/>
                <w:shd w:val="clear" w:color="auto" w:fill="FFFFFF"/>
              </w:rPr>
              <w:t>роєкти містобудівної документації:</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shd w:val="clear" w:color="auto" w:fill="FFFFFF"/>
              </w:rPr>
            </w:pPr>
            <w:r w:rsidRPr="005C4727">
              <w:rPr>
                <w:rFonts w:ascii="Times New Roman" w:eastAsia="Times New Roman" w:hAnsi="Times New Roman" w:cs="Times New Roman"/>
                <w:b/>
                <w:bCs/>
                <w:color w:val="000000"/>
                <w:sz w:val="26"/>
                <w:szCs w:val="26"/>
                <w:shd w:val="clear" w:color="auto" w:fill="FFFFFF"/>
              </w:rPr>
              <w:t>Генеральна схема планування території України,</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shd w:val="clear" w:color="auto" w:fill="FFFFFF"/>
              </w:rPr>
            </w:pPr>
            <w:r w:rsidRPr="005C4727">
              <w:rPr>
                <w:rFonts w:ascii="Times New Roman" w:eastAsia="Times New Roman" w:hAnsi="Times New Roman" w:cs="Times New Roman"/>
                <w:b/>
                <w:bCs/>
                <w:color w:val="000000"/>
                <w:sz w:val="26"/>
                <w:szCs w:val="26"/>
                <w:shd w:val="clear" w:color="auto" w:fill="FFFFFF"/>
              </w:rPr>
              <w:t>схеми планування території окремих частин України,</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shd w:val="clear" w:color="auto" w:fill="FFFFFF"/>
              </w:rPr>
            </w:pPr>
            <w:r w:rsidRPr="005C4727">
              <w:rPr>
                <w:rFonts w:ascii="Times New Roman" w:eastAsia="Times New Roman" w:hAnsi="Times New Roman" w:cs="Times New Roman"/>
                <w:b/>
                <w:bCs/>
                <w:color w:val="000000"/>
                <w:sz w:val="26"/>
                <w:szCs w:val="26"/>
                <w:shd w:val="clear" w:color="auto" w:fill="FFFFFF"/>
              </w:rPr>
              <w:t>схеми планування території областей.</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shd w:val="clear" w:color="auto" w:fill="FFFFFF"/>
              </w:rPr>
            </w:pPr>
          </w:p>
          <w:p w:rsidR="005C4727" w:rsidRPr="005C4727" w:rsidRDefault="005C4727" w:rsidP="005C4727">
            <w:pPr>
              <w:spacing w:after="0" w:line="240" w:lineRule="auto"/>
              <w:ind w:firstLine="284"/>
              <w:jc w:val="both"/>
              <w:rPr>
                <w:rFonts w:ascii="Times New Roman" w:eastAsia="Times New Roman" w:hAnsi="Times New Roman" w:cs="Times New Roman"/>
                <w:b/>
                <w:bCs/>
                <w:sz w:val="26"/>
                <w:szCs w:val="26"/>
              </w:rPr>
            </w:pPr>
            <w:r w:rsidRPr="005C4727">
              <w:rPr>
                <w:rFonts w:ascii="Times New Roman" w:eastAsia="Times New Roman" w:hAnsi="Times New Roman" w:cs="Times New Roman"/>
                <w:b/>
                <w:bCs/>
                <w:sz w:val="26"/>
                <w:szCs w:val="26"/>
              </w:rPr>
              <w:t xml:space="preserve">3. Архітектурно-містобудівні ради при органі виконавчої влади Автономної Республіки Крим </w:t>
            </w:r>
            <w:r w:rsidRPr="005C4727">
              <w:rPr>
                <w:rFonts w:ascii="Times New Roman" w:eastAsia="Times New Roman" w:hAnsi="Times New Roman" w:cs="Times New Roman"/>
                <w:b/>
                <w:color w:val="333333"/>
                <w:sz w:val="26"/>
                <w:szCs w:val="26"/>
              </w:rPr>
              <w:t xml:space="preserve">до компетенції якого віднесено вирішення питань у сфері містобудування та </w:t>
            </w:r>
            <w:r w:rsidRPr="005C4727">
              <w:rPr>
                <w:rFonts w:ascii="Times New Roman" w:eastAsia="Times New Roman" w:hAnsi="Times New Roman" w:cs="Times New Roman"/>
                <w:b/>
                <w:color w:val="333333"/>
                <w:sz w:val="26"/>
                <w:szCs w:val="26"/>
              </w:rPr>
              <w:lastRenderedPageBreak/>
              <w:t>архітектури</w:t>
            </w:r>
            <w:r w:rsidRPr="005C4727">
              <w:rPr>
                <w:rFonts w:ascii="Times New Roman" w:eastAsia="Times New Roman" w:hAnsi="Times New Roman" w:cs="Times New Roman"/>
                <w:b/>
                <w:bCs/>
                <w:sz w:val="26"/>
                <w:szCs w:val="26"/>
              </w:rPr>
              <w:t>; структурних підрозділах районних, обласних, Київської та Севастопольської місцевих державних адміністрацій з питань містобудування та архітектури; виконавчих органах сільських, селищних, міських рад з питань містобудування та архітектури розглядають проєкти містобудівної документації, крім визначених частиною другою цієї статті.</w:t>
            </w:r>
          </w:p>
          <w:p w:rsidR="005C4727" w:rsidRPr="005C4727" w:rsidRDefault="005C4727" w:rsidP="005C4727">
            <w:pPr>
              <w:spacing w:after="0" w:line="240" w:lineRule="auto"/>
              <w:ind w:firstLine="284"/>
              <w:jc w:val="both"/>
              <w:rPr>
                <w:rFonts w:ascii="Times New Roman" w:eastAsia="Times New Roman" w:hAnsi="Times New Roman" w:cs="Times New Roman"/>
                <w:bCs/>
                <w:sz w:val="26"/>
                <w:szCs w:val="26"/>
              </w:rPr>
            </w:pPr>
            <w:r w:rsidRPr="005C4727">
              <w:rPr>
                <w:rFonts w:ascii="Times New Roman" w:eastAsia="Times New Roman" w:hAnsi="Times New Roman" w:cs="Times New Roman"/>
                <w:bCs/>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4</w:t>
            </w:r>
            <w:r w:rsidRPr="005C4727">
              <w:rPr>
                <w:rFonts w:ascii="Times New Roman" w:eastAsia="Times New Roman" w:hAnsi="Times New Roman" w:cs="Times New Roman"/>
                <w:sz w:val="26"/>
                <w:szCs w:val="26"/>
              </w:rPr>
              <w:t>. Результати розгляду проектів містобудівної документації архітектурно-містобудівною радою враховуються під час подальшого доопрацювання та затвердження таких проектів.</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t>5</w:t>
            </w:r>
            <w:r w:rsidRPr="005C4727">
              <w:rPr>
                <w:rFonts w:ascii="Times New Roman" w:eastAsia="Times New Roman" w:hAnsi="Times New Roman" w:cs="Times New Roman"/>
                <w:sz w:val="26"/>
                <w:szCs w:val="26"/>
              </w:rPr>
              <w:t xml:space="preserve">. Уповноважений </w:t>
            </w:r>
            <w:r w:rsidRPr="005C4727">
              <w:rPr>
                <w:rFonts w:ascii="Times New Roman" w:eastAsia="Times New Roman" w:hAnsi="Times New Roman" w:cs="Times New Roman"/>
                <w:b/>
                <w:sz w:val="26"/>
                <w:szCs w:val="26"/>
              </w:rPr>
              <w:t>орган з питань містобудування та архітектури</w:t>
            </w:r>
            <w:r w:rsidRPr="005C4727">
              <w:rPr>
                <w:rFonts w:ascii="Times New Roman" w:eastAsia="Times New Roman" w:hAnsi="Times New Roman" w:cs="Times New Roman"/>
                <w:sz w:val="26"/>
                <w:szCs w:val="26"/>
              </w:rPr>
              <w:t xml:space="preserve">,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уповноваженому </w:t>
            </w:r>
            <w:r w:rsidRPr="005C4727">
              <w:rPr>
                <w:rFonts w:ascii="Times New Roman" w:eastAsia="Times New Roman" w:hAnsi="Times New Roman" w:cs="Times New Roman"/>
                <w:b/>
                <w:sz w:val="26"/>
                <w:szCs w:val="26"/>
              </w:rPr>
              <w:t xml:space="preserve">органові </w:t>
            </w:r>
            <w:r w:rsidRPr="005C4727">
              <w:rPr>
                <w:rFonts w:ascii="Times New Roman" w:eastAsia="Times New Roman" w:hAnsi="Times New Roman" w:cs="Times New Roman"/>
                <w:b/>
                <w:color w:val="333333"/>
                <w:sz w:val="26"/>
                <w:szCs w:val="26"/>
                <w:lang w:eastAsia="uk-UA"/>
              </w:rPr>
              <w:t xml:space="preserve">з питань </w:t>
            </w:r>
            <w:r w:rsidRPr="005C4727">
              <w:rPr>
                <w:rFonts w:ascii="Times New Roman" w:eastAsia="Times New Roman" w:hAnsi="Times New Roman" w:cs="Times New Roman"/>
                <w:b/>
                <w:sz w:val="26"/>
                <w:szCs w:val="26"/>
              </w:rPr>
              <w:t>містобудування</w:t>
            </w:r>
            <w:r w:rsidRPr="005C4727">
              <w:rPr>
                <w:rFonts w:ascii="Times New Roman" w:eastAsia="Times New Roman" w:hAnsi="Times New Roman" w:cs="Times New Roman"/>
                <w:sz w:val="26"/>
                <w:szCs w:val="26"/>
              </w:rPr>
              <w:t xml:space="preserve"> та архітектури свої висновки.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b/>
                <w:sz w:val="26"/>
                <w:szCs w:val="26"/>
              </w:rPr>
              <w:t>виключити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b/>
                <w:sz w:val="26"/>
                <w:szCs w:val="26"/>
              </w:rPr>
              <w:lastRenderedPageBreak/>
              <w:t>6.</w:t>
            </w:r>
            <w:r w:rsidRPr="005C4727">
              <w:rPr>
                <w:rFonts w:ascii="Times New Roman" w:eastAsia="Times New Roman" w:hAnsi="Times New Roman" w:cs="Times New Roman"/>
                <w:sz w:val="26"/>
                <w:szCs w:val="26"/>
              </w:rPr>
              <w:t xml:space="preserve"> Архітектурно-містобудівна рада розглядає проекти будівництва об’єктів за зверненням замовників таких проектів.</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sz w:val="26"/>
                <w:szCs w:val="26"/>
              </w:rPr>
              <w:t>Результати розгляду радою зазначених проектів мають виключно рекомендаційний характер і не можуть вимагатися під час погодження та затвердження проекту будівництва.</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lastRenderedPageBreak/>
              <w:t>Стаття 21. Громадське обговорення щодо врахування громадських інтересів</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7. Для розгляду спірних питань, що виникають у процесі громадського обговорення, може утворюватися погоджувальна комісія.</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До складу погоджувальної комісії входять:</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2) представники органу земельних ресурсів, природоохоронного і санітарно-епідеміологічного органу, </w:t>
            </w:r>
            <w:r w:rsidRPr="005C4727">
              <w:rPr>
                <w:rFonts w:ascii="Times New Roman" w:eastAsia="Times New Roman" w:hAnsi="Times New Roman" w:cs="Times New Roman"/>
                <w:b/>
                <w:bCs/>
                <w:color w:val="000000"/>
                <w:sz w:val="26"/>
                <w:szCs w:val="26"/>
              </w:rPr>
              <w:t>органу містобудування та архітектури</w:t>
            </w:r>
            <w:r w:rsidRPr="005C4727">
              <w:rPr>
                <w:rFonts w:ascii="Times New Roman" w:eastAsia="Times New Roman" w:hAnsi="Times New Roman" w:cs="Times New Roman"/>
                <w:bCs/>
                <w:color w:val="000000"/>
                <w:sz w:val="26"/>
                <w:szCs w:val="26"/>
              </w:rPr>
              <w:t>, охорони культурної спадщини та інших органів;</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rPr>
            </w:pPr>
            <w:r w:rsidRPr="005C4727">
              <w:rPr>
                <w:rFonts w:ascii="Times New Roman" w:eastAsia="Times New Roman" w:hAnsi="Times New Roman" w:cs="Times New Roman"/>
                <w:bCs/>
                <w:color w:val="000000"/>
                <w:sz w:val="26"/>
                <w:szCs w:val="26"/>
              </w:rPr>
              <w:t>...</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Стаття 21. Громадське обговорення щодо врахування громадських інтересів</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7. Для розгляду спірних питань, що виникають у процесі громадського обговорення, може утворюватися погоджувальна комісія.</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До складу погоджувальної комісії входять:</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2) представники органу земельних ресурсів, природоохоронного і санітарно-епідеміологічного органу, </w:t>
            </w:r>
            <w:r w:rsidRPr="005C4727">
              <w:rPr>
                <w:rFonts w:ascii="Times New Roman" w:eastAsia="Times New Roman" w:hAnsi="Times New Roman" w:cs="Times New Roman"/>
                <w:b/>
                <w:bCs/>
                <w:color w:val="000000"/>
                <w:sz w:val="26"/>
                <w:szCs w:val="26"/>
              </w:rPr>
              <w:t>органу з питань містобудування та архітектури</w:t>
            </w:r>
            <w:r w:rsidRPr="005C4727">
              <w:rPr>
                <w:rFonts w:ascii="Times New Roman" w:eastAsia="Times New Roman" w:hAnsi="Times New Roman" w:cs="Times New Roman"/>
                <w:bCs/>
                <w:color w:val="000000"/>
                <w:sz w:val="26"/>
                <w:szCs w:val="26"/>
              </w:rPr>
              <w:t>, охорони культурної спадщини та інших органів;</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rPr>
            </w:pPr>
            <w:r w:rsidRPr="005C4727">
              <w:rPr>
                <w:rFonts w:ascii="Times New Roman" w:eastAsia="Times New Roman" w:hAnsi="Times New Roman" w:cs="Times New Roman"/>
                <w:bCs/>
                <w:color w:val="000000"/>
                <w:sz w:val="26"/>
                <w:szCs w:val="26"/>
              </w:rPr>
              <w:t>...</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Стаття 22. Містобудівний кадастр</w:t>
            </w:r>
          </w:p>
          <w:p w:rsid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p w:rsid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2. Містобудівний кадастр ведеться уповноваженими </w:t>
            </w:r>
            <w:r w:rsidRPr="005C4727">
              <w:rPr>
                <w:rFonts w:ascii="Times New Roman" w:eastAsia="Times New Roman" w:hAnsi="Times New Roman" w:cs="Times New Roman"/>
                <w:b/>
                <w:bCs/>
                <w:color w:val="000000"/>
                <w:sz w:val="26"/>
                <w:szCs w:val="26"/>
              </w:rPr>
              <w:t>органами містобудування та архітектури</w:t>
            </w:r>
            <w:r w:rsidRPr="005C4727">
              <w:rPr>
                <w:rFonts w:ascii="Times New Roman" w:eastAsia="Times New Roman" w:hAnsi="Times New Roman" w:cs="Times New Roman"/>
                <w:bCs/>
                <w:color w:val="000000"/>
                <w:sz w:val="26"/>
                <w:szCs w:val="26"/>
              </w:rPr>
              <w:t>, які можуть утворювати для цього служби містобудівного кадастру, та іншими суб’єктами, визначеними цим Законом.</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p w:rsid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Стаття 22. Містобудівний кадастр</w:t>
            </w:r>
          </w:p>
          <w:p w:rsid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2. Містобудівний кадастр ведеться уповноваженими </w:t>
            </w:r>
            <w:r w:rsidRPr="005C4727">
              <w:rPr>
                <w:rFonts w:ascii="Times New Roman" w:eastAsia="Times New Roman" w:hAnsi="Times New Roman" w:cs="Times New Roman"/>
                <w:b/>
                <w:bCs/>
                <w:color w:val="000000"/>
                <w:sz w:val="26"/>
                <w:szCs w:val="26"/>
              </w:rPr>
              <w:t>органами з питань містобудування та архітектури</w:t>
            </w:r>
            <w:r w:rsidRPr="005C4727">
              <w:rPr>
                <w:rFonts w:ascii="Times New Roman" w:eastAsia="Times New Roman" w:hAnsi="Times New Roman" w:cs="Times New Roman"/>
                <w:bCs/>
                <w:color w:val="000000"/>
                <w:sz w:val="26"/>
                <w:szCs w:val="26"/>
              </w:rPr>
              <w:t>, які можуть утворювати для цього служби містобудівного кадастру, та іншими суб’єктами, визначеними цим Законом.</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
                <w:bCs/>
                <w:color w:val="000000"/>
                <w:sz w:val="26"/>
                <w:szCs w:val="26"/>
              </w:rPr>
            </w:pP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lastRenderedPageBreak/>
              <w:t>Стаття 22</w:t>
            </w:r>
            <w:r w:rsidRPr="005C4727">
              <w:rPr>
                <w:rFonts w:ascii="Times New Roman" w:eastAsia="Times New Roman" w:hAnsi="Times New Roman" w:cs="Times New Roman"/>
                <w:bCs/>
                <w:color w:val="000000"/>
                <w:sz w:val="26"/>
                <w:szCs w:val="26"/>
                <w:vertAlign w:val="superscript"/>
              </w:rPr>
              <w:t>2</w:t>
            </w:r>
            <w:r w:rsidRPr="005C4727">
              <w:rPr>
                <w:rFonts w:ascii="Times New Roman" w:eastAsia="Times New Roman" w:hAnsi="Times New Roman" w:cs="Times New Roman"/>
                <w:bCs/>
                <w:color w:val="000000"/>
                <w:sz w:val="26"/>
                <w:szCs w:val="26"/>
              </w:rPr>
              <w:t>. Реєстр будівельної діяльності</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6.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w:t>
            </w:r>
            <w:r w:rsidRPr="005C4727">
              <w:rPr>
                <w:rFonts w:ascii="Times New Roman" w:eastAsia="Times New Roman" w:hAnsi="Times New Roman" w:cs="Times New Roman"/>
                <w:b/>
                <w:bCs/>
                <w:color w:val="000000"/>
                <w:sz w:val="26"/>
                <w:szCs w:val="26"/>
              </w:rPr>
              <w:t>органи містобудування та архітектури</w:t>
            </w:r>
            <w:r w:rsidRPr="005C4727">
              <w:rPr>
                <w:rFonts w:ascii="Times New Roman" w:eastAsia="Times New Roman" w:hAnsi="Times New Roman" w:cs="Times New Roman"/>
                <w:bCs/>
                <w:color w:val="000000"/>
                <w:sz w:val="26"/>
                <w:szCs w:val="26"/>
              </w:rPr>
              <w:t xml:space="preserve">,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 </w:t>
            </w:r>
            <w:proofErr w:type="spellStart"/>
            <w:r w:rsidRPr="005C4727">
              <w:rPr>
                <w:rFonts w:ascii="Times New Roman" w:eastAsia="Times New Roman" w:hAnsi="Times New Roman" w:cs="Times New Roman"/>
                <w:bCs/>
                <w:color w:val="000000"/>
                <w:sz w:val="26"/>
                <w:szCs w:val="26"/>
              </w:rPr>
              <w:t>саморегулівні</w:t>
            </w:r>
            <w:proofErr w:type="spellEnd"/>
            <w:r w:rsidRPr="005C4727">
              <w:rPr>
                <w:rFonts w:ascii="Times New Roman" w:eastAsia="Times New Roman" w:hAnsi="Times New Roman" w:cs="Times New Roman"/>
                <w:bCs/>
                <w:color w:val="000000"/>
                <w:sz w:val="26"/>
                <w:szCs w:val="26"/>
              </w:rPr>
              <w:t xml:space="preserve"> організації у сфері архітектурної діяльності, виконавці окремих видів робіт (послуг), пов’язаних із створенням об’єктів архітектури, суб’єкти нормування у будівництві, інші державні органи, фізичні та юридичні особи, які є користувачами електронної системи, несуть встановлену законом відповідальність за внесення до Реєстру будівельної діяльності завідомо неправдивих відомостей або порушення строків внесення відомостей/надання документів до/з Реєстру будівельної діяльності.</w:t>
            </w:r>
          </w:p>
        </w:tc>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Стаття 22</w:t>
            </w:r>
            <w:r w:rsidRPr="005C4727">
              <w:rPr>
                <w:rFonts w:ascii="Times New Roman" w:eastAsia="Times New Roman" w:hAnsi="Times New Roman" w:cs="Times New Roman"/>
                <w:bCs/>
                <w:color w:val="000000"/>
                <w:sz w:val="26"/>
                <w:szCs w:val="26"/>
                <w:vertAlign w:val="superscript"/>
              </w:rPr>
              <w:t>2</w:t>
            </w:r>
            <w:r w:rsidRPr="005C4727">
              <w:rPr>
                <w:rFonts w:ascii="Times New Roman" w:eastAsia="Times New Roman" w:hAnsi="Times New Roman" w:cs="Times New Roman"/>
                <w:bCs/>
                <w:color w:val="000000"/>
                <w:sz w:val="26"/>
                <w:szCs w:val="26"/>
              </w:rPr>
              <w:t>. Реєстр будівельної діяльності</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 xml:space="preserve">6.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w:t>
            </w:r>
            <w:r w:rsidRPr="005C4727">
              <w:rPr>
                <w:rFonts w:ascii="Times New Roman" w:eastAsia="Times New Roman" w:hAnsi="Times New Roman" w:cs="Times New Roman"/>
                <w:b/>
                <w:bCs/>
                <w:color w:val="000000"/>
                <w:sz w:val="26"/>
                <w:szCs w:val="26"/>
              </w:rPr>
              <w:t>органи з питань містобудування та архітектури</w:t>
            </w:r>
            <w:r w:rsidRPr="005C4727">
              <w:rPr>
                <w:rFonts w:ascii="Times New Roman" w:eastAsia="Times New Roman" w:hAnsi="Times New Roman" w:cs="Times New Roman"/>
                <w:bCs/>
                <w:color w:val="000000"/>
                <w:sz w:val="26"/>
                <w:szCs w:val="26"/>
              </w:rPr>
              <w:t xml:space="preserve">,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 </w:t>
            </w:r>
            <w:proofErr w:type="spellStart"/>
            <w:r w:rsidRPr="005C4727">
              <w:rPr>
                <w:rFonts w:ascii="Times New Roman" w:eastAsia="Times New Roman" w:hAnsi="Times New Roman" w:cs="Times New Roman"/>
                <w:bCs/>
                <w:color w:val="000000"/>
                <w:sz w:val="26"/>
                <w:szCs w:val="26"/>
              </w:rPr>
              <w:t>саморегулівні</w:t>
            </w:r>
            <w:proofErr w:type="spellEnd"/>
            <w:r w:rsidRPr="005C4727">
              <w:rPr>
                <w:rFonts w:ascii="Times New Roman" w:eastAsia="Times New Roman" w:hAnsi="Times New Roman" w:cs="Times New Roman"/>
                <w:bCs/>
                <w:color w:val="000000"/>
                <w:sz w:val="26"/>
                <w:szCs w:val="26"/>
              </w:rPr>
              <w:t xml:space="preserve"> організації у сфері архітектурної діяльності, виконавці окремих видів робіт (послуг), пов’язаних із створенням об’єктів архітектури, суб’єкти нормування у будівництві, інші державні органи, фізичні та юридичні особи, які є користувачами електронної системи, несуть встановлену законом відповідальність за внесення до Реєстру будівельної діяльності завідомо неправдивих відомостей або порушення строків внесення відомостей/надання документів до/з Реєстру будівельної діяльності.</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bCs/>
                <w:color w:val="000000"/>
                <w:sz w:val="26"/>
                <w:szCs w:val="26"/>
                <w:lang w:eastAsia="uk-UA"/>
              </w:rPr>
              <w:t>Стаття 22</w:t>
            </w:r>
            <w:r w:rsidRPr="005C4727">
              <w:rPr>
                <w:rFonts w:ascii="Times New Roman" w:eastAsia="Times New Roman" w:hAnsi="Times New Roman" w:cs="Times New Roman"/>
                <w:bCs/>
                <w:color w:val="000000"/>
                <w:sz w:val="26"/>
                <w:szCs w:val="26"/>
                <w:vertAlign w:val="superscript"/>
                <w:lang w:eastAsia="uk-UA"/>
              </w:rPr>
              <w:t>3</w:t>
            </w:r>
            <w:r w:rsidRPr="005C4727">
              <w:rPr>
                <w:rFonts w:ascii="Times New Roman" w:eastAsia="Times New Roman" w:hAnsi="Times New Roman" w:cs="Times New Roman"/>
                <w:color w:val="000000"/>
                <w:sz w:val="26"/>
                <w:szCs w:val="26"/>
                <w:lang w:eastAsia="uk-UA"/>
              </w:rPr>
              <w:t>. Електронний кабінет</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bookmarkStart w:id="28" w:name="n1376"/>
            <w:bookmarkStart w:id="29" w:name="n1433"/>
            <w:bookmarkEnd w:id="28"/>
            <w:bookmarkEnd w:id="29"/>
            <w:r w:rsidRPr="005C4727">
              <w:rPr>
                <w:rFonts w:ascii="Times New Roman" w:eastAsia="Times New Roman" w:hAnsi="Times New Roman" w:cs="Times New Roman"/>
                <w:color w:val="000000"/>
                <w:sz w:val="26"/>
                <w:szCs w:val="26"/>
                <w:lang w:eastAsia="uk-UA"/>
              </w:rPr>
              <w:t>1. Електронний кабінет є компонентом електронної системи, який забезпечує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bookmarkStart w:id="30" w:name="n1377"/>
            <w:bookmarkEnd w:id="30"/>
            <w:r w:rsidRPr="005C4727">
              <w:rPr>
                <w:rFonts w:ascii="Times New Roman" w:eastAsia="Times New Roman" w:hAnsi="Times New Roman" w:cs="Times New Roman"/>
                <w:color w:val="000000"/>
                <w:sz w:val="26"/>
                <w:szCs w:val="26"/>
                <w:lang w:eastAsia="uk-UA"/>
              </w:rPr>
              <w:t>Електронний кабінет призначений для:</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bookmarkStart w:id="31" w:name="n1378"/>
            <w:bookmarkEnd w:id="31"/>
            <w:r w:rsidRPr="005C4727">
              <w:rPr>
                <w:rFonts w:ascii="Times New Roman" w:eastAsia="Times New Roman" w:hAnsi="Times New Roman" w:cs="Times New Roman"/>
                <w:color w:val="000000"/>
                <w:sz w:val="26"/>
                <w:szCs w:val="26"/>
                <w:lang w:eastAsia="uk-UA"/>
              </w:rPr>
              <w:t>1) подання та отримання документів у електронній формі, пов’язаних з:</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lastRenderedPageBreak/>
              <w:t xml:space="preserve">8) направлення заяв до уповноважених </w:t>
            </w:r>
            <w:r w:rsidRPr="005C4727">
              <w:rPr>
                <w:rFonts w:ascii="Times New Roman" w:eastAsia="Times New Roman" w:hAnsi="Times New Roman" w:cs="Times New Roman"/>
                <w:b/>
                <w:color w:val="000000"/>
                <w:sz w:val="26"/>
                <w:szCs w:val="26"/>
                <w:lang w:eastAsia="uk-UA"/>
              </w:rPr>
              <w:t>органів містобудування та архітектури</w:t>
            </w:r>
            <w:r w:rsidRPr="005C4727">
              <w:rPr>
                <w:rFonts w:ascii="Times New Roman" w:eastAsia="Times New Roman" w:hAnsi="Times New Roman" w:cs="Times New Roman"/>
                <w:color w:val="000000"/>
                <w:sz w:val="26"/>
                <w:szCs w:val="26"/>
                <w:lang w:eastAsia="uk-UA"/>
              </w:rPr>
              <w:t>, органів державного архітектурно-будівельного контролю та нагляду, отримання повідомлень та документів від цих органів, у тому числі заяв та повідомлень про скасування містобудівних умов та обмежень, припинення права на початок виконання підготовчих та будівельних робіт, зупинення підготовчих та будівельних робіт, скасування реєстрації декларації про готовність об’єкта до експлуатації, анулювання та поновлення дозволу на виконання будівельних робіт, повідомлень про здійснення заходів з контролю, отримання документів, які складаються під час або за результатами здійснення державного архітектурно-будівельного контролю/нагляду;</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bookmarkStart w:id="32" w:name="n1404"/>
            <w:bookmarkEnd w:id="32"/>
            <w:r w:rsidRPr="005C4727">
              <w:rPr>
                <w:rFonts w:ascii="Times New Roman" w:eastAsia="Times New Roman" w:hAnsi="Times New Roman" w:cs="Times New Roman"/>
                <w:color w:val="000000"/>
                <w:sz w:val="26"/>
                <w:szCs w:val="26"/>
                <w:lang w:eastAsia="uk-UA"/>
              </w:rPr>
              <w:t xml:space="preserve">9) листування з користувачами електронного кабінету (у тому числі повідомлення про самочинне будівництво), подання скарг на рішення, дії та бездіяльність органу ліцензування, експертних організацій, що здійснюють експертизу проектної документації на будівництво об’єктів, уповноважених </w:t>
            </w:r>
            <w:r w:rsidRPr="005C4727">
              <w:rPr>
                <w:rFonts w:ascii="Times New Roman" w:eastAsia="Times New Roman" w:hAnsi="Times New Roman" w:cs="Times New Roman"/>
                <w:b/>
                <w:color w:val="000000"/>
                <w:sz w:val="26"/>
                <w:szCs w:val="26"/>
                <w:lang w:eastAsia="uk-UA"/>
              </w:rPr>
              <w:t>органів містобудування та архітектури</w:t>
            </w:r>
            <w:r w:rsidRPr="005C4727">
              <w:rPr>
                <w:rFonts w:ascii="Times New Roman" w:eastAsia="Times New Roman" w:hAnsi="Times New Roman" w:cs="Times New Roman"/>
                <w:color w:val="000000"/>
                <w:sz w:val="26"/>
                <w:szCs w:val="26"/>
                <w:lang w:eastAsia="uk-UA"/>
              </w:rPr>
              <w:t>, органів державного архітектурно-будівельного контролю та нагляду, юридичних осіб, які надають технічні умови, уповноважених органів, які надають висновки з оцінки впливу на довкілля, фахівців з аудиту енергетичної ефективності будівель, фахівців з обстеження інженерних систем, саморегулівних організацій у сфері архітектури та у сфері енергоефективності, виконавців окремих видів робіт (послуг), пов’язаних із створенням об’єктів архітектури, інших осіб, визначених Кабінетом Міністрів України в Порядку ведення електронної системи, а також отримання інформації про стан їх розгляду та результати їх розгляду;</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hd w:val="clear" w:color="auto" w:fill="FFFFFF"/>
              <w:spacing w:after="150" w:line="240" w:lineRule="auto"/>
              <w:ind w:firstLine="318"/>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lastRenderedPageBreak/>
              <w:t xml:space="preserve">2. Користувачами електронного кабінету є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w:t>
            </w:r>
            <w:r w:rsidRPr="005C4727">
              <w:rPr>
                <w:rFonts w:ascii="Times New Roman" w:eastAsia="Times New Roman" w:hAnsi="Times New Roman" w:cs="Times New Roman"/>
                <w:b/>
                <w:bCs/>
                <w:color w:val="000000"/>
                <w:sz w:val="26"/>
                <w:szCs w:val="26"/>
                <w:lang w:eastAsia="uk-UA"/>
              </w:rPr>
              <w:t>органи містобудування та архітектури</w:t>
            </w:r>
            <w:r w:rsidRPr="005C4727">
              <w:rPr>
                <w:rFonts w:ascii="Times New Roman" w:eastAsia="Times New Roman" w:hAnsi="Times New Roman" w:cs="Times New Roman"/>
                <w:bCs/>
                <w:color w:val="000000"/>
                <w:sz w:val="26"/>
                <w:szCs w:val="26"/>
                <w:lang w:eastAsia="uk-UA"/>
              </w:rPr>
              <w:t xml:space="preserve">,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 </w:t>
            </w:r>
            <w:proofErr w:type="spellStart"/>
            <w:r w:rsidRPr="005C4727">
              <w:rPr>
                <w:rFonts w:ascii="Times New Roman" w:eastAsia="Times New Roman" w:hAnsi="Times New Roman" w:cs="Times New Roman"/>
                <w:bCs/>
                <w:color w:val="000000"/>
                <w:sz w:val="26"/>
                <w:szCs w:val="26"/>
                <w:lang w:eastAsia="uk-UA"/>
              </w:rPr>
              <w:t>саморегулівні</w:t>
            </w:r>
            <w:proofErr w:type="spellEnd"/>
            <w:r w:rsidRPr="005C4727">
              <w:rPr>
                <w:rFonts w:ascii="Times New Roman" w:eastAsia="Times New Roman" w:hAnsi="Times New Roman" w:cs="Times New Roman"/>
                <w:bCs/>
                <w:color w:val="000000"/>
                <w:sz w:val="26"/>
                <w:szCs w:val="26"/>
                <w:lang w:eastAsia="uk-UA"/>
              </w:rPr>
              <w:t xml:space="preserve"> організації у сфері архітектури, виконавці окремих видів робіт (послуг), пов’язаних із створенням об’єктів архітектури, суб’єкти нормування у будівництві, інші державні органи, фізичні та юридичні особи, визначені Кабінетом Міністрів України в Порядку ведення електронної системи, та користувачі, які пройшли процедуру ідентифікації та автентифікації.</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bCs/>
                <w:color w:val="000000"/>
                <w:sz w:val="26"/>
                <w:szCs w:val="26"/>
                <w:lang w:eastAsia="uk-UA"/>
              </w:rPr>
              <w:lastRenderedPageBreak/>
              <w:t>Стаття 22</w:t>
            </w:r>
            <w:r w:rsidRPr="005C4727">
              <w:rPr>
                <w:rFonts w:ascii="Times New Roman" w:eastAsia="Times New Roman" w:hAnsi="Times New Roman" w:cs="Times New Roman"/>
                <w:bCs/>
                <w:color w:val="000000"/>
                <w:sz w:val="26"/>
                <w:szCs w:val="26"/>
                <w:vertAlign w:val="superscript"/>
                <w:lang w:eastAsia="uk-UA"/>
              </w:rPr>
              <w:t>3</w:t>
            </w:r>
            <w:r w:rsidRPr="005C4727">
              <w:rPr>
                <w:rFonts w:ascii="Times New Roman" w:eastAsia="Times New Roman" w:hAnsi="Times New Roman" w:cs="Times New Roman"/>
                <w:color w:val="000000"/>
                <w:sz w:val="26"/>
                <w:szCs w:val="26"/>
                <w:lang w:eastAsia="uk-UA"/>
              </w:rPr>
              <w:t>. Електронний кабінет</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1. Електронний кабінет є компонентом електронної системи, який забезпечує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Електронний кабінет призначений для:</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1) подання та отримання документів у електронній формі, пов’язаних з:</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lastRenderedPageBreak/>
              <w:t xml:space="preserve">8) направлення заяв до уповноважених </w:t>
            </w:r>
            <w:r w:rsidRPr="005C4727">
              <w:rPr>
                <w:rFonts w:ascii="Times New Roman" w:eastAsia="Times New Roman" w:hAnsi="Times New Roman" w:cs="Times New Roman"/>
                <w:b/>
                <w:color w:val="000000"/>
                <w:sz w:val="26"/>
                <w:szCs w:val="26"/>
                <w:lang w:eastAsia="uk-UA"/>
              </w:rPr>
              <w:t>органів з питань містобудування та архітектури</w:t>
            </w:r>
            <w:r w:rsidRPr="005C4727">
              <w:rPr>
                <w:rFonts w:ascii="Times New Roman" w:eastAsia="Times New Roman" w:hAnsi="Times New Roman" w:cs="Times New Roman"/>
                <w:color w:val="000000"/>
                <w:sz w:val="26"/>
                <w:szCs w:val="26"/>
                <w:lang w:eastAsia="uk-UA"/>
              </w:rPr>
              <w:t>, органів державного архітектурно-будівельного контролю та нагляду, отримання повідомлень та документів від цих органів, у тому числі заяв та повідомлень про скасування містобудівних умов та обмежень, припинення права на початок виконання підготовчих та будівельних робіт, зупинення підготовчих та будівельних робіт, скасування реєстрації декларації про готовність об’єкта до експлуатації, анулювання та поновлення дозволу на виконання будівельних робіт, повідомлень про здійснення заходів з контролю, отримання документів, які складаються під час або за результатами здійснення державного архітектурно-будівельного контролю/нагляду;</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9) листування з користувачами електронного кабінету (у тому числі повідомлення про самочинне будівництво), подання скарг на рішення, дії та бездіяльність органу ліцензування, експертних організацій, що здійснюють експертизу проектної документації на будівництво об’єктів, уповноважених </w:t>
            </w:r>
            <w:r w:rsidRPr="005C4727">
              <w:rPr>
                <w:rFonts w:ascii="Times New Roman" w:eastAsia="Times New Roman" w:hAnsi="Times New Roman" w:cs="Times New Roman"/>
                <w:b/>
                <w:color w:val="000000"/>
                <w:sz w:val="26"/>
                <w:szCs w:val="26"/>
                <w:lang w:eastAsia="uk-UA"/>
              </w:rPr>
              <w:t>органів з питань містобудування та архітектури</w:t>
            </w:r>
            <w:r w:rsidRPr="005C4727">
              <w:rPr>
                <w:rFonts w:ascii="Times New Roman" w:eastAsia="Times New Roman" w:hAnsi="Times New Roman" w:cs="Times New Roman"/>
                <w:color w:val="000000"/>
                <w:sz w:val="26"/>
                <w:szCs w:val="26"/>
                <w:lang w:eastAsia="uk-UA"/>
              </w:rPr>
              <w:t>, органів державного архітектурно-будівельного контролю та нагляду, юридичних осіб, які надають технічні умови, уповноважених органів, які надають висновки з оцінки впливу на довкілля, фахівців з аудиту енергетичної ефективності будівель, фахівців з обстеження інженерних систем, саморегулівних організацій у сфері архітектури та у сфері енергоефективності, виконавців окремих видів робіт (послуг), пов’язаних із створенням об’єктів архітектури, інших осіб, визначених Кабінетом Міністрів України в Порядку ведення електронної системи, а також отримання інформації про стан їх розгляду та результати їх розгляду;</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p w:rsidR="005C4727" w:rsidRPr="005C4727" w:rsidRDefault="005C4727" w:rsidP="005C4727">
            <w:pPr>
              <w:shd w:val="clear" w:color="auto" w:fill="FFFFFF"/>
              <w:spacing w:after="150" w:line="240" w:lineRule="auto"/>
              <w:ind w:firstLine="318"/>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lastRenderedPageBreak/>
              <w:t xml:space="preserve">2. Користувачами електронного кабінету є замовники, орган ліцензування, ліцензіати, експертно-апеляційна рада з питань ліцензування, експертні організації, що здійснюють експертизу проектної документації на будівництво об’єктів, уповноважені </w:t>
            </w:r>
            <w:r w:rsidRPr="005C4727">
              <w:rPr>
                <w:rFonts w:ascii="Times New Roman" w:eastAsia="Times New Roman" w:hAnsi="Times New Roman" w:cs="Times New Roman"/>
                <w:b/>
                <w:bCs/>
                <w:color w:val="000000"/>
                <w:sz w:val="26"/>
                <w:szCs w:val="26"/>
                <w:lang w:eastAsia="uk-UA"/>
              </w:rPr>
              <w:t>органи з питань містобудування та архітектури</w:t>
            </w:r>
            <w:r w:rsidRPr="005C4727">
              <w:rPr>
                <w:rFonts w:ascii="Times New Roman" w:eastAsia="Times New Roman" w:hAnsi="Times New Roman" w:cs="Times New Roman"/>
                <w:bCs/>
                <w:color w:val="000000"/>
                <w:sz w:val="26"/>
                <w:szCs w:val="26"/>
                <w:lang w:eastAsia="uk-UA"/>
              </w:rPr>
              <w:t xml:space="preserve">, органи державного архітектурно-будівельного контролю та нагляду, юридичні особи, які надають технічні умови, уповноважені органи, які надають висновки з оцінки впливу на довкілля, фахівці з аудиту енергетичної ефективності будівель, фахівці з обстеження інженерних систем, </w:t>
            </w:r>
            <w:proofErr w:type="spellStart"/>
            <w:r w:rsidRPr="005C4727">
              <w:rPr>
                <w:rFonts w:ascii="Times New Roman" w:eastAsia="Times New Roman" w:hAnsi="Times New Roman" w:cs="Times New Roman"/>
                <w:bCs/>
                <w:color w:val="000000"/>
                <w:sz w:val="26"/>
                <w:szCs w:val="26"/>
                <w:lang w:eastAsia="uk-UA"/>
              </w:rPr>
              <w:t>саморегулівні</w:t>
            </w:r>
            <w:proofErr w:type="spellEnd"/>
            <w:r w:rsidRPr="005C4727">
              <w:rPr>
                <w:rFonts w:ascii="Times New Roman" w:eastAsia="Times New Roman" w:hAnsi="Times New Roman" w:cs="Times New Roman"/>
                <w:bCs/>
                <w:color w:val="000000"/>
                <w:sz w:val="26"/>
                <w:szCs w:val="26"/>
                <w:lang w:eastAsia="uk-UA"/>
              </w:rPr>
              <w:t xml:space="preserve"> організації у сфері архітектури, виконавці окремих видів робіт (послуг), пов’язаних із створенням об’єктів архітектури, суб’єкти нормування у будівництві, інші державні органи, фізичні та юридичні особи, визначені Кабінетом Міністрів України в Порядку ведення електронної системи, та користувачі, які пройшли процедуру ідентифікації та автентифікації.</w:t>
            </w:r>
          </w:p>
          <w:p w:rsidR="005C4727" w:rsidRPr="005C4727" w:rsidRDefault="005C4727" w:rsidP="005C4727">
            <w:pPr>
              <w:spacing w:after="0" w:line="240" w:lineRule="auto"/>
              <w:ind w:firstLine="284"/>
              <w:jc w:val="both"/>
              <w:rPr>
                <w:rFonts w:ascii="Times New Roman" w:eastAsia="Times New Roman" w:hAnsi="Times New Roman" w:cs="Times New Roman"/>
                <w:bCs/>
                <w:color w:val="000000"/>
                <w:sz w:val="26"/>
                <w:szCs w:val="26"/>
              </w:rPr>
            </w:pPr>
            <w:r w:rsidRPr="005C4727">
              <w:rPr>
                <w:rFonts w:ascii="Times New Roman" w:eastAsia="Times New Roman" w:hAnsi="Times New Roman" w:cs="Times New Roman"/>
                <w:bCs/>
                <w:color w:val="000000"/>
                <w:sz w:val="26"/>
                <w:szCs w:val="26"/>
              </w:rPr>
              <w:t>...</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lastRenderedPageBreak/>
              <w:t>Стаття 26. Забудова територій</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t>...</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10. Направлення судових рішень, які тягнуть за собою зміну відомостей в електронній системі, та про заборону (скасування заборони) вчинення дій уповноваженими </w:t>
            </w:r>
            <w:r w:rsidRPr="005C4727">
              <w:rPr>
                <w:rFonts w:ascii="Times New Roman" w:eastAsia="Times New Roman" w:hAnsi="Times New Roman" w:cs="Times New Roman"/>
                <w:b/>
                <w:color w:val="000000"/>
                <w:sz w:val="26"/>
                <w:szCs w:val="26"/>
                <w:lang w:eastAsia="uk-UA"/>
              </w:rPr>
              <w:t>органами містобудування та архітектури</w:t>
            </w:r>
            <w:r w:rsidRPr="005C4727">
              <w:rPr>
                <w:rFonts w:ascii="Times New Roman" w:eastAsia="Times New Roman" w:hAnsi="Times New Roman" w:cs="Times New Roman"/>
                <w:color w:val="000000"/>
                <w:sz w:val="26"/>
                <w:szCs w:val="26"/>
                <w:lang w:eastAsia="uk-UA"/>
              </w:rPr>
              <w:t xml:space="preserve">, органами державного архітектурно-будівельного контролю та нагляду може здійснюватися шляхом електронної інформаційної взаємодії між електронною системою та Єдиним державним реєстром судових рішень у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 Такі відомості </w:t>
            </w:r>
            <w:r w:rsidRPr="005C4727">
              <w:rPr>
                <w:rFonts w:ascii="Times New Roman" w:eastAsia="Times New Roman" w:hAnsi="Times New Roman" w:cs="Times New Roman"/>
                <w:color w:val="000000"/>
                <w:sz w:val="26"/>
                <w:szCs w:val="26"/>
                <w:lang w:eastAsia="uk-UA"/>
              </w:rPr>
              <w:lastRenderedPageBreak/>
              <w:t>підлягають внесенню до електронної системи відповідним органом не пізніше наступного робочого дня з дня отримання відповідного судового рішення.</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bookmarkStart w:id="33" w:name="n1471"/>
            <w:bookmarkEnd w:id="33"/>
            <w:r w:rsidRPr="005C4727">
              <w:rPr>
                <w:rFonts w:ascii="Times New Roman" w:eastAsia="Times New Roman" w:hAnsi="Times New Roman" w:cs="Times New Roman"/>
                <w:color w:val="000000"/>
                <w:sz w:val="26"/>
                <w:szCs w:val="26"/>
                <w:lang w:eastAsia="uk-UA"/>
              </w:rPr>
              <w:t xml:space="preserve">11. Документи виконавчого провадження, які тягнуть за собою зміну відомостей в електронній системі, та про заборону (скасування заборони) вчинення дій уповноваженими </w:t>
            </w:r>
            <w:r w:rsidRPr="005C4727">
              <w:rPr>
                <w:rFonts w:ascii="Times New Roman" w:eastAsia="Times New Roman" w:hAnsi="Times New Roman" w:cs="Times New Roman"/>
                <w:b/>
                <w:color w:val="000000"/>
                <w:sz w:val="26"/>
                <w:szCs w:val="26"/>
                <w:lang w:eastAsia="uk-UA"/>
              </w:rPr>
              <w:t>органами містобудування та архітектури</w:t>
            </w:r>
            <w:r w:rsidRPr="005C4727">
              <w:rPr>
                <w:rFonts w:ascii="Times New Roman" w:eastAsia="Times New Roman" w:hAnsi="Times New Roman" w:cs="Times New Roman"/>
                <w:color w:val="000000"/>
                <w:sz w:val="26"/>
                <w:szCs w:val="26"/>
                <w:lang w:eastAsia="uk-UA"/>
              </w:rPr>
              <w:t>, органами державного архітектурно-будівельного контролю та нагляду надсилаються виключно в електронній формі шляхом електронної інформаційної взаємодії між електронною системою та автоматизованою системою виконавчого провадження у порядку, визначеному Міністерством юстиції України спільно з центральним органом виконавчої влади, що забезпечує формування та реалізує державну політику у сфері будівництва, архітектури, містобудування.</w:t>
            </w:r>
          </w:p>
        </w:tc>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lastRenderedPageBreak/>
              <w:t>Стаття 26. Забудова територій</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bCs/>
                <w:color w:val="000000"/>
                <w:sz w:val="26"/>
                <w:szCs w:val="26"/>
                <w:lang w:eastAsia="uk-UA"/>
              </w:rPr>
              <w:t>...</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10. Направлення судових рішень, які тягнуть за собою зміну відомостей в електронній системі, та про заборону (скасування заборони) вчинення дій уповноваженими </w:t>
            </w:r>
            <w:r w:rsidRPr="005C4727">
              <w:rPr>
                <w:rFonts w:ascii="Times New Roman" w:eastAsia="Times New Roman" w:hAnsi="Times New Roman" w:cs="Times New Roman"/>
                <w:b/>
                <w:color w:val="000000"/>
                <w:sz w:val="26"/>
                <w:szCs w:val="26"/>
                <w:lang w:eastAsia="uk-UA"/>
              </w:rPr>
              <w:t>органами з питань містобудування та архітектури</w:t>
            </w:r>
            <w:r w:rsidRPr="005C4727">
              <w:rPr>
                <w:rFonts w:ascii="Times New Roman" w:eastAsia="Times New Roman" w:hAnsi="Times New Roman" w:cs="Times New Roman"/>
                <w:color w:val="000000"/>
                <w:sz w:val="26"/>
                <w:szCs w:val="26"/>
                <w:lang w:eastAsia="uk-UA"/>
              </w:rPr>
              <w:t xml:space="preserve">, органами державного архітектурно-будівельного контролю та нагляду може здійснюватися шляхом електронної інформаційної взаємодії між електронною системою та Єдиним державним реєстром судових рішень у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 Такі відомості </w:t>
            </w:r>
            <w:r w:rsidRPr="005C4727">
              <w:rPr>
                <w:rFonts w:ascii="Times New Roman" w:eastAsia="Times New Roman" w:hAnsi="Times New Roman" w:cs="Times New Roman"/>
                <w:color w:val="000000"/>
                <w:sz w:val="26"/>
                <w:szCs w:val="26"/>
                <w:lang w:eastAsia="uk-UA"/>
              </w:rPr>
              <w:lastRenderedPageBreak/>
              <w:t>підлягають внесенню до електронної системи відповідним органом не пізніше наступного робочого дня з дня отримання відповідного судового рішення.</w:t>
            </w:r>
          </w:p>
          <w:p w:rsidR="005C4727" w:rsidRPr="005C4727" w:rsidRDefault="005C4727" w:rsidP="005C4727">
            <w:pPr>
              <w:shd w:val="clear" w:color="auto" w:fill="FFFFFF"/>
              <w:spacing w:after="150" w:line="240" w:lineRule="auto"/>
              <w:ind w:firstLine="450"/>
              <w:jc w:val="both"/>
              <w:rPr>
                <w:rFonts w:ascii="Times New Roman" w:eastAsia="Times New Roman" w:hAnsi="Times New Roman" w:cs="Times New Roman"/>
                <w:bCs/>
                <w:color w:val="000000"/>
                <w:sz w:val="26"/>
                <w:szCs w:val="26"/>
                <w:lang w:eastAsia="uk-UA"/>
              </w:rPr>
            </w:pPr>
            <w:r w:rsidRPr="005C4727">
              <w:rPr>
                <w:rFonts w:ascii="Times New Roman" w:eastAsia="Times New Roman" w:hAnsi="Times New Roman" w:cs="Times New Roman"/>
                <w:color w:val="000000"/>
                <w:sz w:val="26"/>
                <w:szCs w:val="26"/>
                <w:lang w:eastAsia="uk-UA"/>
              </w:rPr>
              <w:t xml:space="preserve">11. Документи виконавчого провадження, які тягнуть за собою зміну відомостей в електронній системі, та про заборону (скасування заборони) вчинення дій уповноваженими </w:t>
            </w:r>
            <w:r w:rsidRPr="005C4727">
              <w:rPr>
                <w:rFonts w:ascii="Times New Roman" w:eastAsia="Times New Roman" w:hAnsi="Times New Roman" w:cs="Times New Roman"/>
                <w:b/>
                <w:color w:val="000000"/>
                <w:sz w:val="26"/>
                <w:szCs w:val="26"/>
                <w:lang w:eastAsia="uk-UA"/>
              </w:rPr>
              <w:t>органами з питань містобудування та архітектури</w:t>
            </w:r>
            <w:r w:rsidRPr="005C4727">
              <w:rPr>
                <w:rFonts w:ascii="Times New Roman" w:eastAsia="Times New Roman" w:hAnsi="Times New Roman" w:cs="Times New Roman"/>
                <w:color w:val="000000"/>
                <w:sz w:val="26"/>
                <w:szCs w:val="26"/>
                <w:lang w:eastAsia="uk-UA"/>
              </w:rPr>
              <w:t>, органами державного архітектурно-будівельного контролю та нагляду надсилаються виключно в електронній формі шляхом електронної інформаційної взаємодії між електронною системою та автоматизованою системою виконавчого провадження у порядку, визначеному Міністерством юстиції України спільно з центральним органом виконавчої влади, що забезпечує формування та реалізує державну політику у сфері будівництва, архітектури, містобудування.</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Стаття 27. Будівельний паспорт забудови земельної ділянки</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3. Надання будівельного паспорта здійснюється </w:t>
            </w:r>
            <w:r w:rsidRPr="005C4727">
              <w:rPr>
                <w:rFonts w:ascii="Times New Roman" w:eastAsia="Times New Roman" w:hAnsi="Times New Roman" w:cs="Times New Roman"/>
                <w:b/>
                <w:color w:val="000000"/>
                <w:sz w:val="26"/>
                <w:szCs w:val="26"/>
              </w:rPr>
              <w:t>уповноваженим органом містобудування та архітектури</w:t>
            </w:r>
            <w:r w:rsidRPr="005C4727">
              <w:rPr>
                <w:rFonts w:ascii="Times New Roman" w:eastAsia="Times New Roman" w:hAnsi="Times New Roman" w:cs="Times New Roman"/>
                <w:color w:val="000000"/>
                <w:sz w:val="26"/>
                <w:szCs w:val="26"/>
              </w:rPr>
              <w:t xml:space="preserve"> на безоплатній основі протягом десяти робочих днів з дня надходження відповідної заяви та </w:t>
            </w:r>
            <w:r w:rsidRPr="005C4727">
              <w:rPr>
                <w:rFonts w:ascii="Times New Roman" w:eastAsia="Times New Roman" w:hAnsi="Times New Roman" w:cs="Times New Roman"/>
                <w:b/>
                <w:color w:val="000000"/>
                <w:sz w:val="26"/>
                <w:szCs w:val="26"/>
              </w:rPr>
              <w:t>пакета</w:t>
            </w:r>
            <w:r w:rsidRPr="005C4727">
              <w:rPr>
                <w:rFonts w:ascii="Times New Roman" w:eastAsia="Times New Roman" w:hAnsi="Times New Roman" w:cs="Times New Roman"/>
                <w:color w:val="000000"/>
                <w:sz w:val="26"/>
                <w:szCs w:val="26"/>
              </w:rPr>
              <w:t xml:space="preserve"> </w:t>
            </w:r>
            <w:r w:rsidRPr="005C4727">
              <w:rPr>
                <w:rFonts w:ascii="Times New Roman" w:eastAsia="Times New Roman" w:hAnsi="Times New Roman" w:cs="Times New Roman"/>
                <w:b/>
                <w:color w:val="000000"/>
                <w:sz w:val="26"/>
                <w:szCs w:val="26"/>
              </w:rPr>
              <w:t>документів</w:t>
            </w:r>
            <w:r w:rsidRPr="005C4727">
              <w:rPr>
                <w:rFonts w:ascii="Times New Roman" w:eastAsia="Times New Roman" w:hAnsi="Times New Roman" w:cs="Times New Roman"/>
                <w:color w:val="000000"/>
                <w:sz w:val="26"/>
                <w:szCs w:val="26"/>
              </w:rPr>
              <w:t>, перелік яких визначається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w:t>
            </w:r>
          </w:p>
        </w:tc>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Стаття 27. Будівельний паспорт забудови земельної ділянки</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3. Надання будівельного паспорта здійснюється </w:t>
            </w:r>
            <w:r w:rsidRPr="005C4727">
              <w:rPr>
                <w:rFonts w:ascii="Times New Roman" w:eastAsia="Times New Roman" w:hAnsi="Times New Roman" w:cs="Times New Roman"/>
                <w:b/>
                <w:color w:val="000000"/>
                <w:sz w:val="26"/>
                <w:szCs w:val="26"/>
              </w:rPr>
              <w:t xml:space="preserve">виконавчим органом сільської, селищної, міської ради з питань містобудування та архітектури, у разі, якщо земельна ділянка розташована за межами території відповідних територіальних громад (населених пунктів) – структурним підрозділом районної державної адміністрації з питань містобудування та архітектури або органом виконавчої влади Автономної Республіки Крим до компетенції якого віднесено вирішення питань у сфері містобудування та архітектури за місцем розташування земельної ділянки, </w:t>
            </w:r>
            <w:r w:rsidRPr="005C4727">
              <w:rPr>
                <w:rFonts w:ascii="Times New Roman" w:eastAsia="Times New Roman" w:hAnsi="Times New Roman" w:cs="Times New Roman"/>
                <w:color w:val="000000"/>
                <w:sz w:val="26"/>
                <w:szCs w:val="26"/>
              </w:rPr>
              <w:t xml:space="preserve">на безоплатній основі протягом десяти робочих днів з дня надходження відповідної заяви та </w:t>
            </w:r>
            <w:r w:rsidRPr="005C4727">
              <w:rPr>
                <w:rFonts w:ascii="Times New Roman" w:eastAsia="Times New Roman" w:hAnsi="Times New Roman" w:cs="Times New Roman"/>
                <w:b/>
                <w:color w:val="000000"/>
                <w:sz w:val="26"/>
                <w:szCs w:val="26"/>
              </w:rPr>
              <w:t>документів</w:t>
            </w:r>
            <w:r w:rsidRPr="005C4727">
              <w:rPr>
                <w:rFonts w:ascii="Times New Roman" w:eastAsia="Times New Roman" w:hAnsi="Times New Roman" w:cs="Times New Roman"/>
                <w:color w:val="000000"/>
                <w:sz w:val="26"/>
                <w:szCs w:val="26"/>
              </w:rPr>
              <w:t>, перелік яких визначається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Стаття 29. Вихідні дані</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3. Містобудівні умови та обмеження надаються відповідними уповноваженими </w:t>
            </w:r>
            <w:r w:rsidRPr="005C4727">
              <w:rPr>
                <w:rFonts w:ascii="Times New Roman" w:eastAsia="Times New Roman" w:hAnsi="Times New Roman" w:cs="Times New Roman"/>
                <w:b/>
                <w:sz w:val="26"/>
                <w:szCs w:val="26"/>
              </w:rPr>
              <w:t>органами містобудування та архітектури</w:t>
            </w:r>
            <w:r w:rsidRPr="005C4727">
              <w:rPr>
                <w:rFonts w:ascii="Times New Roman" w:eastAsia="Times New Roman" w:hAnsi="Times New Roman" w:cs="Times New Roman"/>
                <w:sz w:val="26"/>
                <w:szCs w:val="26"/>
              </w:rPr>
              <w:t xml:space="preserve"> на підставі містобудівної документації на місцевому рівні на безоплатній основі за заявою замовника (із зазначенням кадастрового номера земельної ділянки), до якої додаються:</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Інформацію про речове право на земельну ділянку, право власності на об’єкт нерухомого майна, розташований на земельній ділянці, відомості з Державного земельного кадастру уповноважені </w:t>
            </w:r>
            <w:r w:rsidRPr="005C4727">
              <w:rPr>
                <w:rFonts w:ascii="Times New Roman" w:eastAsia="Times New Roman" w:hAnsi="Times New Roman" w:cs="Times New Roman"/>
                <w:b/>
                <w:sz w:val="26"/>
                <w:szCs w:val="26"/>
              </w:rPr>
              <w:t>органи містобудування та архітектури</w:t>
            </w:r>
            <w:r w:rsidRPr="005C4727">
              <w:rPr>
                <w:rFonts w:ascii="Times New Roman" w:eastAsia="Times New Roman" w:hAnsi="Times New Roman" w:cs="Times New Roman"/>
                <w:sz w:val="26"/>
                <w:szCs w:val="26"/>
              </w:rPr>
              <w:t xml:space="preserve"> отримують відповідно до частини восьмої статті 9 Закону України «Про адміністративні послуги».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6. Надання містобудівних умов та обмежень або прийняття рішення про відмову в їх наданні здійснюється відповідним уповноваженим </w:t>
            </w:r>
            <w:r w:rsidRPr="005C4727">
              <w:rPr>
                <w:rFonts w:ascii="Times New Roman" w:eastAsia="Times New Roman" w:hAnsi="Times New Roman" w:cs="Times New Roman"/>
                <w:b/>
                <w:sz w:val="26"/>
                <w:szCs w:val="26"/>
              </w:rPr>
              <w:t>органом містобудування та архітектури</w:t>
            </w:r>
            <w:r w:rsidRPr="005C4727">
              <w:rPr>
                <w:rFonts w:ascii="Times New Roman" w:eastAsia="Times New Roman" w:hAnsi="Times New Roman" w:cs="Times New Roman"/>
                <w:sz w:val="26"/>
                <w:szCs w:val="26"/>
              </w:rPr>
              <w:t xml:space="preserve"> протягом 10 робочих днів з дня реєстрації заяви, затверджується наказом такого органу.</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7. 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w:t>
            </w:r>
            <w:r w:rsidRPr="005C4727">
              <w:rPr>
                <w:rFonts w:ascii="Times New Roman" w:eastAsia="Times New Roman" w:hAnsi="Times New Roman" w:cs="Times New Roman"/>
                <w:b/>
                <w:sz w:val="26"/>
                <w:szCs w:val="26"/>
              </w:rPr>
              <w:t>орган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Доступ користувачів до даних реєстру містобудівних умов та обмежень здійснюється безоплатно через офіційний веб-сайт уповноваженого </w:t>
            </w:r>
            <w:r w:rsidRPr="005C4727">
              <w:rPr>
                <w:rFonts w:ascii="Times New Roman" w:eastAsia="Times New Roman" w:hAnsi="Times New Roman" w:cs="Times New Roman"/>
                <w:b/>
                <w:sz w:val="26"/>
                <w:szCs w:val="26"/>
              </w:rPr>
              <w:t>органу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8. Містобудівні умови та обмеження є чинними до завершення будівництва об’єкта незалежно від зміни замовника.</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У разі скасування за рішенням суду містобудівних умов та обмежень посадові особи відповідного уповноваженого </w:t>
            </w:r>
            <w:r w:rsidRPr="005C4727">
              <w:rPr>
                <w:rFonts w:ascii="Times New Roman" w:eastAsia="Times New Roman" w:hAnsi="Times New Roman" w:cs="Times New Roman"/>
                <w:b/>
                <w:sz w:val="26"/>
                <w:szCs w:val="26"/>
              </w:rPr>
              <w:t>органу містобудування та архітектури</w:t>
            </w:r>
            <w:r w:rsidRPr="005C4727">
              <w:rPr>
                <w:rFonts w:ascii="Times New Roman" w:eastAsia="Times New Roman" w:hAnsi="Times New Roman" w:cs="Times New Roman"/>
                <w:sz w:val="26"/>
                <w:szCs w:val="26"/>
              </w:rPr>
              <w:t xml:space="preserve"> несуть відповідальність згідно із законом.</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Стаття 29. Вихідні дані</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3. Містобудівні умови та обмеження надаються відповідними уповноваженими </w:t>
            </w:r>
            <w:r w:rsidRPr="005C4727">
              <w:rPr>
                <w:rFonts w:ascii="Times New Roman" w:eastAsia="Times New Roman" w:hAnsi="Times New Roman" w:cs="Times New Roman"/>
                <w:b/>
                <w:sz w:val="26"/>
                <w:szCs w:val="26"/>
              </w:rPr>
              <w:t>органами з питань містобудування та архітектури</w:t>
            </w:r>
            <w:r w:rsidRPr="005C4727">
              <w:rPr>
                <w:rFonts w:ascii="Times New Roman" w:eastAsia="Times New Roman" w:hAnsi="Times New Roman" w:cs="Times New Roman"/>
                <w:sz w:val="26"/>
                <w:szCs w:val="26"/>
              </w:rPr>
              <w:t xml:space="preserve"> на підставі містобудівної документації на місцевому рівні на безоплатній основі за заявою замовника (із зазначенням кадастрового номера земельної ділянки), до якої додаються:</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Інформацію про речове право на земельну ділянку, право власності на об’єкт нерухомого майна, розташований на земельній ділянці, відомості з Державного земельного кадастру уповноважені </w:t>
            </w:r>
            <w:r w:rsidRPr="005C4727">
              <w:rPr>
                <w:rFonts w:ascii="Times New Roman" w:eastAsia="Times New Roman" w:hAnsi="Times New Roman" w:cs="Times New Roman"/>
                <w:b/>
                <w:sz w:val="26"/>
                <w:szCs w:val="26"/>
              </w:rPr>
              <w:t>органи з питань містобудування та архітектури</w:t>
            </w:r>
            <w:r w:rsidRPr="005C4727">
              <w:rPr>
                <w:rFonts w:ascii="Times New Roman" w:eastAsia="Times New Roman" w:hAnsi="Times New Roman" w:cs="Times New Roman"/>
                <w:sz w:val="26"/>
                <w:szCs w:val="26"/>
              </w:rPr>
              <w:t xml:space="preserve"> отримують відповідно до частини восьмої статті 9 Закону України «Про адміністративні послуги».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6. Надання містобудівних умов та обмежень або прийняття рішення про відмову в їх наданні здійснюється відповідним уповноваженим </w:t>
            </w:r>
            <w:r w:rsidRPr="005C4727">
              <w:rPr>
                <w:rFonts w:ascii="Times New Roman" w:eastAsia="Times New Roman" w:hAnsi="Times New Roman" w:cs="Times New Roman"/>
                <w:b/>
                <w:sz w:val="26"/>
                <w:szCs w:val="26"/>
              </w:rPr>
              <w:t>органом з питань містобудування та архітектури</w:t>
            </w:r>
            <w:r w:rsidRPr="005C4727">
              <w:rPr>
                <w:rFonts w:ascii="Times New Roman" w:eastAsia="Times New Roman" w:hAnsi="Times New Roman" w:cs="Times New Roman"/>
                <w:sz w:val="26"/>
                <w:szCs w:val="26"/>
              </w:rPr>
              <w:t xml:space="preserve"> протягом 10 робочих днів з дня реєстрації заяви, затверджується наказом такого органу.</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7. 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w:t>
            </w:r>
            <w:r w:rsidRPr="005C4727">
              <w:rPr>
                <w:rFonts w:ascii="Times New Roman" w:eastAsia="Times New Roman" w:hAnsi="Times New Roman" w:cs="Times New Roman"/>
                <w:b/>
                <w:sz w:val="26"/>
                <w:szCs w:val="26"/>
              </w:rPr>
              <w:t>орган з питань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Доступ користувачів до даних реєстру містобудівних умов та обмежень здійснюється безоплатно через офіційний веб-сайт </w:t>
            </w:r>
            <w:r w:rsidRPr="005C4727">
              <w:rPr>
                <w:rFonts w:ascii="Times New Roman" w:eastAsia="Times New Roman" w:hAnsi="Times New Roman" w:cs="Times New Roman"/>
                <w:sz w:val="26"/>
                <w:szCs w:val="26"/>
              </w:rPr>
              <w:lastRenderedPageBreak/>
              <w:t xml:space="preserve">уповноваженого </w:t>
            </w:r>
            <w:r w:rsidRPr="005C4727">
              <w:rPr>
                <w:rFonts w:ascii="Times New Roman" w:eastAsia="Times New Roman" w:hAnsi="Times New Roman" w:cs="Times New Roman"/>
                <w:b/>
                <w:sz w:val="26"/>
                <w:szCs w:val="26"/>
              </w:rPr>
              <w:t>органу з питань містобудування та архітектури</w:t>
            </w: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8. Містобудівні умови та обмеження є чинними до завершення будівництва об’єкта незалежно від зміни замовника.</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У разі скасування за рішенням суду містобудівних умов та обмежень посадові особи відповідного уповноваженого </w:t>
            </w:r>
            <w:r w:rsidRPr="005C4727">
              <w:rPr>
                <w:rFonts w:ascii="Times New Roman" w:eastAsia="Times New Roman" w:hAnsi="Times New Roman" w:cs="Times New Roman"/>
                <w:b/>
                <w:sz w:val="26"/>
                <w:szCs w:val="26"/>
              </w:rPr>
              <w:t>органу з питань містобудування та архітектури</w:t>
            </w:r>
            <w:r w:rsidRPr="005C4727">
              <w:rPr>
                <w:rFonts w:ascii="Times New Roman" w:eastAsia="Times New Roman" w:hAnsi="Times New Roman" w:cs="Times New Roman"/>
                <w:sz w:val="26"/>
                <w:szCs w:val="26"/>
              </w:rPr>
              <w:t xml:space="preserve"> несуть відповідальність згідно із законом.</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Стаття 28. Тимчасові споруди для провадження підприємницької діяльності</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2.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3. Розміщення малих архітектурних форм здійснюється відповідно до Закону України «Про благоустрій населених пунктів».</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4.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color w:val="000000"/>
                <w:sz w:val="26"/>
                <w:szCs w:val="26"/>
              </w:rPr>
            </w:pPr>
            <w:r w:rsidRPr="005C4727">
              <w:rPr>
                <w:rFonts w:ascii="Times New Roman" w:eastAsia="Times New Roman" w:hAnsi="Times New Roman" w:cs="Times New Roman"/>
                <w:b/>
                <w:color w:val="000000"/>
                <w:sz w:val="26"/>
                <w:szCs w:val="26"/>
              </w:rPr>
              <w:t xml:space="preserve">Відсутня </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Стаття 28. Тимчасові споруди для провадження підприємницької діяльності</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2.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3. Розміщення малих архітектурних форм здійснюється відповідно до Закону України «Про благоустрій населених пунктів».</w:t>
            </w:r>
          </w:p>
          <w:p w:rsidR="005C4727" w:rsidRPr="005C4727" w:rsidRDefault="005C4727" w:rsidP="005C4727">
            <w:pPr>
              <w:spacing w:after="0" w:line="240" w:lineRule="auto"/>
              <w:ind w:firstLine="284"/>
              <w:jc w:val="both"/>
              <w:rPr>
                <w:rFonts w:ascii="Times New Roman" w:eastAsia="Times New Roman" w:hAnsi="Times New Roman" w:cs="Times New Roman"/>
                <w:b/>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4.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b/>
                <w:color w:val="000000"/>
                <w:sz w:val="26"/>
                <w:szCs w:val="26"/>
              </w:rPr>
            </w:pPr>
            <w:r w:rsidRPr="005C4727">
              <w:rPr>
                <w:rFonts w:ascii="Times New Roman" w:eastAsia="Times New Roman" w:hAnsi="Times New Roman" w:cs="Times New Roman"/>
                <w:b/>
                <w:color w:val="000000"/>
                <w:sz w:val="26"/>
                <w:szCs w:val="26"/>
              </w:rPr>
              <w:t xml:space="preserve">5. </w:t>
            </w:r>
            <w:r w:rsidRPr="005C4727">
              <w:rPr>
                <w:rFonts w:ascii="Times New Roman" w:eastAsia="Calibri" w:hAnsi="Times New Roman" w:cs="Times New Roman"/>
                <w:b/>
                <w:color w:val="000000"/>
                <w:sz w:val="26"/>
                <w:szCs w:val="26"/>
              </w:rPr>
              <w:t>Надання земельних ділянок для розміщення тимчасових споруд для провадження підприємницької діяльності здійснюється в порядку, встановленому Земельним кодексом України.</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lastRenderedPageBreak/>
              <w:t>Стаття 33. Здійснення комплексної забудови території</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sz w:val="26"/>
                <w:szCs w:val="26"/>
              </w:rPr>
              <w:t xml:space="preserve">4. </w:t>
            </w:r>
            <w:r w:rsidRPr="005C4727">
              <w:rPr>
                <w:rFonts w:ascii="Times New Roman" w:eastAsia="Times New Roman" w:hAnsi="Times New Roman" w:cs="Times New Roman"/>
                <w:b/>
                <w:sz w:val="26"/>
                <w:szCs w:val="26"/>
              </w:rPr>
              <w:t>Розміщення об’єктів будівництва на території населених пунктів та за їх межами під час комплексної забудови території здійснюється виконавчим органом сільської, селищної, міської ради, районною державною адміністрацією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c>
          <w:tcPr>
            <w:tcW w:w="7655" w:type="dxa"/>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Стаття 33. Здійснення комплексної забудови території</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b/>
                <w:sz w:val="26"/>
                <w:szCs w:val="26"/>
              </w:rPr>
            </w:pPr>
            <w:r w:rsidRPr="005C4727">
              <w:rPr>
                <w:rFonts w:ascii="Times New Roman" w:eastAsia="Times New Roman" w:hAnsi="Times New Roman" w:cs="Times New Roman"/>
                <w:sz w:val="26"/>
                <w:szCs w:val="26"/>
              </w:rPr>
              <w:t xml:space="preserve">4. </w:t>
            </w:r>
            <w:r w:rsidRPr="005C4727">
              <w:rPr>
                <w:rFonts w:ascii="Times New Roman" w:eastAsia="Times New Roman" w:hAnsi="Times New Roman" w:cs="Times New Roman"/>
                <w:b/>
                <w:sz w:val="26"/>
                <w:szCs w:val="26"/>
              </w:rPr>
              <w:t xml:space="preserve">Під час комплексної забудови території розміщення об’єктів будівництва здійснюється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 </w:t>
            </w:r>
          </w:p>
          <w:p w:rsidR="005C4727" w:rsidRPr="005C4727" w:rsidRDefault="005C4727" w:rsidP="005C4727">
            <w:pPr>
              <w:spacing w:after="0" w:line="240" w:lineRule="auto"/>
              <w:ind w:firstLine="284"/>
              <w:jc w:val="both"/>
              <w:rPr>
                <w:rFonts w:ascii="Times New Roman" w:eastAsia="Times New Roman" w:hAnsi="Times New Roman" w:cs="Times New Roman"/>
                <w:b/>
                <w:color w:val="000000"/>
                <w:sz w:val="26"/>
                <w:szCs w:val="26"/>
              </w:rPr>
            </w:pPr>
            <w:r w:rsidRPr="005C4727">
              <w:rPr>
                <w:rFonts w:ascii="Times New Roman" w:eastAsia="Times New Roman" w:hAnsi="Times New Roman" w:cs="Times New Roman"/>
                <w:b/>
                <w:sz w:val="26"/>
                <w:szCs w:val="26"/>
              </w:rPr>
              <w:t xml:space="preserve"> </w:t>
            </w:r>
            <w:r w:rsidRPr="005C4727">
              <w:rPr>
                <w:rFonts w:ascii="Times New Roman" w:eastAsia="Times New Roman" w:hAnsi="Times New Roman" w:cs="Times New Roman"/>
                <w:b/>
                <w:color w:val="000000"/>
                <w:sz w:val="26"/>
                <w:szCs w:val="26"/>
              </w:rPr>
              <w:t xml:space="preserve">на території відповідних територіальних громад (населених пунктів) </w:t>
            </w:r>
            <w:r w:rsidRPr="005C4727">
              <w:rPr>
                <w:rFonts w:ascii="Times New Roman" w:eastAsia="Times New Roman" w:hAnsi="Times New Roman" w:cs="Times New Roman"/>
                <w:b/>
                <w:sz w:val="26"/>
                <w:szCs w:val="26"/>
              </w:rPr>
              <w:t xml:space="preserve">– виконавчим органом сільської, селищної, міської ради </w:t>
            </w:r>
            <w:r w:rsidRPr="005C4727">
              <w:rPr>
                <w:rFonts w:ascii="Times New Roman" w:eastAsia="Times New Roman" w:hAnsi="Times New Roman" w:cs="Times New Roman"/>
                <w:b/>
                <w:color w:val="000000"/>
                <w:sz w:val="26"/>
                <w:szCs w:val="26"/>
              </w:rPr>
              <w:t>з питань містобудування та архітектури;</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b/>
                <w:color w:val="000000"/>
                <w:sz w:val="26"/>
                <w:szCs w:val="26"/>
              </w:rPr>
              <w:t xml:space="preserve"> за межами території, на якій територіальна громада здійснює свої повноваження – структурним підрозділом районної державної адміністрації</w:t>
            </w:r>
            <w:r w:rsidRPr="005C4727">
              <w:rPr>
                <w:rFonts w:ascii="Times New Roman" w:eastAsia="Times New Roman" w:hAnsi="Times New Roman" w:cs="Times New Roman"/>
                <w:color w:val="000000"/>
                <w:sz w:val="26"/>
                <w:szCs w:val="26"/>
              </w:rPr>
              <w:t xml:space="preserve"> </w:t>
            </w:r>
            <w:r w:rsidRPr="005C4727">
              <w:rPr>
                <w:rFonts w:ascii="Times New Roman" w:eastAsia="Times New Roman" w:hAnsi="Times New Roman" w:cs="Times New Roman"/>
                <w:b/>
                <w:color w:val="000000"/>
                <w:sz w:val="26"/>
                <w:szCs w:val="26"/>
              </w:rPr>
              <w:t>з питань містобудування та архітектури або органом виконавчої влади Автономної Республіки Крим до компетенції якого віднесено вирішення питань у сфері містобудування та архітектури за місцем розташування земельної ділянки.</w:t>
            </w:r>
          </w:p>
          <w:p w:rsidR="005C4727" w:rsidRPr="005C4727" w:rsidRDefault="005C4727" w:rsidP="005C4727">
            <w:pPr>
              <w:spacing w:after="0" w:line="240" w:lineRule="auto"/>
              <w:ind w:firstLine="284"/>
              <w:jc w:val="both"/>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Стаття 41</w:t>
            </w:r>
            <w:r w:rsidRPr="005C4727">
              <w:rPr>
                <w:rFonts w:ascii="Times New Roman" w:eastAsia="Times New Roman" w:hAnsi="Times New Roman" w:cs="Times New Roman"/>
                <w:color w:val="000000"/>
                <w:sz w:val="26"/>
                <w:szCs w:val="26"/>
                <w:vertAlign w:val="superscript"/>
              </w:rPr>
              <w:t>1</w:t>
            </w:r>
            <w:r w:rsidRPr="005C4727">
              <w:rPr>
                <w:rFonts w:ascii="Times New Roman" w:eastAsia="Times New Roman" w:hAnsi="Times New Roman" w:cs="Times New Roman"/>
                <w:color w:val="000000"/>
                <w:sz w:val="26"/>
                <w:szCs w:val="26"/>
              </w:rPr>
              <w:t>. Державний архітектурно-будівельний нагляд</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 xml:space="preserve">1. Державний архітектурно-будівельний нагляд - це сукупність заходів, спрямованих на дотримання уповноваженими </w:t>
            </w:r>
            <w:r w:rsidRPr="005C4727">
              <w:rPr>
                <w:rFonts w:ascii="Times New Roman" w:eastAsia="Times New Roman" w:hAnsi="Times New Roman" w:cs="Times New Roman"/>
                <w:b/>
                <w:color w:val="000000"/>
                <w:sz w:val="26"/>
                <w:szCs w:val="26"/>
              </w:rPr>
              <w:t>органами містобудування та архітектури</w:t>
            </w:r>
            <w:r w:rsidRPr="005C4727">
              <w:rPr>
                <w:rFonts w:ascii="Times New Roman" w:eastAsia="Times New Roman" w:hAnsi="Times New Roman" w:cs="Times New Roman"/>
                <w:color w:val="000000"/>
                <w:sz w:val="26"/>
                <w:szCs w:val="26"/>
              </w:rPr>
              <w:t>,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і правил під час провадження ними містобудівної діяльності.</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Стаття 41</w:t>
            </w:r>
            <w:r w:rsidRPr="005C4727">
              <w:rPr>
                <w:rFonts w:ascii="Times New Roman" w:eastAsia="Times New Roman" w:hAnsi="Times New Roman" w:cs="Times New Roman"/>
                <w:color w:val="000000"/>
                <w:sz w:val="26"/>
                <w:szCs w:val="26"/>
                <w:vertAlign w:val="superscript"/>
              </w:rPr>
              <w:t>1</w:t>
            </w:r>
            <w:r w:rsidRPr="005C4727">
              <w:rPr>
                <w:rFonts w:ascii="Times New Roman" w:eastAsia="Times New Roman" w:hAnsi="Times New Roman" w:cs="Times New Roman"/>
                <w:color w:val="000000"/>
                <w:sz w:val="26"/>
                <w:szCs w:val="26"/>
              </w:rPr>
              <w:t>. Державний архітектурно-будівельний нагляд</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lastRenderedPageBreak/>
              <w:t xml:space="preserve">1. Державний архітектурно-будівельний нагляд - це сукупність заходів, спрямованих на дотримання уповноваженими </w:t>
            </w:r>
            <w:r w:rsidRPr="005C4727">
              <w:rPr>
                <w:rFonts w:ascii="Times New Roman" w:eastAsia="Times New Roman" w:hAnsi="Times New Roman" w:cs="Times New Roman"/>
                <w:b/>
                <w:color w:val="000000"/>
                <w:sz w:val="26"/>
                <w:szCs w:val="26"/>
              </w:rPr>
              <w:t>органами з питань містобудування та архітектури</w:t>
            </w:r>
            <w:r w:rsidRPr="005C4727">
              <w:rPr>
                <w:rFonts w:ascii="Times New Roman" w:eastAsia="Times New Roman" w:hAnsi="Times New Roman" w:cs="Times New Roman"/>
                <w:color w:val="000000"/>
                <w:sz w:val="26"/>
                <w:szCs w:val="26"/>
              </w:rPr>
              <w:t>,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і правил під час провадження ними містобудівної діяльності.</w:t>
            </w:r>
          </w:p>
        </w:tc>
      </w:tr>
      <w:tr w:rsidR="005C4727" w:rsidRPr="005C4727" w:rsidTr="005C4727">
        <w:tc>
          <w:tcPr>
            <w:tcW w:w="15310" w:type="dxa"/>
            <w:gridSpan w:val="2"/>
            <w:tcBorders>
              <w:top w:val="single" w:sz="4" w:space="0" w:color="auto"/>
              <w:left w:val="single" w:sz="4" w:space="0" w:color="auto"/>
              <w:bottom w:val="single" w:sz="4" w:space="0" w:color="auto"/>
              <w:right w:val="single" w:sz="4" w:space="0" w:color="auto"/>
            </w:tcBorders>
            <w:hideMark/>
          </w:tcPr>
          <w:p w:rsidR="005C4727" w:rsidRPr="005C4727" w:rsidRDefault="005C4727" w:rsidP="005C4727">
            <w:pPr>
              <w:spacing w:after="0" w:line="240" w:lineRule="auto"/>
              <w:ind w:firstLine="284"/>
              <w:jc w:val="center"/>
              <w:rPr>
                <w:rFonts w:ascii="Times New Roman" w:eastAsia="Times New Roman" w:hAnsi="Times New Roman" w:cs="Times New Roman"/>
                <w:b/>
                <w:color w:val="000000"/>
                <w:sz w:val="26"/>
                <w:szCs w:val="26"/>
              </w:rPr>
            </w:pPr>
            <w:r w:rsidRPr="005C4727">
              <w:rPr>
                <w:rFonts w:ascii="Times New Roman" w:eastAsia="Times New Roman" w:hAnsi="Times New Roman" w:cs="Times New Roman"/>
                <w:b/>
                <w:color w:val="000000"/>
                <w:sz w:val="26"/>
                <w:szCs w:val="26"/>
              </w:rPr>
              <w:lastRenderedPageBreak/>
              <w:t>Закон України «Про основи містобудування»</w:t>
            </w:r>
          </w:p>
        </w:tc>
      </w:tr>
      <w:tr w:rsidR="005C4727" w:rsidRPr="005C4727" w:rsidTr="005C4727">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Стаття 15. Компетенція уповноважених органів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Компетенція </w:t>
            </w:r>
            <w:r w:rsidRPr="005C4727">
              <w:rPr>
                <w:rFonts w:ascii="Times New Roman" w:eastAsia="Times New Roman" w:hAnsi="Times New Roman" w:cs="Times New Roman"/>
                <w:b/>
                <w:color w:val="000000"/>
                <w:sz w:val="26"/>
                <w:szCs w:val="26"/>
              </w:rPr>
              <w:t>органу з питань містобудування та архітектури Автономної Республіки Крим</w:t>
            </w:r>
            <w:r w:rsidRPr="005C4727">
              <w:rPr>
                <w:rFonts w:ascii="Times New Roman" w:eastAsia="Times New Roman" w:hAnsi="Times New Roman" w:cs="Times New Roman"/>
                <w:color w:val="000000"/>
                <w:sz w:val="26"/>
                <w:szCs w:val="26"/>
              </w:rPr>
              <w:t xml:space="preserve"> визначається положенням, яке затверджується Радою міністрів Автономної Республіки Крим.</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Компетенція інших </w:t>
            </w:r>
            <w:r w:rsidRPr="005C4727">
              <w:rPr>
                <w:rFonts w:ascii="Times New Roman" w:eastAsia="Times New Roman" w:hAnsi="Times New Roman" w:cs="Times New Roman"/>
                <w:b/>
                <w:color w:val="000000"/>
                <w:sz w:val="26"/>
                <w:szCs w:val="26"/>
              </w:rPr>
              <w:t>уповноважених органів у сфері містобудування</w:t>
            </w:r>
            <w:r w:rsidRPr="005C4727">
              <w:rPr>
                <w:rFonts w:ascii="Times New Roman" w:eastAsia="Times New Roman" w:hAnsi="Times New Roman" w:cs="Times New Roman"/>
                <w:color w:val="000000"/>
                <w:sz w:val="26"/>
                <w:szCs w:val="26"/>
              </w:rPr>
              <w:t xml:space="preserve"> визначається відповідно до закону.</w:t>
            </w:r>
          </w:p>
        </w:tc>
        <w:tc>
          <w:tcPr>
            <w:tcW w:w="7655" w:type="dxa"/>
            <w:tcBorders>
              <w:top w:val="single" w:sz="4" w:space="0" w:color="auto"/>
              <w:left w:val="single" w:sz="4" w:space="0" w:color="auto"/>
              <w:bottom w:val="single" w:sz="4" w:space="0" w:color="auto"/>
              <w:right w:val="single" w:sz="4" w:space="0" w:color="auto"/>
            </w:tcBorders>
          </w:tcPr>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Стаття 15. Компетенція уповноважених органів у сфері містобудування</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Компетенція </w:t>
            </w:r>
            <w:r w:rsidRPr="005C4727">
              <w:rPr>
                <w:rFonts w:ascii="Times New Roman" w:eastAsia="Times New Roman" w:hAnsi="Times New Roman" w:cs="Times New Roman"/>
                <w:b/>
                <w:color w:val="000000"/>
                <w:sz w:val="26"/>
                <w:szCs w:val="26"/>
              </w:rPr>
              <w:t>органу виконавчої влади Автономної Республіки Крим, до компетенції якого віднесено вирішення питань у сфері містобудування та архітектури,</w:t>
            </w:r>
            <w:r w:rsidRPr="005C4727">
              <w:rPr>
                <w:rFonts w:ascii="Times New Roman" w:eastAsia="Times New Roman" w:hAnsi="Times New Roman" w:cs="Times New Roman"/>
                <w:color w:val="000000"/>
                <w:sz w:val="26"/>
                <w:szCs w:val="26"/>
              </w:rPr>
              <w:t xml:space="preserve"> визначається положенням, яке затверджується Радою міністрів Автономної Республіки Крим.</w:t>
            </w: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p>
          <w:p w:rsidR="005C4727" w:rsidRPr="005C4727" w:rsidRDefault="005C4727" w:rsidP="005C4727">
            <w:pPr>
              <w:spacing w:after="0" w:line="240" w:lineRule="auto"/>
              <w:ind w:firstLine="284"/>
              <w:jc w:val="both"/>
              <w:rPr>
                <w:rFonts w:ascii="Times New Roman" w:eastAsia="Times New Roman" w:hAnsi="Times New Roman" w:cs="Times New Roman"/>
                <w:color w:val="000000"/>
                <w:sz w:val="26"/>
                <w:szCs w:val="26"/>
              </w:rPr>
            </w:pPr>
            <w:r w:rsidRPr="005C4727">
              <w:rPr>
                <w:rFonts w:ascii="Times New Roman" w:eastAsia="Times New Roman" w:hAnsi="Times New Roman" w:cs="Times New Roman"/>
                <w:color w:val="000000"/>
                <w:sz w:val="26"/>
                <w:szCs w:val="26"/>
              </w:rPr>
              <w:t xml:space="preserve">Компетенція інших </w:t>
            </w:r>
            <w:r w:rsidRPr="005C4727">
              <w:rPr>
                <w:rFonts w:ascii="Times New Roman" w:eastAsia="Times New Roman" w:hAnsi="Times New Roman" w:cs="Times New Roman"/>
                <w:b/>
                <w:color w:val="000000"/>
                <w:sz w:val="26"/>
                <w:szCs w:val="26"/>
              </w:rPr>
              <w:t>уповноважених органів з питань містобудування та архітектури</w:t>
            </w:r>
            <w:r w:rsidRPr="005C4727">
              <w:rPr>
                <w:rFonts w:ascii="Times New Roman" w:eastAsia="Times New Roman" w:hAnsi="Times New Roman" w:cs="Times New Roman"/>
                <w:color w:val="000000"/>
                <w:sz w:val="26"/>
                <w:szCs w:val="26"/>
              </w:rPr>
              <w:t xml:space="preserve"> визначається відповідно до закону.</w:t>
            </w:r>
          </w:p>
        </w:tc>
      </w:tr>
    </w:tbl>
    <w:p w:rsidR="005C4727" w:rsidRPr="005C4727" w:rsidRDefault="005C4727" w:rsidP="005C4727">
      <w:pPr>
        <w:spacing w:after="0" w:line="240" w:lineRule="auto"/>
        <w:jc w:val="both"/>
        <w:rPr>
          <w:rFonts w:ascii="Times New Roman" w:eastAsia="Times New Roman" w:hAnsi="Times New Roman" w:cs="Times New Roman"/>
          <w:sz w:val="28"/>
          <w:szCs w:val="28"/>
        </w:rPr>
      </w:pPr>
    </w:p>
    <w:p w:rsidR="005C4727" w:rsidRPr="005C4727" w:rsidRDefault="005C4727" w:rsidP="005C4727">
      <w:pPr>
        <w:spacing w:after="0" w:line="240" w:lineRule="auto"/>
        <w:jc w:val="both"/>
        <w:rPr>
          <w:rFonts w:ascii="Times New Roman" w:eastAsia="Calibri" w:hAnsi="Times New Roman" w:cs="Times New Roman"/>
          <w:sz w:val="28"/>
          <w:szCs w:val="24"/>
          <w:lang w:eastAsia="uk-UA"/>
        </w:rPr>
      </w:pPr>
      <w:r w:rsidRPr="005C4727">
        <w:rPr>
          <w:rFonts w:ascii="Times New Roman" w:eastAsia="Calibri" w:hAnsi="Times New Roman" w:cs="Times New Roman"/>
          <w:b/>
          <w:sz w:val="28"/>
          <w:szCs w:val="28"/>
          <w:lang w:eastAsia="uk-UA"/>
        </w:rPr>
        <w:t xml:space="preserve">Міністр розвитку громад та територій України  </w:t>
      </w:r>
      <w:r w:rsidRPr="005C4727">
        <w:rPr>
          <w:rFonts w:ascii="Times New Roman" w:eastAsia="Calibri" w:hAnsi="Times New Roman" w:cs="Times New Roman"/>
          <w:b/>
          <w:sz w:val="28"/>
          <w:szCs w:val="28"/>
          <w:lang w:eastAsia="uk-UA"/>
        </w:rPr>
        <w:tab/>
      </w:r>
      <w:r w:rsidRPr="005C4727">
        <w:rPr>
          <w:rFonts w:ascii="Times New Roman" w:eastAsia="Calibri" w:hAnsi="Times New Roman" w:cs="Times New Roman"/>
          <w:b/>
          <w:sz w:val="28"/>
          <w:szCs w:val="28"/>
          <w:lang w:eastAsia="uk-UA"/>
        </w:rPr>
        <w:tab/>
        <w:t xml:space="preserve">   </w:t>
      </w:r>
      <w:r w:rsidRPr="005C4727">
        <w:rPr>
          <w:rFonts w:ascii="Times New Roman" w:eastAsia="Calibri" w:hAnsi="Times New Roman" w:cs="Times New Roman"/>
          <w:b/>
          <w:sz w:val="28"/>
          <w:szCs w:val="28"/>
          <w:lang w:eastAsia="uk-UA"/>
        </w:rPr>
        <w:tab/>
      </w:r>
      <w:r w:rsidRPr="005C4727">
        <w:rPr>
          <w:rFonts w:ascii="Times New Roman" w:eastAsia="Calibri" w:hAnsi="Times New Roman" w:cs="Times New Roman"/>
          <w:b/>
          <w:sz w:val="28"/>
          <w:szCs w:val="28"/>
          <w:lang w:eastAsia="uk-UA"/>
        </w:rPr>
        <w:tab/>
      </w:r>
      <w:r w:rsidRPr="005C4727">
        <w:rPr>
          <w:rFonts w:ascii="Times New Roman" w:eastAsia="Calibri" w:hAnsi="Times New Roman" w:cs="Times New Roman"/>
          <w:b/>
          <w:sz w:val="28"/>
          <w:szCs w:val="28"/>
          <w:lang w:eastAsia="uk-UA"/>
        </w:rPr>
        <w:tab/>
      </w:r>
      <w:r w:rsidRPr="005C4727">
        <w:rPr>
          <w:rFonts w:ascii="Times New Roman" w:eastAsia="Calibri" w:hAnsi="Times New Roman" w:cs="Times New Roman"/>
          <w:b/>
          <w:sz w:val="28"/>
          <w:szCs w:val="28"/>
          <w:lang w:eastAsia="uk-UA"/>
        </w:rPr>
        <w:tab/>
        <w:t xml:space="preserve">                          Олексій ЧЕРНИШОВ </w:t>
      </w:r>
    </w:p>
    <w:p w:rsidR="005C4727" w:rsidRPr="005C4727" w:rsidRDefault="005C4727" w:rsidP="005C4727">
      <w:pPr>
        <w:spacing w:after="0" w:line="240" w:lineRule="auto"/>
        <w:rPr>
          <w:rFonts w:ascii="Times New Roman" w:eastAsia="Times New Roman" w:hAnsi="Times New Roman" w:cs="Times New Roman"/>
          <w:sz w:val="26"/>
          <w:szCs w:val="26"/>
        </w:rPr>
      </w:pPr>
      <w:r w:rsidRPr="005C4727">
        <w:rPr>
          <w:rFonts w:ascii="Times New Roman" w:eastAsia="Times New Roman" w:hAnsi="Times New Roman" w:cs="Times New Roman"/>
          <w:sz w:val="26"/>
          <w:szCs w:val="26"/>
        </w:rPr>
        <w:t xml:space="preserve">____ ___________ 2021 р.                                                                               </w:t>
      </w:r>
    </w:p>
    <w:p w:rsidR="00690FAD" w:rsidRDefault="00B02B99"/>
    <w:sectPr w:rsidR="00690FAD" w:rsidSect="005C4727">
      <w:pgSz w:w="16838" w:h="11906" w:orient="landscape"/>
      <w:pgMar w:top="993"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C"/>
    <w:rsid w:val="003168E2"/>
    <w:rsid w:val="0051036F"/>
    <w:rsid w:val="005C4727"/>
    <w:rsid w:val="00681410"/>
    <w:rsid w:val="007E493C"/>
    <w:rsid w:val="009F3662"/>
    <w:rsid w:val="00B02B99"/>
    <w:rsid w:val="00D33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0890-DAB4-43E2-99E8-A532F78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68740">
      <w:bodyDiv w:val="1"/>
      <w:marLeft w:val="0"/>
      <w:marRight w:val="0"/>
      <w:marTop w:val="0"/>
      <w:marBottom w:val="0"/>
      <w:divBdr>
        <w:top w:val="none" w:sz="0" w:space="0" w:color="auto"/>
        <w:left w:val="none" w:sz="0" w:space="0" w:color="auto"/>
        <w:bottom w:val="none" w:sz="0" w:space="0" w:color="auto"/>
        <w:right w:val="none" w:sz="0" w:space="0" w:color="auto"/>
      </w:divBdr>
    </w:div>
    <w:div w:id="14452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687-14" TargetMode="External"/><Relationship Id="rId4" Type="http://schemas.openxmlformats.org/officeDocument/2006/relationships/hyperlink" Target="https://zakon.rada.gov.ua/laws/show/687-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25249</Words>
  <Characters>14392</Characters>
  <Application>Microsoft Office Word</Application>
  <DocSecurity>0</DocSecurity>
  <Lines>119</Lines>
  <Paragraphs>79</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2021-07-30T11:35:00Z</dcterms:created>
  <dcterms:modified xsi:type="dcterms:W3CDTF">2021-07-30T11:35:00Z</dcterms:modified>
</cp:coreProperties>
</file>