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AF" w:rsidRPr="00CD2948" w:rsidRDefault="00781BAF" w:rsidP="00872708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A31F4E" w:rsidRPr="00A31F4E" w:rsidRDefault="00A31F4E" w:rsidP="00A31F4E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31F4E">
        <w:rPr>
          <w:b/>
          <w:bCs/>
          <w:sz w:val="28"/>
          <w:szCs w:val="28"/>
          <w:lang w:val="uk-UA"/>
        </w:rPr>
        <w:t>Порівняльна таблиця</w:t>
      </w:r>
    </w:p>
    <w:p w:rsidR="00A31F4E" w:rsidRPr="00A31F4E" w:rsidRDefault="00A31F4E" w:rsidP="00A31F4E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31F4E">
        <w:rPr>
          <w:b/>
          <w:bCs/>
          <w:sz w:val="28"/>
          <w:szCs w:val="28"/>
          <w:lang w:val="uk-UA"/>
        </w:rPr>
        <w:t xml:space="preserve"> до проекту Закону України «Про внесення змін до Закону України «Про запобігання та протидію домашньому насильству» </w:t>
      </w:r>
      <w:r w:rsidR="00EF0AC9">
        <w:rPr>
          <w:b/>
          <w:bCs/>
          <w:color w:val="000000"/>
          <w:sz w:val="28"/>
          <w:szCs w:val="28"/>
          <w:lang w:val="uk-UA"/>
        </w:rPr>
        <w:t>щодо вдосконалення механізму запобігання та протидії домашньому насильству</w:t>
      </w:r>
    </w:p>
    <w:p w:rsidR="00A31F4E" w:rsidRPr="00A31F4E" w:rsidRDefault="00A31F4E" w:rsidP="00A31F4E">
      <w:pPr>
        <w:ind w:firstLine="709"/>
        <w:jc w:val="center"/>
        <w:rPr>
          <w:b/>
          <w:bCs/>
          <w:sz w:val="28"/>
          <w:szCs w:val="28"/>
          <w:lang w:val="uk-UA"/>
        </w:rPr>
      </w:pPr>
    </w:p>
    <w:tbl>
      <w:tblPr>
        <w:tblStyle w:val="3"/>
        <w:tblW w:w="1487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366"/>
        <w:gridCol w:w="7513"/>
      </w:tblGrid>
      <w:tr w:rsidR="00A31F4E" w:rsidRPr="00A31F4E" w:rsidTr="00A31F4E">
        <w:trPr>
          <w:trHeight w:val="504"/>
        </w:trPr>
        <w:tc>
          <w:tcPr>
            <w:tcW w:w="7366" w:type="dxa"/>
            <w:hideMark/>
          </w:tcPr>
          <w:p w:rsidR="00A31F4E" w:rsidRPr="00A31F4E" w:rsidRDefault="00A31F4E" w:rsidP="00A31F4E">
            <w:pPr>
              <w:ind w:left="72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31F4E">
              <w:rPr>
                <w:b/>
                <w:bCs/>
                <w:sz w:val="28"/>
                <w:szCs w:val="28"/>
                <w:lang w:val="uk-UA"/>
              </w:rPr>
              <w:t>Зміст положення (норми) чинного</w:t>
            </w:r>
          </w:p>
          <w:p w:rsidR="00A31F4E" w:rsidRPr="00A31F4E" w:rsidRDefault="00A31F4E" w:rsidP="00A31F4E">
            <w:pPr>
              <w:ind w:left="72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31F4E">
              <w:rPr>
                <w:b/>
                <w:bCs/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7513" w:type="dxa"/>
            <w:hideMark/>
          </w:tcPr>
          <w:p w:rsidR="00A31F4E" w:rsidRPr="00A31F4E" w:rsidRDefault="00A31F4E" w:rsidP="00A31F4E">
            <w:pPr>
              <w:ind w:left="72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31F4E">
              <w:rPr>
                <w:b/>
                <w:bCs/>
                <w:sz w:val="28"/>
                <w:szCs w:val="28"/>
                <w:lang w:val="uk-UA"/>
              </w:rPr>
              <w:t>Зміст положення (норми) запропонованого</w:t>
            </w:r>
          </w:p>
          <w:p w:rsidR="00A31F4E" w:rsidRPr="00A31F4E" w:rsidRDefault="00A31F4E" w:rsidP="00A31F4E">
            <w:pPr>
              <w:ind w:left="72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31F4E">
              <w:rPr>
                <w:b/>
                <w:bCs/>
                <w:sz w:val="28"/>
                <w:szCs w:val="28"/>
                <w:lang w:val="uk-UA"/>
              </w:rPr>
              <w:t xml:space="preserve">проекту </w:t>
            </w:r>
          </w:p>
        </w:tc>
      </w:tr>
      <w:tr w:rsidR="00A31F4E" w:rsidRPr="00A31F4E" w:rsidTr="00A31F4E">
        <w:trPr>
          <w:trHeight w:val="504"/>
        </w:trPr>
        <w:tc>
          <w:tcPr>
            <w:tcW w:w="14879" w:type="dxa"/>
            <w:gridSpan w:val="2"/>
            <w:hideMark/>
          </w:tcPr>
          <w:p w:rsidR="00A31F4E" w:rsidRPr="00A31F4E" w:rsidRDefault="00A31F4E" w:rsidP="005A6702">
            <w:pPr>
              <w:ind w:left="72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31F4E">
              <w:rPr>
                <w:b/>
                <w:bCs/>
                <w:sz w:val="28"/>
                <w:szCs w:val="28"/>
                <w:lang w:val="uk-UA"/>
              </w:rPr>
              <w:t xml:space="preserve">Закон України «Про запобігання та протидію домашньому насильству» </w:t>
            </w:r>
          </w:p>
        </w:tc>
      </w:tr>
      <w:tr w:rsidR="00A31F4E" w:rsidRPr="00A31F4E" w:rsidTr="00A31F4E">
        <w:trPr>
          <w:trHeight w:val="279"/>
        </w:trPr>
        <w:tc>
          <w:tcPr>
            <w:tcW w:w="7366" w:type="dxa"/>
          </w:tcPr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r w:rsidRPr="00A31F4E">
              <w:rPr>
                <w:b/>
                <w:bCs/>
                <w:sz w:val="28"/>
                <w:szCs w:val="28"/>
                <w:lang w:val="uk-UA" w:eastAsia="en-US"/>
              </w:rPr>
              <w:t>Стаття 24. </w:t>
            </w:r>
            <w:r w:rsidRPr="00A31F4E">
              <w:rPr>
                <w:sz w:val="28"/>
                <w:szCs w:val="28"/>
                <w:lang w:val="uk-UA" w:eastAsia="en-US"/>
              </w:rPr>
              <w:t>Спеціальні заходи щодо протидії домашньому насильству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bookmarkStart w:id="1" w:name="n369"/>
            <w:bookmarkEnd w:id="1"/>
            <w:r w:rsidRPr="00A31F4E">
              <w:rPr>
                <w:sz w:val="28"/>
                <w:szCs w:val="28"/>
                <w:lang w:val="uk-UA" w:eastAsia="en-US"/>
              </w:rPr>
              <w:t>1. До спеціальних заходів щодо протидії домашньому насильству належать: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bookmarkStart w:id="2" w:name="n370"/>
            <w:bookmarkEnd w:id="2"/>
            <w:r w:rsidRPr="00A31F4E">
              <w:rPr>
                <w:sz w:val="28"/>
                <w:szCs w:val="28"/>
                <w:lang w:val="uk-UA" w:eastAsia="en-US"/>
              </w:rPr>
              <w:t>1) терміновий заборонний припис стосовно кривдника;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bookmarkStart w:id="3" w:name="n371"/>
            <w:bookmarkEnd w:id="3"/>
            <w:r w:rsidRPr="00A31F4E">
              <w:rPr>
                <w:sz w:val="28"/>
                <w:szCs w:val="28"/>
                <w:lang w:val="uk-UA" w:eastAsia="en-US"/>
              </w:rPr>
              <w:t>2) обмежувальний припис стосовно кривдника;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bookmarkStart w:id="4" w:name="n372"/>
            <w:bookmarkEnd w:id="4"/>
            <w:r w:rsidRPr="00A31F4E">
              <w:rPr>
                <w:sz w:val="28"/>
                <w:szCs w:val="28"/>
                <w:lang w:val="uk-UA" w:eastAsia="en-US"/>
              </w:rPr>
              <w:t>3) взяття на профілактичний облік кривдника та проведення з ним профілактичної роботи;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bookmarkStart w:id="5" w:name="n373"/>
            <w:bookmarkEnd w:id="5"/>
            <w:r w:rsidRPr="00A31F4E">
              <w:rPr>
                <w:sz w:val="28"/>
                <w:szCs w:val="28"/>
                <w:lang w:val="uk-UA" w:eastAsia="en-US"/>
              </w:rPr>
              <w:t>4) направлення кривдника на проходження програми для кривдників.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b/>
                <w:sz w:val="28"/>
                <w:szCs w:val="28"/>
                <w:lang w:val="uk-UA"/>
              </w:rPr>
            </w:pPr>
            <w:bookmarkStart w:id="6" w:name="n374"/>
            <w:bookmarkEnd w:id="6"/>
            <w:r>
              <w:rPr>
                <w:b/>
                <w:sz w:val="28"/>
                <w:szCs w:val="28"/>
                <w:lang w:val="uk-UA"/>
              </w:rPr>
              <w:t>П</w:t>
            </w:r>
            <w:r w:rsidRPr="00A31F4E">
              <w:rPr>
                <w:b/>
                <w:sz w:val="28"/>
                <w:szCs w:val="28"/>
                <w:lang w:val="uk-UA"/>
              </w:rPr>
              <w:t>ункт відсутній</w:t>
            </w:r>
          </w:p>
        </w:tc>
        <w:tc>
          <w:tcPr>
            <w:tcW w:w="7513" w:type="dxa"/>
          </w:tcPr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r w:rsidRPr="00A31F4E">
              <w:rPr>
                <w:b/>
                <w:bCs/>
                <w:sz w:val="28"/>
                <w:szCs w:val="28"/>
                <w:lang w:val="uk-UA" w:eastAsia="en-US"/>
              </w:rPr>
              <w:t>Стаття 24. </w:t>
            </w:r>
            <w:r w:rsidRPr="00A31F4E">
              <w:rPr>
                <w:sz w:val="28"/>
                <w:szCs w:val="28"/>
                <w:lang w:val="uk-UA" w:eastAsia="en-US"/>
              </w:rPr>
              <w:t>Спеціальні заходи щодо протидії домашньому насильству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r w:rsidRPr="00A31F4E">
              <w:rPr>
                <w:sz w:val="28"/>
                <w:szCs w:val="28"/>
                <w:lang w:val="uk-UA" w:eastAsia="en-US"/>
              </w:rPr>
              <w:t>1. До спеціальних заходів щодо протидії домашньому насильству належать: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r w:rsidRPr="00A31F4E">
              <w:rPr>
                <w:sz w:val="28"/>
                <w:szCs w:val="28"/>
                <w:lang w:val="uk-UA" w:eastAsia="en-US"/>
              </w:rPr>
              <w:t>1) терміновий заборонний припис стосовно кривдника;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r w:rsidRPr="00A31F4E">
              <w:rPr>
                <w:sz w:val="28"/>
                <w:szCs w:val="28"/>
                <w:lang w:val="uk-UA" w:eastAsia="en-US"/>
              </w:rPr>
              <w:t>2) обмежувальний припис стосовно кривдника;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r w:rsidRPr="00A31F4E">
              <w:rPr>
                <w:sz w:val="28"/>
                <w:szCs w:val="28"/>
                <w:lang w:val="uk-UA" w:eastAsia="en-US"/>
              </w:rPr>
              <w:t>3) взяття на профілактичний облік кривдника та проведення з ним профілактичної роботи;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sz w:val="28"/>
                <w:szCs w:val="28"/>
                <w:lang w:val="uk-UA" w:eastAsia="en-US"/>
              </w:rPr>
            </w:pPr>
            <w:r w:rsidRPr="00A31F4E">
              <w:rPr>
                <w:sz w:val="28"/>
                <w:szCs w:val="28"/>
                <w:lang w:val="uk-UA" w:eastAsia="en-US"/>
              </w:rPr>
              <w:t>4) направлення кривдника на проходження програми для кривдників;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b/>
                <w:sz w:val="28"/>
                <w:szCs w:val="28"/>
                <w:lang w:val="uk-UA" w:eastAsia="en-US"/>
              </w:rPr>
            </w:pPr>
            <w:r w:rsidRPr="00A31F4E">
              <w:rPr>
                <w:b/>
                <w:sz w:val="28"/>
                <w:szCs w:val="28"/>
                <w:lang w:val="uk-UA" w:eastAsia="en-US"/>
              </w:rPr>
              <w:t>5) профілактична робота в сім’ї, де виявлено факт домашнього насильства шляхом проведення процедури «Б</w:t>
            </w:r>
            <w:r>
              <w:rPr>
                <w:b/>
                <w:sz w:val="28"/>
                <w:szCs w:val="28"/>
                <w:lang w:val="uk-UA" w:eastAsia="en-US"/>
              </w:rPr>
              <w:t>лакитні картки».</w:t>
            </w:r>
          </w:p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b/>
                <w:sz w:val="28"/>
                <w:szCs w:val="28"/>
                <w:lang w:val="uk-UA"/>
              </w:rPr>
            </w:pPr>
            <w:r w:rsidRPr="00A31F4E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A31F4E" w:rsidRPr="00A31F4E" w:rsidTr="00A31F4E">
        <w:trPr>
          <w:trHeight w:val="279"/>
        </w:trPr>
        <w:tc>
          <w:tcPr>
            <w:tcW w:w="7366" w:type="dxa"/>
          </w:tcPr>
          <w:p w:rsidR="00A31F4E" w:rsidRPr="00A31F4E" w:rsidRDefault="00A31F4E" w:rsidP="00A31F4E">
            <w:pPr>
              <w:shd w:val="clear" w:color="auto" w:fill="FFFFFF"/>
              <w:ind w:firstLine="450"/>
              <w:contextualSpacing/>
              <w:rPr>
                <w:b/>
                <w:bCs/>
                <w:color w:val="333333"/>
                <w:sz w:val="28"/>
                <w:szCs w:val="28"/>
                <w:lang w:val="uk-UA" w:eastAsia="en-US"/>
              </w:rPr>
            </w:pPr>
            <w:r w:rsidRPr="00A31F4E">
              <w:rPr>
                <w:b/>
                <w:bCs/>
                <w:color w:val="333333"/>
                <w:sz w:val="28"/>
                <w:szCs w:val="28"/>
                <w:lang w:val="uk-UA" w:eastAsia="en-US"/>
              </w:rPr>
              <w:t>Стаття 28</w:t>
            </w:r>
            <w:r w:rsidRPr="00A31F4E">
              <w:rPr>
                <w:b/>
                <w:bCs/>
                <w:color w:val="333333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A31F4E">
              <w:rPr>
                <w:b/>
                <w:bCs/>
                <w:color w:val="333333"/>
                <w:sz w:val="28"/>
                <w:szCs w:val="28"/>
                <w:lang w:val="uk-UA" w:eastAsia="en-US"/>
              </w:rPr>
              <w:t xml:space="preserve"> відсутня</w:t>
            </w:r>
          </w:p>
        </w:tc>
        <w:tc>
          <w:tcPr>
            <w:tcW w:w="7513" w:type="dxa"/>
          </w:tcPr>
          <w:p w:rsidR="00A31F4E" w:rsidRPr="00A31F4E" w:rsidRDefault="00A31F4E" w:rsidP="00A31F4E">
            <w:pPr>
              <w:shd w:val="clear" w:color="auto" w:fill="FFFFFF"/>
              <w:ind w:left="37" w:firstLine="450"/>
              <w:contextualSpacing/>
              <w:rPr>
                <w:b/>
                <w:color w:val="333333"/>
                <w:sz w:val="28"/>
                <w:szCs w:val="28"/>
                <w:lang w:val="uk-UA" w:eastAsia="en-US"/>
              </w:rPr>
            </w:pPr>
            <w:r w:rsidRPr="00A31F4E">
              <w:rPr>
                <w:b/>
                <w:bCs/>
                <w:color w:val="333333"/>
                <w:sz w:val="28"/>
                <w:szCs w:val="28"/>
                <w:lang w:val="uk-UA" w:eastAsia="en-US"/>
              </w:rPr>
              <w:t>Стаття 28</w:t>
            </w:r>
            <w:r w:rsidRPr="00A31F4E">
              <w:rPr>
                <w:b/>
                <w:bCs/>
                <w:color w:val="333333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A31F4E">
              <w:rPr>
                <w:b/>
                <w:bCs/>
                <w:color w:val="333333"/>
                <w:sz w:val="28"/>
                <w:szCs w:val="28"/>
                <w:lang w:val="uk-UA" w:eastAsia="en-US"/>
              </w:rPr>
              <w:t>.</w:t>
            </w:r>
            <w:r w:rsidR="00866300">
              <w:rPr>
                <w:b/>
                <w:bCs/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 w:rsidRPr="00A31F4E">
              <w:rPr>
                <w:b/>
                <w:color w:val="333333"/>
                <w:sz w:val="28"/>
                <w:szCs w:val="28"/>
                <w:lang w:val="uk-UA" w:eastAsia="en-US"/>
              </w:rPr>
              <w:t xml:space="preserve">Профілактична робота в </w:t>
            </w:r>
            <w:r w:rsidR="002B5E4D" w:rsidRPr="00A31F4E">
              <w:rPr>
                <w:b/>
                <w:color w:val="333333"/>
                <w:sz w:val="28"/>
                <w:szCs w:val="28"/>
                <w:lang w:val="uk-UA" w:eastAsia="en-US"/>
              </w:rPr>
              <w:t>сім’ї</w:t>
            </w:r>
            <w:r w:rsidRPr="00A31F4E">
              <w:rPr>
                <w:b/>
                <w:color w:val="333333"/>
                <w:sz w:val="28"/>
                <w:szCs w:val="28"/>
                <w:lang w:val="uk-UA" w:eastAsia="en-US"/>
              </w:rPr>
              <w:t>, де виявлено факт домашнього насильства шляхом проведення процедури «Блакитні картки»</w:t>
            </w:r>
          </w:p>
          <w:p w:rsidR="00AC4E74" w:rsidRPr="00AC4E74" w:rsidRDefault="00AC4E74" w:rsidP="00AC4E74">
            <w:pPr>
              <w:tabs>
                <w:tab w:val="left" w:pos="993"/>
              </w:tabs>
              <w:ind w:firstLine="567"/>
              <w:rPr>
                <w:b/>
                <w:sz w:val="28"/>
                <w:szCs w:val="28"/>
                <w:lang w:val="uk-UA"/>
              </w:rPr>
            </w:pPr>
            <w:r w:rsidRPr="00AC4E74">
              <w:rPr>
                <w:b/>
                <w:sz w:val="28"/>
                <w:szCs w:val="28"/>
                <w:lang w:val="uk-UA"/>
              </w:rPr>
              <w:t>1. Процедура «Блакитні картки» проводиться уповноваженими підрозділами органів Національної поліції України у сім’ї, де виявлено факт домашнього насильства з метою профілактики направленої на викорінення насильства в конкретній сім’ї та не пов’язана із провадженням у кримінальній справі.</w:t>
            </w:r>
          </w:p>
          <w:p w:rsidR="00AC4E74" w:rsidRPr="00AC4E74" w:rsidRDefault="00AC4E74" w:rsidP="00AC4E74">
            <w:pPr>
              <w:tabs>
                <w:tab w:val="left" w:pos="993"/>
              </w:tabs>
              <w:ind w:firstLine="567"/>
              <w:rPr>
                <w:b/>
                <w:sz w:val="28"/>
                <w:szCs w:val="28"/>
                <w:lang w:val="uk-UA"/>
              </w:rPr>
            </w:pPr>
            <w:r w:rsidRPr="00AC4E74">
              <w:rPr>
                <w:b/>
                <w:sz w:val="28"/>
                <w:szCs w:val="28"/>
                <w:lang w:val="uk-UA"/>
              </w:rPr>
              <w:lastRenderedPageBreak/>
              <w:t>2. Процедура «Блакитні картки» проводиться шляхом заповнення формулярів:</w:t>
            </w:r>
          </w:p>
          <w:p w:rsidR="00AC4E74" w:rsidRPr="00AC4E74" w:rsidRDefault="00AC4E74" w:rsidP="00AC4E74">
            <w:pPr>
              <w:tabs>
                <w:tab w:val="left" w:pos="993"/>
              </w:tabs>
              <w:ind w:firstLine="567"/>
              <w:rPr>
                <w:b/>
                <w:sz w:val="28"/>
                <w:szCs w:val="28"/>
                <w:lang w:val="uk-UA"/>
              </w:rPr>
            </w:pPr>
            <w:r w:rsidRPr="00AC4E74">
              <w:rPr>
                <w:b/>
                <w:sz w:val="28"/>
                <w:szCs w:val="28"/>
                <w:lang w:val="uk-UA"/>
              </w:rPr>
              <w:t>1) У разі виявлення насильства, поліцейські заповнює формуляр «А» з обставинами справи;</w:t>
            </w:r>
          </w:p>
          <w:p w:rsidR="00AC4E74" w:rsidRPr="00AC4E74" w:rsidRDefault="00AC4E74" w:rsidP="00AC4E74">
            <w:pPr>
              <w:tabs>
                <w:tab w:val="left" w:pos="993"/>
              </w:tabs>
              <w:ind w:firstLine="567"/>
              <w:rPr>
                <w:b/>
                <w:sz w:val="28"/>
                <w:szCs w:val="28"/>
                <w:lang w:val="uk-UA"/>
              </w:rPr>
            </w:pPr>
            <w:r w:rsidRPr="00AC4E74">
              <w:rPr>
                <w:b/>
                <w:sz w:val="28"/>
                <w:szCs w:val="28"/>
                <w:lang w:val="uk-UA"/>
              </w:rPr>
              <w:t>2) Формуляром «В» поліцейські інформують потерпілу особу щодо подальших дій, так як та може знаходитись у сильному стресі і не запам’ятати те, що говорять поліцейські;</w:t>
            </w:r>
          </w:p>
          <w:p w:rsidR="00AC4E74" w:rsidRPr="00AC4E74" w:rsidRDefault="00AC4E74" w:rsidP="00AC4E74">
            <w:pPr>
              <w:tabs>
                <w:tab w:val="left" w:pos="993"/>
              </w:tabs>
              <w:ind w:firstLine="567"/>
              <w:rPr>
                <w:b/>
                <w:sz w:val="28"/>
                <w:szCs w:val="28"/>
                <w:lang w:val="uk-UA"/>
              </w:rPr>
            </w:pPr>
            <w:r w:rsidRPr="00AC4E74">
              <w:rPr>
                <w:b/>
                <w:sz w:val="28"/>
                <w:szCs w:val="28"/>
                <w:lang w:val="uk-UA"/>
              </w:rPr>
              <w:t>3) Формуляр «С» заповнюється щодо особи, яку підозрюють у скоєнні насильства в сім’ї, та складається індивідуальний план заходів допомоги їй;</w:t>
            </w:r>
          </w:p>
          <w:p w:rsidR="00AC4E74" w:rsidRPr="00AC4E74" w:rsidRDefault="00AC4E74" w:rsidP="00AC4E74">
            <w:pPr>
              <w:tabs>
                <w:tab w:val="left" w:pos="993"/>
              </w:tabs>
              <w:ind w:firstLine="567"/>
              <w:rPr>
                <w:b/>
                <w:sz w:val="28"/>
                <w:szCs w:val="28"/>
                <w:lang w:val="uk-UA"/>
              </w:rPr>
            </w:pPr>
            <w:r w:rsidRPr="00AC4E74">
              <w:rPr>
                <w:b/>
                <w:sz w:val="28"/>
                <w:szCs w:val="28"/>
                <w:lang w:val="uk-UA"/>
              </w:rPr>
              <w:t>4) У формулярі «D» обґрунтовується необхідність участі підозрілого в корекційно-навчальних програмах.</w:t>
            </w:r>
          </w:p>
          <w:p w:rsidR="00AC4E74" w:rsidRPr="00AC4E74" w:rsidRDefault="00AC4E74" w:rsidP="00AC4E74">
            <w:pPr>
              <w:tabs>
                <w:tab w:val="left" w:pos="993"/>
              </w:tabs>
              <w:ind w:firstLine="567"/>
              <w:rPr>
                <w:b/>
                <w:sz w:val="28"/>
                <w:szCs w:val="28"/>
                <w:lang w:val="uk-UA"/>
              </w:rPr>
            </w:pPr>
            <w:r w:rsidRPr="00AC4E74">
              <w:rPr>
                <w:b/>
                <w:sz w:val="28"/>
                <w:szCs w:val="28"/>
                <w:lang w:val="uk-UA"/>
              </w:rPr>
              <w:t>3. Із формулярів «А», «В», «С», «D» формується особова справа для кожної сім’ї, де виявлено факт домашнього насильства.</w:t>
            </w:r>
          </w:p>
          <w:p w:rsidR="00AC4E74" w:rsidRPr="00AC4E74" w:rsidRDefault="00AC4E74" w:rsidP="00AC4E74">
            <w:pPr>
              <w:tabs>
                <w:tab w:val="left" w:pos="993"/>
              </w:tabs>
              <w:ind w:firstLine="567"/>
              <w:rPr>
                <w:b/>
                <w:sz w:val="28"/>
                <w:szCs w:val="28"/>
                <w:lang w:val="uk-UA"/>
              </w:rPr>
            </w:pPr>
            <w:r w:rsidRPr="00AC4E74">
              <w:rPr>
                <w:b/>
                <w:sz w:val="28"/>
                <w:szCs w:val="28"/>
                <w:lang w:val="uk-UA"/>
              </w:rPr>
              <w:t>4. Після заповнення постраждалою особою формуляру «В», передачі його працівникові органів Національної поліції України та подання у визначених випадках заяви, слугуватиме підставою для притягнення кривдника до відповідальності.</w:t>
            </w:r>
          </w:p>
          <w:p w:rsidR="00A31F4E" w:rsidRPr="00A31F4E" w:rsidRDefault="00AC4E74" w:rsidP="00AC4E74">
            <w:pPr>
              <w:shd w:val="clear" w:color="auto" w:fill="FFFFFF"/>
              <w:tabs>
                <w:tab w:val="left" w:pos="888"/>
              </w:tabs>
              <w:ind w:firstLine="567"/>
              <w:contextualSpacing/>
              <w:rPr>
                <w:b/>
                <w:bCs/>
                <w:color w:val="333333"/>
                <w:sz w:val="28"/>
                <w:szCs w:val="28"/>
                <w:lang w:val="uk-UA" w:eastAsia="en-US"/>
              </w:rPr>
            </w:pPr>
            <w:r w:rsidRPr="00AC4E74">
              <w:rPr>
                <w:b/>
                <w:sz w:val="28"/>
                <w:szCs w:val="28"/>
                <w:lang w:val="uk-UA"/>
              </w:rPr>
              <w:t>5. Закінчення процедури «Блакитні картки» настає у випадку припинення домашнього насильства і рішення про недоцільність подальшого вжиття заходів.</w:t>
            </w:r>
          </w:p>
        </w:tc>
      </w:tr>
    </w:tbl>
    <w:p w:rsidR="00E71C4B" w:rsidRPr="00CD2948" w:rsidRDefault="00E71C4B" w:rsidP="00E71C4B">
      <w:pPr>
        <w:jc w:val="both"/>
        <w:rPr>
          <w:bCs/>
          <w:sz w:val="28"/>
          <w:szCs w:val="28"/>
          <w:lang w:val="uk-UA"/>
        </w:rPr>
      </w:pPr>
    </w:p>
    <w:p w:rsidR="00E71C4B" w:rsidRPr="00CD2948" w:rsidRDefault="00E71C4B" w:rsidP="00D22079">
      <w:pPr>
        <w:jc w:val="center"/>
        <w:rPr>
          <w:bCs/>
          <w:sz w:val="28"/>
          <w:szCs w:val="28"/>
          <w:lang w:val="uk-UA"/>
        </w:rPr>
      </w:pPr>
    </w:p>
    <w:p w:rsidR="00E71C4B" w:rsidRPr="00CD2948" w:rsidRDefault="00D22079" w:rsidP="00D220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Народний депутат</w:t>
      </w:r>
      <w:r w:rsidR="00E71C4B" w:rsidRPr="00CD2948">
        <w:rPr>
          <w:b/>
          <w:bCs/>
          <w:sz w:val="28"/>
          <w:szCs w:val="28"/>
          <w:lang w:val="uk-UA"/>
        </w:rPr>
        <w:t xml:space="preserve"> України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А.В. Яценко</w:t>
      </w:r>
    </w:p>
    <w:sectPr w:rsidR="00E71C4B" w:rsidRPr="00CD2948" w:rsidSect="008963B7">
      <w:headerReference w:type="default" r:id="rId11"/>
      <w:pgSz w:w="16838" w:h="11906" w:orient="landscape"/>
      <w:pgMar w:top="28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E0" w:rsidRDefault="00A966E0" w:rsidP="005A7A36">
      <w:r>
        <w:separator/>
      </w:r>
    </w:p>
  </w:endnote>
  <w:endnote w:type="continuationSeparator" w:id="0">
    <w:p w:rsidR="00A966E0" w:rsidRDefault="00A966E0" w:rsidP="005A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E0" w:rsidRDefault="00A966E0" w:rsidP="005A7A36">
      <w:r>
        <w:separator/>
      </w:r>
    </w:p>
  </w:footnote>
  <w:footnote w:type="continuationSeparator" w:id="0">
    <w:p w:rsidR="00A966E0" w:rsidRDefault="00A966E0" w:rsidP="005A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83" w:rsidRDefault="0075258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5C5F" w:rsidRPr="00775C5F">
      <w:rPr>
        <w:noProof/>
        <w:lang w:val="uk-UA"/>
      </w:rPr>
      <w:t>2</w:t>
    </w:r>
    <w:r>
      <w:fldChar w:fldCharType="end"/>
    </w:r>
  </w:p>
  <w:p w:rsidR="00752583" w:rsidRDefault="007525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233A"/>
    <w:multiLevelType w:val="hybridMultilevel"/>
    <w:tmpl w:val="A53801E8"/>
    <w:lvl w:ilvl="0" w:tplc="F3BE85E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CF2573C"/>
    <w:multiLevelType w:val="hybridMultilevel"/>
    <w:tmpl w:val="C0C04002"/>
    <w:lvl w:ilvl="0" w:tplc="08502D6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1"/>
    <w:rsid w:val="000753CE"/>
    <w:rsid w:val="000A50CB"/>
    <w:rsid w:val="000A5C45"/>
    <w:rsid w:val="000C6AD1"/>
    <w:rsid w:val="000E2756"/>
    <w:rsid w:val="000E32E1"/>
    <w:rsid w:val="000E46E2"/>
    <w:rsid w:val="000E7B7E"/>
    <w:rsid w:val="0011369A"/>
    <w:rsid w:val="0016220F"/>
    <w:rsid w:val="00175E79"/>
    <w:rsid w:val="0019039A"/>
    <w:rsid w:val="001A5D9A"/>
    <w:rsid w:val="001C0C25"/>
    <w:rsid w:val="001F2D59"/>
    <w:rsid w:val="002042C0"/>
    <w:rsid w:val="00221BCC"/>
    <w:rsid w:val="002B5E4D"/>
    <w:rsid w:val="002C0E99"/>
    <w:rsid w:val="002C1EFB"/>
    <w:rsid w:val="002C7CBD"/>
    <w:rsid w:val="00320D7E"/>
    <w:rsid w:val="003A64BD"/>
    <w:rsid w:val="003A738C"/>
    <w:rsid w:val="003F4975"/>
    <w:rsid w:val="00401287"/>
    <w:rsid w:val="00410DE6"/>
    <w:rsid w:val="00436A58"/>
    <w:rsid w:val="00451373"/>
    <w:rsid w:val="004671CC"/>
    <w:rsid w:val="004E6C34"/>
    <w:rsid w:val="00534706"/>
    <w:rsid w:val="00573B53"/>
    <w:rsid w:val="005764CB"/>
    <w:rsid w:val="005A6702"/>
    <w:rsid w:val="005A7A36"/>
    <w:rsid w:val="005C4066"/>
    <w:rsid w:val="005D1E07"/>
    <w:rsid w:val="006073E2"/>
    <w:rsid w:val="00610E40"/>
    <w:rsid w:val="00615CA5"/>
    <w:rsid w:val="00647846"/>
    <w:rsid w:val="00686800"/>
    <w:rsid w:val="00692FDE"/>
    <w:rsid w:val="006A34F8"/>
    <w:rsid w:val="006B43A4"/>
    <w:rsid w:val="006D2572"/>
    <w:rsid w:val="006F3190"/>
    <w:rsid w:val="006F4013"/>
    <w:rsid w:val="00701319"/>
    <w:rsid w:val="00705D1E"/>
    <w:rsid w:val="00707174"/>
    <w:rsid w:val="00720F3C"/>
    <w:rsid w:val="00752583"/>
    <w:rsid w:val="00754C38"/>
    <w:rsid w:val="00757184"/>
    <w:rsid w:val="00772849"/>
    <w:rsid w:val="00775C5F"/>
    <w:rsid w:val="00781BAF"/>
    <w:rsid w:val="007B6B24"/>
    <w:rsid w:val="007E57F1"/>
    <w:rsid w:val="007F3A95"/>
    <w:rsid w:val="008037E4"/>
    <w:rsid w:val="00824DFE"/>
    <w:rsid w:val="00866300"/>
    <w:rsid w:val="00872708"/>
    <w:rsid w:val="00880B18"/>
    <w:rsid w:val="00891CBF"/>
    <w:rsid w:val="00892344"/>
    <w:rsid w:val="008963B7"/>
    <w:rsid w:val="008D1680"/>
    <w:rsid w:val="008E5DC8"/>
    <w:rsid w:val="008E6CCC"/>
    <w:rsid w:val="008F3B31"/>
    <w:rsid w:val="00901F5F"/>
    <w:rsid w:val="00953D27"/>
    <w:rsid w:val="009D4188"/>
    <w:rsid w:val="009F48E8"/>
    <w:rsid w:val="00A26B2F"/>
    <w:rsid w:val="00A31F4E"/>
    <w:rsid w:val="00A560A4"/>
    <w:rsid w:val="00A64C52"/>
    <w:rsid w:val="00A819FA"/>
    <w:rsid w:val="00A92DC8"/>
    <w:rsid w:val="00A966E0"/>
    <w:rsid w:val="00AC4E74"/>
    <w:rsid w:val="00AE14AC"/>
    <w:rsid w:val="00AF3301"/>
    <w:rsid w:val="00AF5CAC"/>
    <w:rsid w:val="00B13016"/>
    <w:rsid w:val="00B14A5C"/>
    <w:rsid w:val="00B56B67"/>
    <w:rsid w:val="00B960C8"/>
    <w:rsid w:val="00BA5E18"/>
    <w:rsid w:val="00BC2AF0"/>
    <w:rsid w:val="00BE412E"/>
    <w:rsid w:val="00C173A5"/>
    <w:rsid w:val="00C555C3"/>
    <w:rsid w:val="00C57666"/>
    <w:rsid w:val="00C75029"/>
    <w:rsid w:val="00CD2948"/>
    <w:rsid w:val="00CE142F"/>
    <w:rsid w:val="00D16BF5"/>
    <w:rsid w:val="00D22079"/>
    <w:rsid w:val="00D227FB"/>
    <w:rsid w:val="00D33D9A"/>
    <w:rsid w:val="00D50E13"/>
    <w:rsid w:val="00D56D8F"/>
    <w:rsid w:val="00D81C4E"/>
    <w:rsid w:val="00D87D1F"/>
    <w:rsid w:val="00DA0EDD"/>
    <w:rsid w:val="00DD3963"/>
    <w:rsid w:val="00E20231"/>
    <w:rsid w:val="00E35B55"/>
    <w:rsid w:val="00E36670"/>
    <w:rsid w:val="00E71C4B"/>
    <w:rsid w:val="00E73819"/>
    <w:rsid w:val="00E84327"/>
    <w:rsid w:val="00E84B50"/>
    <w:rsid w:val="00EA302F"/>
    <w:rsid w:val="00EB2636"/>
    <w:rsid w:val="00EB7251"/>
    <w:rsid w:val="00ED379C"/>
    <w:rsid w:val="00EE4C91"/>
    <w:rsid w:val="00EF0AC9"/>
    <w:rsid w:val="00EF3858"/>
    <w:rsid w:val="00EF58D1"/>
    <w:rsid w:val="00F05689"/>
    <w:rsid w:val="00F27707"/>
    <w:rsid w:val="00F546BD"/>
    <w:rsid w:val="00F71527"/>
    <w:rsid w:val="00F7432E"/>
    <w:rsid w:val="00F85F32"/>
    <w:rsid w:val="00F93F58"/>
    <w:rsid w:val="00F96697"/>
    <w:rsid w:val="00FC4169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C89FF-EB70-4238-8337-95E45F2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D1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pt">
    <w:name w:val="Основной текст (9) + Интервал 0 pt"/>
    <w:basedOn w:val="a0"/>
    <w:uiPriority w:val="99"/>
    <w:rsid w:val="00EF58D1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lang w:val="uk-UA" w:eastAsia="x-none"/>
    </w:rPr>
  </w:style>
  <w:style w:type="table" w:styleId="a3">
    <w:name w:val="Table Grid"/>
    <w:basedOn w:val="a1"/>
    <w:uiPriority w:val="39"/>
    <w:rsid w:val="00EF58D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F58D1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F58D1"/>
    <w:rPr>
      <w:rFonts w:cs="Times New Roman"/>
    </w:rPr>
  </w:style>
  <w:style w:type="paragraph" w:styleId="HTML">
    <w:name w:val="HTML Preformatted"/>
    <w:basedOn w:val="a"/>
    <w:link w:val="HTML0"/>
    <w:uiPriority w:val="99"/>
    <w:rsid w:val="003A73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00" w:lineRule="atLeas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A738C"/>
    <w:rPr>
      <w:rFonts w:ascii="Courier New" w:hAnsi="Courier New" w:cs="Courier New"/>
      <w:sz w:val="20"/>
      <w:szCs w:val="20"/>
      <w:lang w:val="ru-RU" w:eastAsia="ar-SA" w:bidi="ar-SA"/>
    </w:rPr>
  </w:style>
  <w:style w:type="paragraph" w:styleId="a4">
    <w:name w:val="header"/>
    <w:basedOn w:val="a"/>
    <w:link w:val="a5"/>
    <w:uiPriority w:val="99"/>
    <w:unhideWhenUsed/>
    <w:rsid w:val="005A7A3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A7A36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A7A3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5A7A3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8037E4"/>
    <w:rPr>
      <w:rFonts w:cs="Times New Roman"/>
    </w:rPr>
  </w:style>
  <w:style w:type="character" w:styleId="a8">
    <w:name w:val="Hyperlink"/>
    <w:basedOn w:val="a0"/>
    <w:uiPriority w:val="99"/>
    <w:unhideWhenUsed/>
    <w:rsid w:val="008037E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1BA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781BAF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E84B5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A819FA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E36670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A31F4E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5CF49-68A4-43AA-A6CB-872833D24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78307-E63E-44D9-94A6-F4526230B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F5A56-2A3E-48A0-A28E-578825E7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F2016-9138-4E20-A0D0-E10C1482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2021-09-20T13:46:00Z</dcterms:created>
  <dcterms:modified xsi:type="dcterms:W3CDTF">2021-09-20T13:46:00Z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