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04" w:rsidRPr="002D6104" w:rsidRDefault="002D6104" w:rsidP="002D6104">
      <w:pPr>
        <w:suppressAutoHyphens/>
        <w:ind w:left="1" w:hanging="3"/>
        <w:jc w:val="center"/>
        <w:textDirection w:val="btLr"/>
        <w:textAlignment w:val="top"/>
        <w:outlineLvl w:val="0"/>
        <w:rPr>
          <w:bCs w:val="0"/>
          <w:color w:val="000000"/>
          <w:position w:val="-1"/>
          <w:lang w:eastAsia="uk-UA"/>
        </w:rPr>
      </w:pPr>
      <w:bookmarkStart w:id="0" w:name="_GoBack"/>
      <w:bookmarkEnd w:id="0"/>
      <w:r w:rsidRPr="002D6104">
        <w:rPr>
          <w:bCs w:val="0"/>
          <w:color w:val="000000"/>
          <w:position w:val="-1"/>
          <w:lang w:eastAsia="uk-UA"/>
        </w:rPr>
        <w:t>ПОЯСНЮВАЛЬНА ЗАПИСКА</w:t>
      </w:r>
    </w:p>
    <w:p w:rsidR="002D6104" w:rsidRPr="002D6104" w:rsidRDefault="002D6104" w:rsidP="002D6104">
      <w:pPr>
        <w:suppressAutoHyphens/>
        <w:ind w:left="1" w:hanging="3"/>
        <w:jc w:val="center"/>
        <w:textDirection w:val="btLr"/>
        <w:textAlignment w:val="top"/>
        <w:outlineLvl w:val="0"/>
        <w:rPr>
          <w:bCs w:val="0"/>
          <w:color w:val="000000"/>
          <w:position w:val="-1"/>
          <w:lang w:eastAsia="uk-UA"/>
        </w:rPr>
      </w:pPr>
      <w:r w:rsidRPr="002D6104">
        <w:rPr>
          <w:bCs w:val="0"/>
          <w:color w:val="000000"/>
          <w:position w:val="-1"/>
          <w:lang w:eastAsia="uk-UA"/>
        </w:rPr>
        <w:t xml:space="preserve">до проекту Закону України </w:t>
      </w:r>
      <w:r w:rsidR="0037419A" w:rsidRPr="00945710">
        <w:rPr>
          <w:iCs/>
        </w:rPr>
        <w:t xml:space="preserve">«Про внесення змін до </w:t>
      </w:r>
      <w:r w:rsidR="0037419A">
        <w:rPr>
          <w:bCs w:val="0"/>
          <w:iCs/>
        </w:rPr>
        <w:t>деяких законодавчих актів України</w:t>
      </w:r>
      <w:r w:rsidR="0037419A" w:rsidRPr="00945710">
        <w:rPr>
          <w:iCs/>
        </w:rPr>
        <w:t xml:space="preserve"> щодо посилення </w:t>
      </w:r>
      <w:r w:rsidR="0037419A" w:rsidRPr="007A0DB6">
        <w:t>гарантій виконання зобов’язань</w:t>
      </w:r>
      <w:r w:rsidR="0037419A" w:rsidRPr="007A0DB6">
        <w:rPr>
          <w:iCs/>
        </w:rPr>
        <w:t>»</w:t>
      </w:r>
    </w:p>
    <w:p w:rsidR="002D6104" w:rsidRPr="002D6104" w:rsidRDefault="002D6104" w:rsidP="004C2902">
      <w:pPr>
        <w:suppressAutoHyphens/>
        <w:ind w:left="1" w:firstLine="566"/>
        <w:jc w:val="center"/>
        <w:textDirection w:val="btLr"/>
        <w:textAlignment w:val="top"/>
        <w:outlineLvl w:val="0"/>
        <w:rPr>
          <w:bCs w:val="0"/>
          <w:color w:val="000000"/>
          <w:position w:val="-1"/>
          <w:sz w:val="24"/>
          <w:szCs w:val="24"/>
          <w:lang w:eastAsia="uk-UA"/>
        </w:rPr>
      </w:pPr>
    </w:p>
    <w:p w:rsidR="004C2902" w:rsidRPr="004C2902" w:rsidRDefault="004C2902" w:rsidP="004C2902">
      <w:pPr>
        <w:suppressAutoHyphens/>
        <w:ind w:firstLineChars="201" w:firstLine="563"/>
        <w:jc w:val="both"/>
        <w:textDirection w:val="btLr"/>
        <w:textAlignment w:val="top"/>
        <w:outlineLvl w:val="0"/>
        <w:rPr>
          <w:bCs w:val="0"/>
          <w:color w:val="000000"/>
          <w:position w:val="-1"/>
          <w:lang w:eastAsia="uk-UA"/>
        </w:rPr>
      </w:pPr>
      <w:r w:rsidRPr="004C2902">
        <w:rPr>
          <w:bCs w:val="0"/>
          <w:color w:val="000000"/>
          <w:position w:val="-1"/>
          <w:lang w:eastAsia="uk-UA"/>
        </w:rPr>
        <w:t>1. Обґрунтування необхідності прийняття законопроекту</w:t>
      </w:r>
    </w:p>
    <w:p w:rsidR="004C2902" w:rsidRPr="004C2902" w:rsidRDefault="004C2902" w:rsidP="004C2902">
      <w:pPr>
        <w:pBdr>
          <w:top w:val="nil"/>
          <w:left w:val="nil"/>
          <w:bottom w:val="nil"/>
          <w:right w:val="nil"/>
          <w:between w:val="nil"/>
        </w:pBdr>
        <w:suppressAutoHyphens/>
        <w:ind w:firstLineChars="201" w:firstLine="563"/>
        <w:jc w:val="both"/>
        <w:textDirection w:val="btLr"/>
        <w:textAlignment w:val="top"/>
        <w:outlineLvl w:val="0"/>
        <w:rPr>
          <w:b w:val="0"/>
          <w:bCs w:val="0"/>
          <w:color w:val="000000"/>
          <w:position w:val="-1"/>
          <w:lang w:eastAsia="uk-UA"/>
        </w:rPr>
      </w:pPr>
      <w:r w:rsidRPr="004C2902">
        <w:rPr>
          <w:b w:val="0"/>
          <w:bCs w:val="0"/>
          <w:color w:val="000000"/>
          <w:position w:val="-1"/>
          <w:lang w:eastAsia="uk-UA"/>
        </w:rPr>
        <w:t>Діючі окремі норми Цивільного кодексу України та господарського кодексу України надають переваги боржникам у можливостях зменшення розміру неустойки (штрафних санкці</w:t>
      </w:r>
      <w:r>
        <w:rPr>
          <w:b w:val="0"/>
          <w:bCs w:val="0"/>
          <w:color w:val="000000"/>
          <w:position w:val="-1"/>
          <w:lang w:eastAsia="uk-UA"/>
        </w:rPr>
        <w:t>й) за рішенням суду. Тим самим к</w:t>
      </w:r>
      <w:r w:rsidRPr="004C2902">
        <w:rPr>
          <w:b w:val="0"/>
          <w:bCs w:val="0"/>
          <w:color w:val="000000"/>
          <w:position w:val="-1"/>
          <w:lang w:eastAsia="uk-UA"/>
        </w:rPr>
        <w:t xml:space="preserve">редитори поставлені у нерівне </w:t>
      </w:r>
      <w:r>
        <w:rPr>
          <w:b w:val="0"/>
          <w:bCs w:val="0"/>
          <w:color w:val="000000"/>
          <w:position w:val="-1"/>
          <w:lang w:eastAsia="uk-UA"/>
        </w:rPr>
        <w:t>становище</w:t>
      </w:r>
      <w:r w:rsidRPr="004C2902">
        <w:rPr>
          <w:b w:val="0"/>
          <w:bCs w:val="0"/>
          <w:color w:val="000000"/>
          <w:position w:val="-1"/>
          <w:lang w:eastAsia="uk-UA"/>
        </w:rPr>
        <w:t xml:space="preserve"> у разі порушення їх прав та інтересів боржником. </w:t>
      </w:r>
    </w:p>
    <w:p w:rsidR="004C2902" w:rsidRPr="004C2902" w:rsidRDefault="004C2902" w:rsidP="004C2902">
      <w:pPr>
        <w:pBdr>
          <w:top w:val="nil"/>
          <w:left w:val="nil"/>
          <w:bottom w:val="nil"/>
          <w:right w:val="nil"/>
          <w:between w:val="nil"/>
        </w:pBdr>
        <w:suppressAutoHyphens/>
        <w:ind w:firstLineChars="201" w:firstLine="563"/>
        <w:jc w:val="both"/>
        <w:textDirection w:val="btLr"/>
        <w:textAlignment w:val="top"/>
        <w:outlineLvl w:val="0"/>
        <w:rPr>
          <w:b w:val="0"/>
          <w:bCs w:val="0"/>
          <w:color w:val="000000"/>
          <w:position w:val="-1"/>
          <w:lang w:eastAsia="uk-UA"/>
        </w:rPr>
      </w:pPr>
      <w:r w:rsidRPr="004C2902">
        <w:rPr>
          <w:b w:val="0"/>
          <w:bCs w:val="0"/>
          <w:color w:val="000000"/>
          <w:position w:val="-1"/>
          <w:lang w:eastAsia="uk-UA"/>
        </w:rPr>
        <w:t>Наданням дискреційних можливостей для суду щодо зменшення розміру неустойки (штрафних санкцій) в порівнянні з розміром, передбаченим договором, породжується ризик корупційних зловживань та створюється фактичний стимул до вчинення протиправних дій з боку боржників, адже розмір неправомірної вигоди част</w:t>
      </w:r>
      <w:r w:rsidR="008A0515">
        <w:rPr>
          <w:b w:val="0"/>
          <w:bCs w:val="0"/>
          <w:color w:val="000000"/>
          <w:position w:val="-1"/>
          <w:lang w:eastAsia="uk-UA"/>
        </w:rPr>
        <w:t>о є значно вигіднішим за розмір</w:t>
      </w:r>
      <w:r w:rsidRPr="004C2902">
        <w:rPr>
          <w:b w:val="0"/>
          <w:bCs w:val="0"/>
          <w:color w:val="000000"/>
          <w:position w:val="-1"/>
          <w:lang w:eastAsia="uk-UA"/>
        </w:rPr>
        <w:t xml:space="preserve"> неустойки (штрафної санкції), передбачений договором або законом.</w:t>
      </w:r>
    </w:p>
    <w:p w:rsidR="004C2902" w:rsidRPr="004C2902" w:rsidRDefault="008A0515" w:rsidP="004C2902">
      <w:pPr>
        <w:pBdr>
          <w:top w:val="nil"/>
          <w:left w:val="nil"/>
          <w:bottom w:val="nil"/>
          <w:right w:val="nil"/>
          <w:between w:val="nil"/>
        </w:pBdr>
        <w:suppressAutoHyphens/>
        <w:ind w:firstLineChars="201" w:firstLine="563"/>
        <w:jc w:val="both"/>
        <w:textDirection w:val="btLr"/>
        <w:textAlignment w:val="top"/>
        <w:outlineLvl w:val="0"/>
        <w:rPr>
          <w:b w:val="0"/>
          <w:bCs w:val="0"/>
          <w:color w:val="000000"/>
          <w:position w:val="-1"/>
          <w:lang w:eastAsia="uk-UA"/>
        </w:rPr>
      </w:pPr>
      <w:r>
        <w:rPr>
          <w:b w:val="0"/>
          <w:bCs w:val="0"/>
          <w:color w:val="000000"/>
          <w:position w:val="-1"/>
          <w:lang w:eastAsia="uk-UA"/>
        </w:rPr>
        <w:t xml:space="preserve">При цьому норми частини третьої статті 551 та частини п’ятої статті </w:t>
      </w:r>
      <w:r w:rsidR="004C2902" w:rsidRPr="004C2902">
        <w:rPr>
          <w:b w:val="0"/>
          <w:bCs w:val="0"/>
          <w:color w:val="000000"/>
          <w:position w:val="-1"/>
          <w:lang w:eastAsia="uk-UA"/>
        </w:rPr>
        <w:t>1231 Цивільного ко</w:t>
      </w:r>
      <w:r>
        <w:rPr>
          <w:b w:val="0"/>
          <w:bCs w:val="0"/>
          <w:color w:val="000000"/>
          <w:position w:val="-1"/>
          <w:lang w:eastAsia="uk-UA"/>
        </w:rPr>
        <w:t>дексу України, а також норми статті 233 Г</w:t>
      </w:r>
      <w:r w:rsidR="004C2902" w:rsidRPr="004C2902">
        <w:rPr>
          <w:b w:val="0"/>
          <w:bCs w:val="0"/>
          <w:color w:val="000000"/>
          <w:position w:val="-1"/>
          <w:lang w:eastAsia="uk-UA"/>
        </w:rPr>
        <w:t>осподарського код</w:t>
      </w:r>
      <w:r>
        <w:rPr>
          <w:b w:val="0"/>
          <w:bCs w:val="0"/>
          <w:color w:val="000000"/>
          <w:position w:val="-1"/>
          <w:lang w:eastAsia="uk-UA"/>
        </w:rPr>
        <w:t xml:space="preserve">ексу України суперечать частині першій </w:t>
      </w:r>
      <w:r w:rsidR="004C2902" w:rsidRPr="004C2902">
        <w:rPr>
          <w:b w:val="0"/>
          <w:bCs w:val="0"/>
          <w:color w:val="000000"/>
          <w:position w:val="-1"/>
          <w:lang w:eastAsia="uk-UA"/>
        </w:rPr>
        <w:t>с</w:t>
      </w:r>
      <w:r>
        <w:rPr>
          <w:b w:val="0"/>
          <w:bCs w:val="0"/>
          <w:color w:val="000000"/>
          <w:position w:val="-1"/>
          <w:lang w:eastAsia="uk-UA"/>
        </w:rPr>
        <w:t>татті</w:t>
      </w:r>
      <w:r w:rsidR="004C2902" w:rsidRPr="004C2902">
        <w:rPr>
          <w:b w:val="0"/>
          <w:bCs w:val="0"/>
          <w:color w:val="000000"/>
          <w:position w:val="-1"/>
          <w:lang w:eastAsia="uk-UA"/>
        </w:rPr>
        <w:t xml:space="preserve"> 550 Цивільного кодексу України, адже ставлять розмір неустойки (штрафних санкцій) в залежність від збитків кредитора, </w:t>
      </w:r>
      <w:r>
        <w:rPr>
          <w:b w:val="0"/>
          <w:bCs w:val="0"/>
          <w:color w:val="000000"/>
          <w:position w:val="-1"/>
          <w:lang w:eastAsia="uk-UA"/>
        </w:rPr>
        <w:t>які є</w:t>
      </w:r>
      <w:r w:rsidR="004C2902" w:rsidRPr="004C2902">
        <w:rPr>
          <w:b w:val="0"/>
          <w:bCs w:val="0"/>
          <w:color w:val="000000"/>
          <w:position w:val="-1"/>
          <w:lang w:eastAsia="uk-UA"/>
        </w:rPr>
        <w:t xml:space="preserve"> різними за своєю правовою природою (правова колізія).</w:t>
      </w:r>
    </w:p>
    <w:p w:rsidR="004C2902" w:rsidRPr="004C2902" w:rsidRDefault="008A0515" w:rsidP="004C2902">
      <w:pPr>
        <w:pBdr>
          <w:top w:val="nil"/>
          <w:left w:val="nil"/>
          <w:bottom w:val="nil"/>
          <w:right w:val="nil"/>
          <w:between w:val="nil"/>
        </w:pBdr>
        <w:suppressAutoHyphens/>
        <w:ind w:firstLineChars="201" w:firstLine="563"/>
        <w:jc w:val="both"/>
        <w:textDirection w:val="btLr"/>
        <w:textAlignment w:val="top"/>
        <w:outlineLvl w:val="0"/>
        <w:rPr>
          <w:b w:val="0"/>
          <w:bCs w:val="0"/>
          <w:color w:val="000000"/>
          <w:position w:val="-1"/>
          <w:lang w:eastAsia="uk-UA"/>
        </w:rPr>
      </w:pPr>
      <w:r>
        <w:rPr>
          <w:b w:val="0"/>
          <w:bCs w:val="0"/>
          <w:color w:val="000000"/>
          <w:position w:val="-1"/>
          <w:lang w:eastAsia="uk-UA"/>
        </w:rPr>
        <w:t xml:space="preserve">Ці </w:t>
      </w:r>
      <w:r w:rsidR="004C2902" w:rsidRPr="004C2902">
        <w:rPr>
          <w:b w:val="0"/>
          <w:bCs w:val="0"/>
          <w:color w:val="000000"/>
          <w:position w:val="-1"/>
          <w:lang w:eastAsia="uk-UA"/>
        </w:rPr>
        <w:t>норми ді</w:t>
      </w:r>
      <w:r>
        <w:rPr>
          <w:b w:val="0"/>
          <w:bCs w:val="0"/>
          <w:color w:val="000000"/>
          <w:position w:val="-1"/>
          <w:lang w:eastAsia="uk-UA"/>
        </w:rPr>
        <w:t xml:space="preserve">ючого законодавства суперечать також частині першій </w:t>
      </w:r>
      <w:r>
        <w:rPr>
          <w:b w:val="0"/>
          <w:bCs w:val="0"/>
          <w:color w:val="000000"/>
          <w:position w:val="-1"/>
          <w:lang w:eastAsia="uk-UA"/>
        </w:rPr>
        <w:br/>
        <w:t>статті</w:t>
      </w:r>
      <w:r w:rsidR="004C2902" w:rsidRPr="004C2902">
        <w:rPr>
          <w:b w:val="0"/>
          <w:bCs w:val="0"/>
          <w:color w:val="000000"/>
          <w:position w:val="-1"/>
          <w:lang w:eastAsia="uk-UA"/>
        </w:rPr>
        <w:t xml:space="preserve"> 546 Цивільного кодексу України, адже фактично позбавляють учасників договору можливості забезпечити виконання </w:t>
      </w:r>
      <w:r w:rsidRPr="004C2902">
        <w:rPr>
          <w:b w:val="0"/>
          <w:bCs w:val="0"/>
          <w:color w:val="000000"/>
          <w:position w:val="-1"/>
          <w:lang w:eastAsia="uk-UA"/>
        </w:rPr>
        <w:t xml:space="preserve">належним чином </w:t>
      </w:r>
      <w:r w:rsidR="004C2902" w:rsidRPr="004C2902">
        <w:rPr>
          <w:b w:val="0"/>
          <w:bCs w:val="0"/>
          <w:color w:val="000000"/>
          <w:position w:val="-1"/>
          <w:lang w:eastAsia="uk-UA"/>
        </w:rPr>
        <w:t xml:space="preserve">зобов’язань. </w:t>
      </w:r>
    </w:p>
    <w:p w:rsidR="004C2902" w:rsidRPr="004C2902" w:rsidRDefault="004C2902" w:rsidP="004C2902">
      <w:pPr>
        <w:pBdr>
          <w:top w:val="nil"/>
          <w:left w:val="nil"/>
          <w:bottom w:val="nil"/>
          <w:right w:val="nil"/>
          <w:between w:val="nil"/>
        </w:pBdr>
        <w:suppressAutoHyphens/>
        <w:ind w:firstLineChars="201" w:firstLine="563"/>
        <w:jc w:val="both"/>
        <w:textDirection w:val="btLr"/>
        <w:textAlignment w:val="top"/>
        <w:outlineLvl w:val="0"/>
        <w:rPr>
          <w:b w:val="0"/>
          <w:bCs w:val="0"/>
          <w:color w:val="000000"/>
          <w:position w:val="-1"/>
          <w:lang w:eastAsia="uk-UA"/>
        </w:rPr>
      </w:pPr>
      <w:r w:rsidRPr="004C2902">
        <w:rPr>
          <w:b w:val="0"/>
          <w:bCs w:val="0"/>
          <w:color w:val="000000"/>
          <w:position w:val="-1"/>
          <w:lang w:eastAsia="uk-UA"/>
        </w:rPr>
        <w:t>Вказані норми діючого зако</w:t>
      </w:r>
      <w:r w:rsidR="008A0515">
        <w:rPr>
          <w:b w:val="0"/>
          <w:bCs w:val="0"/>
          <w:color w:val="000000"/>
          <w:position w:val="-1"/>
          <w:lang w:eastAsia="uk-UA"/>
        </w:rPr>
        <w:t>нодавства суперечать й нормам пункту 3 частини першої статті 3 та частини першої статті</w:t>
      </w:r>
      <w:r w:rsidRPr="004C2902">
        <w:rPr>
          <w:b w:val="0"/>
          <w:bCs w:val="0"/>
          <w:color w:val="000000"/>
          <w:position w:val="-1"/>
          <w:lang w:eastAsia="uk-UA"/>
        </w:rPr>
        <w:t xml:space="preserve"> 627 Цивільного кодексу України, адже надають правову можливість втручання у правовідно</w:t>
      </w:r>
      <w:r w:rsidR="008A0515">
        <w:rPr>
          <w:b w:val="0"/>
          <w:bCs w:val="0"/>
          <w:color w:val="000000"/>
          <w:position w:val="-1"/>
          <w:lang w:eastAsia="uk-UA"/>
        </w:rPr>
        <w:t>сини сторін на користь боржника</w:t>
      </w:r>
      <w:r w:rsidRPr="004C2902">
        <w:rPr>
          <w:b w:val="0"/>
          <w:bCs w:val="0"/>
          <w:color w:val="000000"/>
          <w:position w:val="-1"/>
          <w:lang w:eastAsia="uk-UA"/>
        </w:rPr>
        <w:t xml:space="preserve"> з порушенням принципу свободи договору та визначених сторонами умов справедливості.</w:t>
      </w:r>
    </w:p>
    <w:p w:rsidR="004C2902" w:rsidRPr="004C2902" w:rsidRDefault="008A0515" w:rsidP="004C2902">
      <w:pPr>
        <w:pBdr>
          <w:top w:val="nil"/>
          <w:left w:val="nil"/>
          <w:bottom w:val="nil"/>
          <w:right w:val="nil"/>
          <w:between w:val="nil"/>
        </w:pBdr>
        <w:suppressAutoHyphens/>
        <w:ind w:firstLineChars="201" w:firstLine="563"/>
        <w:jc w:val="both"/>
        <w:textDirection w:val="btLr"/>
        <w:textAlignment w:val="top"/>
        <w:outlineLvl w:val="0"/>
        <w:rPr>
          <w:b w:val="0"/>
          <w:bCs w:val="0"/>
          <w:color w:val="000000"/>
          <w:position w:val="-1"/>
          <w:lang w:eastAsia="uk-UA"/>
        </w:rPr>
      </w:pPr>
      <w:r>
        <w:rPr>
          <w:b w:val="0"/>
          <w:bCs w:val="0"/>
          <w:color w:val="000000"/>
          <w:position w:val="-1"/>
          <w:lang w:eastAsia="uk-UA"/>
        </w:rPr>
        <w:t>Водночас нинішня редакція статті</w:t>
      </w:r>
      <w:r w:rsidR="004C2902" w:rsidRPr="004C2902">
        <w:rPr>
          <w:b w:val="0"/>
          <w:bCs w:val="0"/>
          <w:color w:val="000000"/>
          <w:position w:val="-1"/>
          <w:lang w:eastAsia="uk-UA"/>
        </w:rPr>
        <w:t xml:space="preserve"> 625 Цивільного кодексу України не відповідає умовам сьогодення та є застарілою, що неодноразово підтверджено практикою Верховного Суду, через що підлягає корегуванню.</w:t>
      </w:r>
      <w:r>
        <w:rPr>
          <w:b w:val="0"/>
          <w:bCs w:val="0"/>
          <w:color w:val="000000"/>
          <w:position w:val="-1"/>
          <w:lang w:eastAsia="uk-UA"/>
        </w:rPr>
        <w:t xml:space="preserve"> </w:t>
      </w:r>
    </w:p>
    <w:p w:rsidR="004C2902" w:rsidRPr="004C2902" w:rsidRDefault="004C2902" w:rsidP="004C2902">
      <w:pPr>
        <w:suppressAutoHyphens/>
        <w:ind w:firstLineChars="201" w:firstLine="563"/>
        <w:jc w:val="both"/>
        <w:textDirection w:val="btLr"/>
        <w:textAlignment w:val="top"/>
        <w:outlineLvl w:val="0"/>
        <w:rPr>
          <w:b w:val="0"/>
          <w:bCs w:val="0"/>
          <w:color w:val="000000"/>
          <w:position w:val="-1"/>
          <w:lang w:eastAsia="uk-UA"/>
        </w:rPr>
      </w:pPr>
      <w:r w:rsidRPr="004C2902">
        <w:rPr>
          <w:b w:val="0"/>
          <w:bCs w:val="0"/>
          <w:color w:val="000000"/>
          <w:position w:val="-1"/>
          <w:lang w:eastAsia="uk-UA"/>
        </w:rPr>
        <w:t xml:space="preserve">Законопроектом пропонується внести зміни до чинного законодавства в частині усунення вказаних недоліків. </w:t>
      </w:r>
    </w:p>
    <w:p w:rsidR="004C2902" w:rsidRPr="004C2902" w:rsidRDefault="004C2902" w:rsidP="004C2902">
      <w:pPr>
        <w:suppressAutoHyphens/>
        <w:ind w:leftChars="-1" w:hangingChars="1" w:hanging="3"/>
        <w:jc w:val="both"/>
        <w:textDirection w:val="btLr"/>
        <w:textAlignment w:val="top"/>
        <w:outlineLvl w:val="0"/>
        <w:rPr>
          <w:b w:val="0"/>
          <w:bCs w:val="0"/>
          <w:color w:val="000000"/>
          <w:position w:val="-1"/>
          <w:lang w:eastAsia="uk-UA"/>
        </w:rPr>
      </w:pPr>
    </w:p>
    <w:p w:rsidR="004C2902" w:rsidRPr="004C2902" w:rsidRDefault="004C2902" w:rsidP="004C2902">
      <w:pPr>
        <w:suppressAutoHyphens/>
        <w:ind w:firstLineChars="201" w:firstLine="563"/>
        <w:jc w:val="both"/>
        <w:textDirection w:val="btLr"/>
        <w:textAlignment w:val="top"/>
        <w:outlineLvl w:val="0"/>
        <w:rPr>
          <w:b w:val="0"/>
          <w:bCs w:val="0"/>
          <w:color w:val="000000"/>
          <w:position w:val="-1"/>
          <w:lang w:eastAsia="uk-UA"/>
        </w:rPr>
      </w:pPr>
      <w:r w:rsidRPr="004C2902">
        <w:rPr>
          <w:bCs w:val="0"/>
          <w:color w:val="000000"/>
          <w:position w:val="-1"/>
          <w:lang w:eastAsia="uk-UA"/>
        </w:rPr>
        <w:t>2. Мета і шляхи її досягнення</w:t>
      </w:r>
      <w:r w:rsidRPr="004C2902">
        <w:rPr>
          <w:b w:val="0"/>
          <w:bCs w:val="0"/>
          <w:color w:val="000000"/>
          <w:position w:val="-1"/>
          <w:lang w:eastAsia="uk-UA"/>
        </w:rPr>
        <w:t xml:space="preserve"> </w:t>
      </w:r>
    </w:p>
    <w:p w:rsidR="004C2902" w:rsidRPr="004C2902" w:rsidRDefault="004C2902" w:rsidP="004C2902">
      <w:pPr>
        <w:suppressAutoHyphens/>
        <w:ind w:firstLineChars="201" w:firstLine="563"/>
        <w:jc w:val="both"/>
        <w:textDirection w:val="btLr"/>
        <w:textAlignment w:val="top"/>
        <w:outlineLvl w:val="0"/>
        <w:rPr>
          <w:b w:val="0"/>
          <w:bCs w:val="0"/>
          <w:color w:val="000000"/>
          <w:position w:val="-1"/>
          <w:lang w:eastAsia="uk-UA"/>
        </w:rPr>
      </w:pPr>
      <w:r w:rsidRPr="004C2902">
        <w:rPr>
          <w:b w:val="0"/>
          <w:bCs w:val="0"/>
          <w:color w:val="000000"/>
          <w:position w:val="-1"/>
          <w:lang w:eastAsia="uk-UA"/>
        </w:rPr>
        <w:t>Законопроект розроблений з метою забезпечення рівності всіх учасників договірних правовідносин.</w:t>
      </w:r>
    </w:p>
    <w:p w:rsidR="004C2902" w:rsidRPr="004C2902" w:rsidRDefault="004C2902" w:rsidP="004C2902">
      <w:pPr>
        <w:suppressAutoHyphens/>
        <w:ind w:firstLineChars="201" w:firstLine="563"/>
        <w:jc w:val="both"/>
        <w:textDirection w:val="btLr"/>
        <w:textAlignment w:val="top"/>
        <w:outlineLvl w:val="0"/>
        <w:rPr>
          <w:bCs w:val="0"/>
          <w:color w:val="000000"/>
          <w:position w:val="-1"/>
          <w:lang w:eastAsia="uk-UA"/>
        </w:rPr>
      </w:pPr>
    </w:p>
    <w:p w:rsidR="004C2902" w:rsidRPr="004C2902" w:rsidRDefault="004C2902" w:rsidP="004C2902">
      <w:pPr>
        <w:suppressAutoHyphens/>
        <w:ind w:firstLineChars="201" w:firstLine="563"/>
        <w:jc w:val="both"/>
        <w:textDirection w:val="btLr"/>
        <w:textAlignment w:val="top"/>
        <w:outlineLvl w:val="0"/>
        <w:rPr>
          <w:bCs w:val="0"/>
          <w:color w:val="000000"/>
          <w:position w:val="-1"/>
          <w:lang w:eastAsia="uk-UA"/>
        </w:rPr>
      </w:pPr>
      <w:r w:rsidRPr="004C2902">
        <w:rPr>
          <w:bCs w:val="0"/>
          <w:color w:val="000000"/>
          <w:position w:val="-1"/>
          <w:lang w:eastAsia="uk-UA"/>
        </w:rPr>
        <w:t>3. Загальна характеристика та основні положення законопроекту</w:t>
      </w:r>
    </w:p>
    <w:p w:rsidR="004C2902" w:rsidRPr="004C2902" w:rsidRDefault="004C2902" w:rsidP="004C2902">
      <w:pPr>
        <w:suppressAutoHyphens/>
        <w:ind w:firstLineChars="201" w:firstLine="563"/>
        <w:jc w:val="both"/>
        <w:textDirection w:val="btLr"/>
        <w:textAlignment w:val="top"/>
        <w:outlineLvl w:val="0"/>
        <w:rPr>
          <w:b w:val="0"/>
          <w:bCs w:val="0"/>
          <w:color w:val="000000"/>
          <w:position w:val="-1"/>
          <w:lang w:eastAsia="uk-UA"/>
        </w:rPr>
      </w:pPr>
      <w:r w:rsidRPr="004C2902">
        <w:rPr>
          <w:b w:val="0"/>
          <w:bCs w:val="0"/>
          <w:color w:val="000000"/>
          <w:position w:val="-1"/>
          <w:lang w:eastAsia="uk-UA"/>
        </w:rPr>
        <w:t>Законопроектом пропонується внесення наступних змін до діючого законодавства:</w:t>
      </w:r>
    </w:p>
    <w:p w:rsidR="004C2902" w:rsidRPr="004C2902" w:rsidRDefault="004C2902" w:rsidP="004C2902">
      <w:pPr>
        <w:suppressAutoHyphens/>
        <w:ind w:firstLineChars="201" w:firstLine="563"/>
        <w:jc w:val="both"/>
        <w:textDirection w:val="btLr"/>
        <w:textAlignment w:val="top"/>
        <w:outlineLvl w:val="0"/>
        <w:rPr>
          <w:b w:val="0"/>
          <w:bCs w:val="0"/>
          <w:color w:val="000000"/>
          <w:position w:val="-1"/>
          <w:lang w:eastAsia="uk-UA"/>
        </w:rPr>
      </w:pPr>
      <w:r w:rsidRPr="004C2902">
        <w:rPr>
          <w:b w:val="0"/>
          <w:bCs w:val="0"/>
          <w:color w:val="000000"/>
          <w:position w:val="-1"/>
          <w:lang w:eastAsia="uk-UA"/>
        </w:rPr>
        <w:lastRenderedPageBreak/>
        <w:t xml:space="preserve">- виключення правової можливості суду зменшувати розмір неустойки (штрафних санкцій), затверджених </w:t>
      </w:r>
      <w:r w:rsidR="008A0515">
        <w:rPr>
          <w:b w:val="0"/>
          <w:bCs w:val="0"/>
          <w:color w:val="000000"/>
          <w:position w:val="-1"/>
          <w:lang w:eastAsia="uk-UA"/>
        </w:rPr>
        <w:t>сторонами в укладеному договорі;</w:t>
      </w:r>
    </w:p>
    <w:p w:rsidR="004C2902" w:rsidRPr="004C2902" w:rsidRDefault="004C2902" w:rsidP="004C2902">
      <w:pPr>
        <w:suppressAutoHyphens/>
        <w:ind w:firstLineChars="201" w:firstLine="563"/>
        <w:jc w:val="both"/>
        <w:textDirection w:val="btLr"/>
        <w:textAlignment w:val="top"/>
        <w:outlineLvl w:val="0"/>
        <w:rPr>
          <w:b w:val="0"/>
          <w:bCs w:val="0"/>
          <w:color w:val="000000"/>
          <w:position w:val="-1"/>
          <w:lang w:eastAsia="uk-UA"/>
        </w:rPr>
      </w:pPr>
      <w:r w:rsidRPr="004C2902">
        <w:rPr>
          <w:b w:val="0"/>
          <w:bCs w:val="0"/>
          <w:color w:val="000000"/>
          <w:position w:val="-1"/>
          <w:lang w:eastAsia="uk-UA"/>
        </w:rPr>
        <w:t>- удосконалення порядку застосування відповідально</w:t>
      </w:r>
      <w:r w:rsidR="008A0515">
        <w:rPr>
          <w:b w:val="0"/>
          <w:bCs w:val="0"/>
          <w:color w:val="000000"/>
          <w:position w:val="-1"/>
          <w:lang w:eastAsia="uk-UA"/>
        </w:rPr>
        <w:t>сті до порушника зобов’язань за</w:t>
      </w:r>
      <w:r w:rsidRPr="004C2902">
        <w:rPr>
          <w:b w:val="0"/>
          <w:bCs w:val="0"/>
          <w:color w:val="000000"/>
          <w:position w:val="-1"/>
          <w:lang w:eastAsia="uk-UA"/>
        </w:rPr>
        <w:t xml:space="preserve"> договором.</w:t>
      </w:r>
    </w:p>
    <w:p w:rsidR="004C2902" w:rsidRPr="004C2902" w:rsidRDefault="004C2902" w:rsidP="004C2902">
      <w:pPr>
        <w:suppressAutoHyphens/>
        <w:ind w:leftChars="-1" w:hangingChars="1" w:hanging="3"/>
        <w:jc w:val="both"/>
        <w:textDirection w:val="btLr"/>
        <w:textAlignment w:val="top"/>
        <w:outlineLvl w:val="0"/>
        <w:rPr>
          <w:bCs w:val="0"/>
          <w:color w:val="000000"/>
          <w:position w:val="-1"/>
          <w:lang w:eastAsia="uk-UA"/>
        </w:rPr>
      </w:pPr>
    </w:p>
    <w:p w:rsidR="004C2902" w:rsidRPr="004C2902" w:rsidRDefault="004C2902" w:rsidP="004C2902">
      <w:pPr>
        <w:suppressAutoHyphens/>
        <w:ind w:firstLineChars="201" w:firstLine="563"/>
        <w:jc w:val="both"/>
        <w:textDirection w:val="btLr"/>
        <w:textAlignment w:val="top"/>
        <w:outlineLvl w:val="0"/>
        <w:rPr>
          <w:bCs w:val="0"/>
          <w:color w:val="000000"/>
          <w:position w:val="-1"/>
          <w:lang w:eastAsia="uk-UA"/>
        </w:rPr>
      </w:pPr>
      <w:r w:rsidRPr="004C2902">
        <w:rPr>
          <w:bCs w:val="0"/>
          <w:color w:val="000000"/>
          <w:position w:val="-1"/>
          <w:lang w:eastAsia="uk-UA"/>
        </w:rPr>
        <w:t>4. Стан нормативно-правової бази у даній сфері правового регулювання</w:t>
      </w:r>
    </w:p>
    <w:p w:rsidR="004C2902" w:rsidRPr="004C2902" w:rsidRDefault="004C2902" w:rsidP="004C2902">
      <w:pPr>
        <w:suppressAutoHyphens/>
        <w:ind w:firstLineChars="201" w:firstLine="563"/>
        <w:jc w:val="both"/>
        <w:textDirection w:val="btLr"/>
        <w:textAlignment w:val="top"/>
        <w:outlineLvl w:val="0"/>
        <w:rPr>
          <w:b w:val="0"/>
          <w:bCs w:val="0"/>
          <w:color w:val="000000"/>
          <w:position w:val="-1"/>
          <w:lang w:eastAsia="uk-UA"/>
        </w:rPr>
      </w:pPr>
      <w:r w:rsidRPr="004C2902">
        <w:rPr>
          <w:b w:val="0"/>
          <w:bCs w:val="0"/>
          <w:color w:val="000000"/>
          <w:position w:val="-1"/>
          <w:lang w:eastAsia="uk-UA"/>
        </w:rPr>
        <w:t>У зазначеній сфері правового регулювання діє Цивільний кодекс України та Господарський кодекс України.</w:t>
      </w:r>
    </w:p>
    <w:p w:rsidR="004C2902" w:rsidRPr="004C2902" w:rsidRDefault="004C2902" w:rsidP="004C2902">
      <w:pPr>
        <w:suppressAutoHyphens/>
        <w:ind w:firstLineChars="201" w:firstLine="563"/>
        <w:jc w:val="both"/>
        <w:textDirection w:val="btLr"/>
        <w:textAlignment w:val="top"/>
        <w:outlineLvl w:val="0"/>
        <w:rPr>
          <w:b w:val="0"/>
          <w:bCs w:val="0"/>
          <w:color w:val="000000"/>
          <w:position w:val="-1"/>
          <w:lang w:eastAsia="uk-UA"/>
        </w:rPr>
      </w:pPr>
    </w:p>
    <w:p w:rsidR="004C2902" w:rsidRPr="004C2902" w:rsidRDefault="004C2902" w:rsidP="004C2902">
      <w:pPr>
        <w:suppressAutoHyphens/>
        <w:ind w:firstLineChars="201" w:firstLine="563"/>
        <w:jc w:val="both"/>
        <w:textDirection w:val="btLr"/>
        <w:textAlignment w:val="top"/>
        <w:outlineLvl w:val="0"/>
        <w:rPr>
          <w:bCs w:val="0"/>
          <w:color w:val="000000"/>
          <w:position w:val="-1"/>
          <w:lang w:eastAsia="uk-UA"/>
        </w:rPr>
      </w:pPr>
      <w:r w:rsidRPr="004C2902">
        <w:rPr>
          <w:bCs w:val="0"/>
          <w:color w:val="000000"/>
          <w:position w:val="-1"/>
          <w:lang w:eastAsia="uk-UA"/>
        </w:rPr>
        <w:t>5. Фінансово-економічне обґрунтування</w:t>
      </w:r>
    </w:p>
    <w:p w:rsidR="004C2902" w:rsidRPr="004C2902" w:rsidRDefault="004C2902" w:rsidP="004C2902">
      <w:pPr>
        <w:tabs>
          <w:tab w:val="left" w:pos="567"/>
          <w:tab w:val="left" w:pos="851"/>
        </w:tabs>
        <w:suppressAutoHyphens/>
        <w:ind w:firstLineChars="201" w:firstLine="563"/>
        <w:jc w:val="both"/>
        <w:textDirection w:val="btLr"/>
        <w:textAlignment w:val="top"/>
        <w:outlineLvl w:val="0"/>
        <w:rPr>
          <w:b w:val="0"/>
          <w:bCs w:val="0"/>
          <w:color w:val="000000"/>
          <w:position w:val="-1"/>
          <w:lang w:eastAsia="uk-UA"/>
        </w:rPr>
      </w:pPr>
      <w:r w:rsidRPr="004C2902">
        <w:rPr>
          <w:b w:val="0"/>
          <w:bCs w:val="0"/>
          <w:color w:val="000000"/>
          <w:position w:val="-1"/>
          <w:lang w:eastAsia="uk-UA"/>
        </w:rPr>
        <w:t>Прийняття Закону не потребуватиме додаткових видатків із Державного бюджету України.</w:t>
      </w:r>
    </w:p>
    <w:p w:rsidR="004C2902" w:rsidRPr="004C2902" w:rsidRDefault="004C2902" w:rsidP="004C2902">
      <w:pPr>
        <w:tabs>
          <w:tab w:val="left" w:pos="567"/>
          <w:tab w:val="left" w:pos="851"/>
        </w:tabs>
        <w:suppressAutoHyphens/>
        <w:ind w:firstLineChars="201" w:firstLine="563"/>
        <w:jc w:val="both"/>
        <w:textDirection w:val="btLr"/>
        <w:textAlignment w:val="top"/>
        <w:outlineLvl w:val="0"/>
        <w:rPr>
          <w:b w:val="0"/>
          <w:bCs w:val="0"/>
          <w:color w:val="000000"/>
          <w:position w:val="-1"/>
          <w:lang w:eastAsia="uk-UA"/>
        </w:rPr>
      </w:pPr>
      <w:r w:rsidRPr="004C2902">
        <w:rPr>
          <w:b w:val="0"/>
          <w:bCs w:val="0"/>
          <w:color w:val="000000"/>
          <w:position w:val="-1"/>
          <w:lang w:eastAsia="uk-UA"/>
        </w:rPr>
        <w:t xml:space="preserve">Посилення гарантій виконання зобов’язань сприятиме надходженню до Державного бюджету України, місцевих бюджетів та спеціальних фондів додаткових надходжень у вигляді податків, зборів та обов’язкових платежів з отриманих кредиторами матеріальних благ за рахунок боржників. </w:t>
      </w:r>
    </w:p>
    <w:p w:rsidR="004C2902" w:rsidRPr="004C2902" w:rsidRDefault="004C2902" w:rsidP="004C2902">
      <w:pPr>
        <w:suppressAutoHyphens/>
        <w:ind w:firstLineChars="201" w:firstLine="563"/>
        <w:jc w:val="both"/>
        <w:textDirection w:val="btLr"/>
        <w:textAlignment w:val="top"/>
        <w:outlineLvl w:val="0"/>
        <w:rPr>
          <w:b w:val="0"/>
          <w:bCs w:val="0"/>
          <w:color w:val="000000"/>
          <w:position w:val="-1"/>
          <w:lang w:eastAsia="uk-UA"/>
        </w:rPr>
      </w:pPr>
    </w:p>
    <w:p w:rsidR="004C2902" w:rsidRPr="004C2902" w:rsidRDefault="004C2902" w:rsidP="004C2902">
      <w:pPr>
        <w:suppressAutoHyphens/>
        <w:ind w:firstLineChars="201" w:firstLine="563"/>
        <w:jc w:val="both"/>
        <w:textDirection w:val="btLr"/>
        <w:textAlignment w:val="top"/>
        <w:outlineLvl w:val="0"/>
        <w:rPr>
          <w:bCs w:val="0"/>
          <w:color w:val="000000"/>
          <w:position w:val="-1"/>
          <w:lang w:eastAsia="uk-UA"/>
        </w:rPr>
      </w:pPr>
      <w:r w:rsidRPr="004C2902">
        <w:rPr>
          <w:bCs w:val="0"/>
          <w:color w:val="000000"/>
          <w:position w:val="-1"/>
          <w:lang w:eastAsia="uk-UA"/>
        </w:rPr>
        <w:t>6. Прогнозовані соціально-економічні та інші наслідки прийняття законопроекту</w:t>
      </w:r>
    </w:p>
    <w:p w:rsidR="004C2902" w:rsidRPr="004C2902" w:rsidRDefault="004C2902" w:rsidP="004C2902">
      <w:pPr>
        <w:suppressAutoHyphens/>
        <w:ind w:firstLineChars="201" w:firstLine="563"/>
        <w:jc w:val="both"/>
        <w:textDirection w:val="btLr"/>
        <w:textAlignment w:val="top"/>
        <w:outlineLvl w:val="0"/>
        <w:rPr>
          <w:b w:val="0"/>
          <w:bCs w:val="0"/>
          <w:color w:val="000000"/>
          <w:position w:val="-1"/>
          <w:lang w:eastAsia="uk-UA"/>
        </w:rPr>
      </w:pPr>
      <w:r w:rsidRPr="004C2902">
        <w:rPr>
          <w:b w:val="0"/>
          <w:bCs w:val="0"/>
          <w:color w:val="000000"/>
          <w:position w:val="-1"/>
          <w:lang w:eastAsia="uk-UA"/>
        </w:rPr>
        <w:t>Прийняття цього Закону дозволить додатково забезпечити виконання зобов’язань за договором, чим зменшить навантаження на судову систему, створить передумови для додаткових надходжень до Державного бюджету України, місцевих бюджетів та спеціальних фондів, запобігатиме ризикам корупційних зловживань та стимулам до вчинення протиправних дій з боку боржників за договором, а також сприятиме дотриманню принципу свободи договору.</w:t>
      </w:r>
    </w:p>
    <w:p w:rsidR="004C2902" w:rsidRPr="004C2902" w:rsidRDefault="004C2902" w:rsidP="004C2902">
      <w:pPr>
        <w:pBdr>
          <w:top w:val="nil"/>
          <w:left w:val="nil"/>
          <w:bottom w:val="nil"/>
          <w:right w:val="nil"/>
          <w:between w:val="nil"/>
        </w:pBdr>
        <w:suppressAutoHyphens/>
        <w:ind w:leftChars="-1" w:hangingChars="1" w:hanging="3"/>
        <w:textDirection w:val="btLr"/>
        <w:textAlignment w:val="top"/>
        <w:outlineLvl w:val="0"/>
        <w:rPr>
          <w:bCs w:val="0"/>
          <w:color w:val="000000"/>
          <w:position w:val="-1"/>
          <w:lang w:eastAsia="uk-UA"/>
        </w:rPr>
      </w:pPr>
    </w:p>
    <w:p w:rsidR="00292223" w:rsidRPr="002E2E60" w:rsidRDefault="00292223" w:rsidP="00292223">
      <w:pPr>
        <w:widowControl w:val="0"/>
        <w:autoSpaceDE w:val="0"/>
        <w:autoSpaceDN w:val="0"/>
        <w:adjustRightInd w:val="0"/>
        <w:spacing w:before="120"/>
        <w:jc w:val="center"/>
        <w:rPr>
          <w:b w:val="0"/>
        </w:rPr>
      </w:pPr>
    </w:p>
    <w:p w:rsidR="00292223" w:rsidRDefault="00292223" w:rsidP="00292223">
      <w:pPr>
        <w:ind w:firstLine="567"/>
      </w:pPr>
      <w:r>
        <w:rPr>
          <w:bCs w:val="0"/>
        </w:rPr>
        <w:t>Народні</w:t>
      </w:r>
      <w:r w:rsidRPr="003B3581">
        <w:rPr>
          <w:bCs w:val="0"/>
        </w:rPr>
        <w:t xml:space="preserve"> депутат</w:t>
      </w:r>
      <w:r>
        <w:rPr>
          <w:bCs w:val="0"/>
        </w:rPr>
        <w:t>и</w:t>
      </w:r>
      <w:r w:rsidRPr="003B3581">
        <w:rPr>
          <w:bCs w:val="0"/>
        </w:rPr>
        <w:t xml:space="preserve"> України</w:t>
      </w:r>
      <w:r w:rsidR="008B0689">
        <w:rPr>
          <w:bCs w:val="0"/>
        </w:rPr>
        <w:t xml:space="preserve">  </w:t>
      </w:r>
      <w:r w:rsidR="00DD53F6">
        <w:rPr>
          <w:bCs w:val="0"/>
        </w:rPr>
        <w:t xml:space="preserve">                         </w:t>
      </w:r>
      <w:r w:rsidR="008B0689">
        <w:rPr>
          <w:bCs w:val="0"/>
        </w:rPr>
        <w:t xml:space="preserve">       Тарасенко Т.П. та інші</w:t>
      </w:r>
    </w:p>
    <w:p w:rsidR="00292223" w:rsidRDefault="00292223" w:rsidP="00292223">
      <w:pPr>
        <w:spacing w:after="120" w:line="360" w:lineRule="auto"/>
        <w:ind w:right="91" w:firstLine="426"/>
        <w:jc w:val="both"/>
        <w:rPr>
          <w:b w:val="0"/>
          <w:bCs w:val="0"/>
        </w:rPr>
      </w:pPr>
    </w:p>
    <w:p w:rsidR="00C2175B" w:rsidRDefault="00C2175B" w:rsidP="00C2175B">
      <w:pPr>
        <w:spacing w:after="120" w:line="360" w:lineRule="auto"/>
        <w:ind w:firstLine="425"/>
        <w:jc w:val="both"/>
        <w:rPr>
          <w:rFonts w:eastAsia="Calibri"/>
          <w:b w:val="0"/>
          <w:bCs w:val="0"/>
          <w:lang w:eastAsia="en-US"/>
        </w:rPr>
      </w:pPr>
    </w:p>
    <w:p w:rsidR="00B033A9" w:rsidRPr="002F5FB3" w:rsidRDefault="00B033A9" w:rsidP="00B033A9">
      <w:pPr>
        <w:spacing w:after="120" w:line="360" w:lineRule="auto"/>
        <w:ind w:firstLine="425"/>
        <w:jc w:val="both"/>
        <w:rPr>
          <w:color w:val="000000"/>
        </w:rPr>
      </w:pPr>
    </w:p>
    <w:p w:rsidR="009E551E" w:rsidRDefault="009E551E" w:rsidP="002C270D">
      <w:pPr>
        <w:ind w:firstLine="567"/>
        <w:jc w:val="both"/>
        <w:rPr>
          <w:b w:val="0"/>
        </w:rPr>
      </w:pPr>
    </w:p>
    <w:sectPr w:rsidR="009E551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32" w:rsidRDefault="00854932" w:rsidP="00A31B4A">
      <w:r>
        <w:separator/>
      </w:r>
    </w:p>
  </w:endnote>
  <w:endnote w:type="continuationSeparator" w:id="0">
    <w:p w:rsidR="00854932" w:rsidRDefault="00854932" w:rsidP="00A3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620404"/>
      <w:docPartObj>
        <w:docPartGallery w:val="Page Numbers (Bottom of Page)"/>
        <w:docPartUnique/>
      </w:docPartObj>
    </w:sdtPr>
    <w:sdtEndPr/>
    <w:sdtContent>
      <w:p w:rsidR="00A31B4A" w:rsidRDefault="00A31B4A">
        <w:pPr>
          <w:pStyle w:val="a7"/>
          <w:jc w:val="right"/>
        </w:pPr>
        <w:r>
          <w:fldChar w:fldCharType="begin"/>
        </w:r>
        <w:r>
          <w:instrText>PAGE   \* MERGEFORMAT</w:instrText>
        </w:r>
        <w:r>
          <w:fldChar w:fldCharType="separate"/>
        </w:r>
        <w:r w:rsidR="002B02EC" w:rsidRPr="002B02EC">
          <w:rPr>
            <w:noProof/>
            <w:lang w:val="ru-RU"/>
          </w:rPr>
          <w:t>2</w:t>
        </w:r>
        <w:r>
          <w:fldChar w:fldCharType="end"/>
        </w:r>
      </w:p>
    </w:sdtContent>
  </w:sdt>
  <w:p w:rsidR="00A31B4A" w:rsidRDefault="00A31B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32" w:rsidRDefault="00854932" w:rsidP="00A31B4A">
      <w:r>
        <w:separator/>
      </w:r>
    </w:p>
  </w:footnote>
  <w:footnote w:type="continuationSeparator" w:id="0">
    <w:p w:rsidR="00854932" w:rsidRDefault="00854932" w:rsidP="00A3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7D40"/>
    <w:multiLevelType w:val="hybridMultilevel"/>
    <w:tmpl w:val="CE042F76"/>
    <w:lvl w:ilvl="0" w:tplc="DF2AE4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550D27F3"/>
    <w:multiLevelType w:val="hybridMultilevel"/>
    <w:tmpl w:val="CE042F76"/>
    <w:lvl w:ilvl="0" w:tplc="DF2AE4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B9"/>
    <w:rsid w:val="000006AB"/>
    <w:rsid w:val="00014D16"/>
    <w:rsid w:val="00037819"/>
    <w:rsid w:val="000410A1"/>
    <w:rsid w:val="00067012"/>
    <w:rsid w:val="000A1857"/>
    <w:rsid w:val="00104E09"/>
    <w:rsid w:val="00170F83"/>
    <w:rsid w:val="00183CDC"/>
    <w:rsid w:val="00194E24"/>
    <w:rsid w:val="001C46DC"/>
    <w:rsid w:val="001F2F5E"/>
    <w:rsid w:val="00217B13"/>
    <w:rsid w:val="00237069"/>
    <w:rsid w:val="002468B5"/>
    <w:rsid w:val="00246BF5"/>
    <w:rsid w:val="00292223"/>
    <w:rsid w:val="002B02EC"/>
    <w:rsid w:val="002C270D"/>
    <w:rsid w:val="002D6104"/>
    <w:rsid w:val="002F0FC1"/>
    <w:rsid w:val="00321C9B"/>
    <w:rsid w:val="00354509"/>
    <w:rsid w:val="0037419A"/>
    <w:rsid w:val="003916B9"/>
    <w:rsid w:val="003B0D54"/>
    <w:rsid w:val="00425A0D"/>
    <w:rsid w:val="004A2C78"/>
    <w:rsid w:val="004C2902"/>
    <w:rsid w:val="004F3FBD"/>
    <w:rsid w:val="00556A03"/>
    <w:rsid w:val="00577200"/>
    <w:rsid w:val="005D6162"/>
    <w:rsid w:val="005D69B1"/>
    <w:rsid w:val="006150E2"/>
    <w:rsid w:val="00640D0D"/>
    <w:rsid w:val="0065006A"/>
    <w:rsid w:val="006A5CEE"/>
    <w:rsid w:val="006E116B"/>
    <w:rsid w:val="006F37A4"/>
    <w:rsid w:val="00702483"/>
    <w:rsid w:val="00714420"/>
    <w:rsid w:val="0075220F"/>
    <w:rsid w:val="00762563"/>
    <w:rsid w:val="007778C0"/>
    <w:rsid w:val="00796A08"/>
    <w:rsid w:val="007A7F21"/>
    <w:rsid w:val="007D3BB0"/>
    <w:rsid w:val="007E16DF"/>
    <w:rsid w:val="0081299E"/>
    <w:rsid w:val="00843317"/>
    <w:rsid w:val="00850075"/>
    <w:rsid w:val="008535DA"/>
    <w:rsid w:val="00854932"/>
    <w:rsid w:val="008763B6"/>
    <w:rsid w:val="0089296B"/>
    <w:rsid w:val="008A0515"/>
    <w:rsid w:val="008B0689"/>
    <w:rsid w:val="008B29AF"/>
    <w:rsid w:val="008D2E4A"/>
    <w:rsid w:val="00970F0D"/>
    <w:rsid w:val="00992D8E"/>
    <w:rsid w:val="009C2FBB"/>
    <w:rsid w:val="009D17CB"/>
    <w:rsid w:val="009E551E"/>
    <w:rsid w:val="009F0348"/>
    <w:rsid w:val="009F6EB7"/>
    <w:rsid w:val="00A1055A"/>
    <w:rsid w:val="00A31B4A"/>
    <w:rsid w:val="00A36298"/>
    <w:rsid w:val="00AB5E48"/>
    <w:rsid w:val="00AB721F"/>
    <w:rsid w:val="00B033A9"/>
    <w:rsid w:val="00B24229"/>
    <w:rsid w:val="00B25AC2"/>
    <w:rsid w:val="00B4557E"/>
    <w:rsid w:val="00B466CF"/>
    <w:rsid w:val="00BC6AAB"/>
    <w:rsid w:val="00C060DD"/>
    <w:rsid w:val="00C109CD"/>
    <w:rsid w:val="00C206FA"/>
    <w:rsid w:val="00C2175B"/>
    <w:rsid w:val="00C53DDE"/>
    <w:rsid w:val="00C67A3D"/>
    <w:rsid w:val="00C92197"/>
    <w:rsid w:val="00D17492"/>
    <w:rsid w:val="00D44D6D"/>
    <w:rsid w:val="00D5304D"/>
    <w:rsid w:val="00D76420"/>
    <w:rsid w:val="00DA6755"/>
    <w:rsid w:val="00DD53F6"/>
    <w:rsid w:val="00E15C2D"/>
    <w:rsid w:val="00EB2B02"/>
    <w:rsid w:val="00EE2537"/>
    <w:rsid w:val="00F13C00"/>
    <w:rsid w:val="00F22132"/>
    <w:rsid w:val="00F3230A"/>
    <w:rsid w:val="00F70952"/>
    <w:rsid w:val="00F96599"/>
    <w:rsid w:val="00FA13BF"/>
    <w:rsid w:val="00FF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73BD1-37EF-47D8-80B3-A21157BE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6B9"/>
    <w:pPr>
      <w:spacing w:after="0" w:line="240" w:lineRule="auto"/>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FBD"/>
    <w:rPr>
      <w:color w:val="0563C1" w:themeColor="hyperlink"/>
      <w:u w:val="single"/>
    </w:rPr>
  </w:style>
  <w:style w:type="paragraph" w:styleId="a4">
    <w:name w:val="List Paragraph"/>
    <w:basedOn w:val="a"/>
    <w:uiPriority w:val="34"/>
    <w:qFormat/>
    <w:rsid w:val="006F37A4"/>
    <w:pPr>
      <w:ind w:left="720"/>
      <w:contextualSpacing/>
    </w:pPr>
  </w:style>
  <w:style w:type="paragraph" w:customStyle="1" w:styleId="rvps2">
    <w:name w:val="rvps2"/>
    <w:basedOn w:val="a"/>
    <w:rsid w:val="000006AB"/>
    <w:pPr>
      <w:spacing w:before="100" w:beforeAutospacing="1" w:after="100" w:afterAutospacing="1"/>
    </w:pPr>
    <w:rPr>
      <w:b w:val="0"/>
      <w:bCs w:val="0"/>
      <w:sz w:val="24"/>
      <w:szCs w:val="24"/>
      <w:lang w:val="ru-RU"/>
    </w:rPr>
  </w:style>
  <w:style w:type="character" w:customStyle="1" w:styleId="rvts9">
    <w:name w:val="rvts9"/>
    <w:basedOn w:val="a0"/>
    <w:rsid w:val="00292223"/>
  </w:style>
  <w:style w:type="paragraph" w:styleId="a5">
    <w:name w:val="header"/>
    <w:basedOn w:val="a"/>
    <w:link w:val="a6"/>
    <w:uiPriority w:val="99"/>
    <w:unhideWhenUsed/>
    <w:rsid w:val="00A31B4A"/>
    <w:pPr>
      <w:tabs>
        <w:tab w:val="center" w:pos="4677"/>
        <w:tab w:val="right" w:pos="9355"/>
      </w:tabs>
    </w:pPr>
  </w:style>
  <w:style w:type="character" w:customStyle="1" w:styleId="a6">
    <w:name w:val="Верхній колонтитул Знак"/>
    <w:basedOn w:val="a0"/>
    <w:link w:val="a5"/>
    <w:uiPriority w:val="99"/>
    <w:rsid w:val="00A31B4A"/>
    <w:rPr>
      <w:rFonts w:ascii="Times New Roman" w:eastAsia="Times New Roman" w:hAnsi="Times New Roman" w:cs="Times New Roman"/>
      <w:b/>
      <w:bCs/>
      <w:sz w:val="28"/>
      <w:szCs w:val="28"/>
      <w:lang w:val="uk-UA" w:eastAsia="ru-RU"/>
    </w:rPr>
  </w:style>
  <w:style w:type="paragraph" w:styleId="a7">
    <w:name w:val="footer"/>
    <w:basedOn w:val="a"/>
    <w:link w:val="a8"/>
    <w:uiPriority w:val="99"/>
    <w:unhideWhenUsed/>
    <w:rsid w:val="00A31B4A"/>
    <w:pPr>
      <w:tabs>
        <w:tab w:val="center" w:pos="4677"/>
        <w:tab w:val="right" w:pos="9355"/>
      </w:tabs>
    </w:pPr>
  </w:style>
  <w:style w:type="character" w:customStyle="1" w:styleId="a8">
    <w:name w:val="Нижній колонтитул Знак"/>
    <w:basedOn w:val="a0"/>
    <w:link w:val="a7"/>
    <w:uiPriority w:val="99"/>
    <w:rsid w:val="00A31B4A"/>
    <w:rPr>
      <w:rFonts w:ascii="Times New Roman" w:eastAsia="Times New Roman" w:hAnsi="Times New Roman" w:cs="Times New Roman"/>
      <w:b/>
      <w:bCs/>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06548">
      <w:bodyDiv w:val="1"/>
      <w:marLeft w:val="0"/>
      <w:marRight w:val="0"/>
      <w:marTop w:val="0"/>
      <w:marBottom w:val="0"/>
      <w:divBdr>
        <w:top w:val="none" w:sz="0" w:space="0" w:color="auto"/>
        <w:left w:val="none" w:sz="0" w:space="0" w:color="auto"/>
        <w:bottom w:val="none" w:sz="0" w:space="0" w:color="auto"/>
        <w:right w:val="none" w:sz="0" w:space="0" w:color="auto"/>
      </w:divBdr>
    </w:div>
    <w:div w:id="1518152304">
      <w:bodyDiv w:val="1"/>
      <w:marLeft w:val="0"/>
      <w:marRight w:val="0"/>
      <w:marTop w:val="0"/>
      <w:marBottom w:val="0"/>
      <w:divBdr>
        <w:top w:val="none" w:sz="0" w:space="0" w:color="auto"/>
        <w:left w:val="none" w:sz="0" w:space="0" w:color="auto"/>
        <w:bottom w:val="none" w:sz="0" w:space="0" w:color="auto"/>
        <w:right w:val="none" w:sz="0" w:space="0" w:color="auto"/>
      </w:divBdr>
    </w:div>
    <w:div w:id="20067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90A4C-F5CD-4E12-B89D-F3FFA620F5A5}">
  <ds:schemaRefs>
    <ds:schemaRef ds:uri="http://schemas.microsoft.com/sharepoint/v3/contenttype/forms"/>
  </ds:schemaRefs>
</ds:datastoreItem>
</file>

<file path=customXml/itemProps2.xml><?xml version="1.0" encoding="utf-8"?>
<ds:datastoreItem xmlns:ds="http://schemas.openxmlformats.org/officeDocument/2006/customXml" ds:itemID="{09452722-71BB-4168-99F8-68A63AB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78B31-FA00-41E1-846A-A796E5A492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2387</Words>
  <Characters>1362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2021-10-22T10:02:00Z</dcterms:created>
  <dcterms:modified xsi:type="dcterms:W3CDTF">2021-10-22T10:02:00Z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