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3" w:rsidRPr="00C40424" w:rsidRDefault="001B07B3" w:rsidP="00C40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41B4E" w:rsidRPr="00C40424" w:rsidRDefault="00F41B4E" w:rsidP="00C40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41B4E" w:rsidRPr="00C40424" w:rsidRDefault="00F41B4E" w:rsidP="00C40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41B4E" w:rsidRPr="00C40424" w:rsidRDefault="00F41B4E" w:rsidP="00C40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41B4E" w:rsidRPr="00C40424" w:rsidRDefault="00F41B4E" w:rsidP="00C40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B07B3" w:rsidRPr="00C40424" w:rsidRDefault="001B07B3" w:rsidP="00C40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B07B3" w:rsidRPr="00C40424" w:rsidRDefault="001B07B3" w:rsidP="00C40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B07B3" w:rsidRPr="00C40424" w:rsidRDefault="001B07B3" w:rsidP="00C40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57E3D" w:rsidRPr="00C40424" w:rsidRDefault="00B57E3D" w:rsidP="00C40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40424">
        <w:rPr>
          <w:rFonts w:ascii="Times New Roman" w:eastAsia="Times New Roman" w:hAnsi="Times New Roman"/>
          <w:b/>
          <w:sz w:val="28"/>
          <w:szCs w:val="24"/>
          <w:lang w:eastAsia="ru-RU"/>
        </w:rPr>
        <w:t>ВИСНОВОК</w:t>
      </w:r>
    </w:p>
    <w:p w:rsidR="00AC58D4" w:rsidRPr="00C40424" w:rsidRDefault="003D322C" w:rsidP="00C404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40424">
        <w:rPr>
          <w:rFonts w:ascii="Times New Roman" w:eastAsia="Times New Roman" w:hAnsi="Times New Roman"/>
          <w:b/>
          <w:sz w:val="28"/>
          <w:szCs w:val="24"/>
          <w:lang w:eastAsia="ru-RU"/>
        </w:rPr>
        <w:t>на проект Закону України «</w:t>
      </w:r>
      <w:r w:rsidR="00DC1978" w:rsidRPr="00C4042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внесення змін до Закону України </w:t>
      </w:r>
    </w:p>
    <w:p w:rsidR="00B57E3D" w:rsidRPr="00C40424" w:rsidRDefault="00DC1978" w:rsidP="00C404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C40424">
        <w:rPr>
          <w:rFonts w:ascii="Times New Roman" w:eastAsia="Times New Roman" w:hAnsi="Times New Roman"/>
          <w:b/>
          <w:sz w:val="28"/>
          <w:szCs w:val="24"/>
          <w:lang w:eastAsia="ru-RU"/>
        </w:rPr>
        <w:t>«Про бухгалтерський облік та фінансову звітність в Україні</w:t>
      </w:r>
      <w:r w:rsidR="00C3558E" w:rsidRPr="00C40424">
        <w:rPr>
          <w:rFonts w:ascii="Times New Roman" w:hAnsi="Times New Roman"/>
          <w:b/>
          <w:bCs/>
          <w:sz w:val="28"/>
          <w:szCs w:val="24"/>
          <w:lang w:eastAsia="ru-RU"/>
        </w:rPr>
        <w:t>»</w:t>
      </w:r>
      <w:r w:rsidR="00F41B4E" w:rsidRPr="00C40424">
        <w:rPr>
          <w:rFonts w:ascii="Times New Roman" w:hAnsi="Times New Roman"/>
          <w:b/>
          <w:bCs/>
          <w:sz w:val="28"/>
          <w:szCs w:val="24"/>
          <w:lang w:eastAsia="ru-RU"/>
        </w:rPr>
        <w:t>»</w:t>
      </w:r>
    </w:p>
    <w:p w:rsidR="00565F92" w:rsidRPr="00C40424" w:rsidRDefault="00565F92" w:rsidP="00C404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4F2E" w:rsidRPr="00C40424" w:rsidRDefault="00DC1978" w:rsidP="00C404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 xml:space="preserve">У проекті </w:t>
      </w:r>
      <w:r w:rsidR="00254F2E" w:rsidRPr="00C40424">
        <w:rPr>
          <w:rFonts w:ascii="Times New Roman" w:hAnsi="Times New Roman"/>
          <w:sz w:val="28"/>
          <w:szCs w:val="28"/>
        </w:rPr>
        <w:t>пропонується</w:t>
      </w:r>
      <w:r w:rsidRPr="00C40424">
        <w:rPr>
          <w:rFonts w:ascii="Times New Roman" w:hAnsi="Times New Roman"/>
          <w:sz w:val="28"/>
          <w:szCs w:val="28"/>
        </w:rPr>
        <w:t xml:space="preserve"> </w:t>
      </w:r>
      <w:r w:rsidR="00346656" w:rsidRPr="00C40424">
        <w:rPr>
          <w:rFonts w:ascii="Times New Roman" w:hAnsi="Times New Roman"/>
          <w:sz w:val="28"/>
          <w:szCs w:val="28"/>
        </w:rPr>
        <w:t>удосконал</w:t>
      </w:r>
      <w:r w:rsidR="00254F2E" w:rsidRPr="00C40424">
        <w:rPr>
          <w:rFonts w:ascii="Times New Roman" w:hAnsi="Times New Roman"/>
          <w:sz w:val="28"/>
          <w:szCs w:val="28"/>
        </w:rPr>
        <w:t>ити</w:t>
      </w:r>
      <w:r w:rsidR="00346656" w:rsidRPr="00C40424">
        <w:rPr>
          <w:rFonts w:ascii="Times New Roman" w:hAnsi="Times New Roman"/>
          <w:sz w:val="28"/>
          <w:szCs w:val="28"/>
        </w:rPr>
        <w:t xml:space="preserve"> </w:t>
      </w:r>
      <w:r w:rsidR="00254F2E" w:rsidRPr="00C40424">
        <w:rPr>
          <w:rFonts w:ascii="Times New Roman" w:hAnsi="Times New Roman"/>
          <w:sz w:val="28"/>
          <w:szCs w:val="28"/>
        </w:rPr>
        <w:t>деякі положення</w:t>
      </w:r>
      <w:r w:rsidRPr="00C40424">
        <w:rPr>
          <w:rFonts w:ascii="Times New Roman" w:hAnsi="Times New Roman"/>
          <w:sz w:val="28"/>
          <w:szCs w:val="28"/>
        </w:rPr>
        <w:t xml:space="preserve"> Закону України «Про бухгалтерський облік та фінансову звітність в Україні» (далі – Закон)</w:t>
      </w:r>
      <w:r w:rsidR="00254F2E" w:rsidRPr="00C40424">
        <w:rPr>
          <w:rFonts w:ascii="Times New Roman" w:hAnsi="Times New Roman"/>
          <w:sz w:val="28"/>
          <w:szCs w:val="28"/>
        </w:rPr>
        <w:t xml:space="preserve">, </w:t>
      </w:r>
      <w:r w:rsidR="00DE0948" w:rsidRPr="00C40424">
        <w:rPr>
          <w:rFonts w:ascii="Times New Roman" w:hAnsi="Times New Roman"/>
          <w:sz w:val="28"/>
          <w:szCs w:val="28"/>
        </w:rPr>
        <w:t xml:space="preserve">зокрема, уточнити вимоги до первинних </w:t>
      </w:r>
      <w:r w:rsidR="004A18B4" w:rsidRPr="00C40424">
        <w:rPr>
          <w:rFonts w:ascii="Times New Roman" w:hAnsi="Times New Roman"/>
          <w:sz w:val="28"/>
          <w:szCs w:val="28"/>
        </w:rPr>
        <w:t>бухгалтерських</w:t>
      </w:r>
      <w:r w:rsidR="00DE0948" w:rsidRPr="00C40424">
        <w:rPr>
          <w:rFonts w:ascii="Times New Roman" w:hAnsi="Times New Roman"/>
          <w:sz w:val="28"/>
          <w:szCs w:val="28"/>
        </w:rPr>
        <w:t xml:space="preserve"> документів</w:t>
      </w:r>
      <w:r w:rsidR="001C5E3C" w:rsidRPr="00C40424">
        <w:rPr>
          <w:rFonts w:ascii="Times New Roman" w:hAnsi="Times New Roman"/>
          <w:sz w:val="28"/>
          <w:szCs w:val="28"/>
        </w:rPr>
        <w:t xml:space="preserve">, </w:t>
      </w:r>
      <w:r w:rsidR="004A18B4" w:rsidRPr="00C40424">
        <w:rPr>
          <w:rFonts w:ascii="Times New Roman" w:hAnsi="Times New Roman"/>
          <w:sz w:val="28"/>
          <w:szCs w:val="28"/>
        </w:rPr>
        <w:t>фінансової звітності</w:t>
      </w:r>
      <w:r w:rsidR="00307EE7" w:rsidRPr="00C40424">
        <w:rPr>
          <w:rFonts w:ascii="Times New Roman" w:hAnsi="Times New Roman"/>
          <w:sz w:val="28"/>
          <w:szCs w:val="28"/>
        </w:rPr>
        <w:t>, консолідованої фінансової звітності</w:t>
      </w:r>
      <w:r w:rsidR="00850E76" w:rsidRPr="00C40424">
        <w:rPr>
          <w:rFonts w:ascii="Times New Roman" w:hAnsi="Times New Roman"/>
          <w:sz w:val="28"/>
          <w:szCs w:val="28"/>
        </w:rPr>
        <w:t>, їх оприлюднення</w:t>
      </w:r>
      <w:r w:rsidR="0083604A" w:rsidRPr="00C40424">
        <w:rPr>
          <w:rFonts w:ascii="Times New Roman" w:hAnsi="Times New Roman"/>
          <w:sz w:val="28"/>
          <w:szCs w:val="28"/>
        </w:rPr>
        <w:t>;</w:t>
      </w:r>
      <w:r w:rsidR="00F41B4E" w:rsidRPr="00C40424">
        <w:rPr>
          <w:rFonts w:ascii="Times New Roman" w:hAnsi="Times New Roman"/>
          <w:sz w:val="28"/>
          <w:szCs w:val="28"/>
        </w:rPr>
        <w:t xml:space="preserve"> класифікацію </w:t>
      </w:r>
      <w:r w:rsidR="0083604A" w:rsidRPr="00C40424">
        <w:rPr>
          <w:rFonts w:ascii="Times New Roman" w:hAnsi="Times New Roman"/>
          <w:sz w:val="28"/>
          <w:szCs w:val="28"/>
        </w:rPr>
        <w:t xml:space="preserve">підприємств і груп </w:t>
      </w:r>
      <w:r w:rsidR="00850E76" w:rsidRPr="00C40424">
        <w:rPr>
          <w:rFonts w:ascii="Times New Roman" w:hAnsi="Times New Roman"/>
          <w:sz w:val="28"/>
          <w:szCs w:val="28"/>
        </w:rPr>
        <w:t>тощо</w:t>
      </w:r>
      <w:r w:rsidR="001C5E3C" w:rsidRPr="00C40424">
        <w:rPr>
          <w:rFonts w:ascii="Times New Roman" w:hAnsi="Times New Roman"/>
          <w:sz w:val="28"/>
          <w:szCs w:val="28"/>
        </w:rPr>
        <w:t>.</w:t>
      </w:r>
      <w:r w:rsidR="00850E76" w:rsidRPr="00C40424">
        <w:rPr>
          <w:rFonts w:ascii="Times New Roman" w:hAnsi="Times New Roman"/>
          <w:sz w:val="28"/>
          <w:szCs w:val="28"/>
        </w:rPr>
        <w:t xml:space="preserve"> </w:t>
      </w:r>
    </w:p>
    <w:p w:rsidR="008A1497" w:rsidRPr="00C40424" w:rsidRDefault="001249FB" w:rsidP="00C404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>Проект за змістом п</w:t>
      </w:r>
      <w:r w:rsidR="00DC1978" w:rsidRPr="00C40424">
        <w:rPr>
          <w:rFonts w:ascii="Times New Roman" w:hAnsi="Times New Roman"/>
          <w:sz w:val="28"/>
          <w:szCs w:val="28"/>
        </w:rPr>
        <w:t>ояснювальної записки</w:t>
      </w:r>
      <w:r w:rsidRPr="00C40424">
        <w:rPr>
          <w:rFonts w:ascii="Times New Roman" w:hAnsi="Times New Roman"/>
          <w:sz w:val="28"/>
          <w:szCs w:val="28"/>
        </w:rPr>
        <w:t xml:space="preserve"> до нього спрямований на </w:t>
      </w:r>
      <w:r w:rsidR="003B76A9" w:rsidRPr="00C40424">
        <w:rPr>
          <w:rFonts w:ascii="Times New Roman" w:hAnsi="Times New Roman"/>
          <w:sz w:val="28"/>
          <w:szCs w:val="28"/>
        </w:rPr>
        <w:t>«удосконалення законодавчих засад ведення бухгалтерського обліку та складання фінансової звітності відповідно до положень національного та європейського законодавства» (п. 1)</w:t>
      </w:r>
      <w:r w:rsidR="00F41B4E" w:rsidRPr="00C40424">
        <w:rPr>
          <w:rFonts w:ascii="Times New Roman" w:hAnsi="Times New Roman"/>
          <w:sz w:val="28"/>
          <w:szCs w:val="28"/>
        </w:rPr>
        <w:t>.</w:t>
      </w:r>
    </w:p>
    <w:p w:rsidR="00DC1978" w:rsidRPr="00C40424" w:rsidRDefault="00DC1978" w:rsidP="00C404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 xml:space="preserve">Проект </w:t>
      </w:r>
      <w:r w:rsidR="001C5E3C" w:rsidRPr="00C40424">
        <w:rPr>
          <w:rFonts w:ascii="Times New Roman" w:hAnsi="Times New Roman"/>
          <w:sz w:val="28"/>
          <w:szCs w:val="28"/>
        </w:rPr>
        <w:t xml:space="preserve">включений до </w:t>
      </w:r>
      <w:r w:rsidRPr="00C40424">
        <w:rPr>
          <w:rFonts w:ascii="Times New Roman" w:hAnsi="Times New Roman"/>
          <w:sz w:val="28"/>
          <w:szCs w:val="28"/>
        </w:rPr>
        <w:t>Плану законопроектної роботи Верховної Ради України на 2021 рік, затвердженого постановою Верховної Ради України від 02.0</w:t>
      </w:r>
      <w:r w:rsidR="00494269" w:rsidRPr="00C40424">
        <w:rPr>
          <w:rFonts w:ascii="Times New Roman" w:hAnsi="Times New Roman"/>
          <w:sz w:val="28"/>
          <w:szCs w:val="28"/>
        </w:rPr>
        <w:t>2.2021 № 1165-ІХ</w:t>
      </w:r>
      <w:r w:rsidRPr="00C40424">
        <w:rPr>
          <w:rFonts w:ascii="Times New Roman" w:hAnsi="Times New Roman"/>
          <w:sz w:val="28"/>
          <w:szCs w:val="28"/>
        </w:rPr>
        <w:t xml:space="preserve"> (</w:t>
      </w:r>
      <w:r w:rsidR="001C5E3C" w:rsidRPr="00C40424">
        <w:rPr>
          <w:rFonts w:ascii="Times New Roman" w:hAnsi="Times New Roman"/>
          <w:sz w:val="28"/>
          <w:szCs w:val="28"/>
        </w:rPr>
        <w:t xml:space="preserve">п. 134; </w:t>
      </w:r>
      <w:r w:rsidR="00F41B4E" w:rsidRPr="00C40424">
        <w:rPr>
          <w:rFonts w:ascii="Times New Roman" w:hAnsi="Times New Roman"/>
          <w:sz w:val="28"/>
          <w:szCs w:val="28"/>
        </w:rPr>
        <w:t>відповідальний – «</w:t>
      </w:r>
      <w:r w:rsidRPr="00C40424">
        <w:rPr>
          <w:rFonts w:ascii="Times New Roman" w:hAnsi="Times New Roman"/>
          <w:sz w:val="28"/>
          <w:szCs w:val="28"/>
        </w:rPr>
        <w:t>Мінфін</w:t>
      </w:r>
      <w:r w:rsidR="00F41B4E" w:rsidRPr="00C40424">
        <w:rPr>
          <w:rFonts w:ascii="Times New Roman" w:hAnsi="Times New Roman"/>
          <w:sz w:val="28"/>
          <w:szCs w:val="28"/>
        </w:rPr>
        <w:t>»</w:t>
      </w:r>
      <w:r w:rsidRPr="00C40424">
        <w:rPr>
          <w:rFonts w:ascii="Times New Roman" w:hAnsi="Times New Roman"/>
          <w:sz w:val="28"/>
          <w:szCs w:val="28"/>
        </w:rPr>
        <w:t>).</w:t>
      </w:r>
    </w:p>
    <w:p w:rsidR="00CD5FAE" w:rsidRPr="00C40424" w:rsidRDefault="00DC1978" w:rsidP="00C404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 xml:space="preserve">Головне управління, </w:t>
      </w:r>
      <w:r w:rsidR="00851E7B" w:rsidRPr="00C40424">
        <w:rPr>
          <w:rFonts w:ascii="Times New Roman" w:hAnsi="Times New Roman"/>
          <w:sz w:val="28"/>
          <w:szCs w:val="28"/>
        </w:rPr>
        <w:t xml:space="preserve">у цілому не заперечуючи </w:t>
      </w:r>
      <w:r w:rsidR="00EB08E1" w:rsidRPr="00C40424">
        <w:rPr>
          <w:rFonts w:ascii="Times New Roman" w:hAnsi="Times New Roman"/>
          <w:sz w:val="28"/>
          <w:szCs w:val="28"/>
        </w:rPr>
        <w:t>щодо пропонованих змін</w:t>
      </w:r>
      <w:r w:rsidR="00465F79" w:rsidRPr="00C40424">
        <w:rPr>
          <w:rFonts w:ascii="Times New Roman" w:hAnsi="Times New Roman"/>
          <w:sz w:val="28"/>
          <w:szCs w:val="28"/>
        </w:rPr>
        <w:t xml:space="preserve">, одночасно </w:t>
      </w:r>
      <w:r w:rsidR="00851E7B" w:rsidRPr="00C40424">
        <w:rPr>
          <w:rFonts w:ascii="Times New Roman" w:hAnsi="Times New Roman"/>
          <w:sz w:val="28"/>
          <w:szCs w:val="28"/>
        </w:rPr>
        <w:t>з</w:t>
      </w:r>
      <w:r w:rsidR="00EB08E1" w:rsidRPr="00C40424">
        <w:rPr>
          <w:rFonts w:ascii="Times New Roman" w:hAnsi="Times New Roman"/>
          <w:sz w:val="28"/>
          <w:szCs w:val="28"/>
        </w:rPr>
        <w:t>вертає увагу на таке</w:t>
      </w:r>
      <w:r w:rsidR="00431A3F" w:rsidRPr="00C40424">
        <w:rPr>
          <w:rFonts w:ascii="Times New Roman" w:hAnsi="Times New Roman"/>
          <w:sz w:val="28"/>
          <w:szCs w:val="28"/>
        </w:rPr>
        <w:t>.</w:t>
      </w:r>
    </w:p>
    <w:p w:rsidR="00582F21" w:rsidRPr="00C40424" w:rsidRDefault="00582F21" w:rsidP="00C40424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>У назві проекту не визначений його предмет.</w:t>
      </w:r>
    </w:p>
    <w:p w:rsidR="00CD5FAE" w:rsidRPr="00C40424" w:rsidRDefault="00125EFB" w:rsidP="00C40424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 xml:space="preserve">Виглядає дискусійною доцільність </w:t>
      </w:r>
      <w:r w:rsidR="007A7843" w:rsidRPr="00C40424">
        <w:rPr>
          <w:rFonts w:ascii="Times New Roman" w:hAnsi="Times New Roman"/>
          <w:sz w:val="28"/>
          <w:szCs w:val="28"/>
        </w:rPr>
        <w:t>визначення</w:t>
      </w:r>
      <w:r w:rsidRPr="00C40424">
        <w:rPr>
          <w:rFonts w:ascii="Times New Roman" w:hAnsi="Times New Roman"/>
          <w:sz w:val="28"/>
          <w:szCs w:val="28"/>
        </w:rPr>
        <w:t xml:space="preserve"> </w:t>
      </w:r>
      <w:r w:rsidR="00026586" w:rsidRPr="00C40424">
        <w:rPr>
          <w:rFonts w:ascii="Times New Roman" w:hAnsi="Times New Roman"/>
          <w:sz w:val="28"/>
          <w:szCs w:val="28"/>
        </w:rPr>
        <w:t xml:space="preserve">у Законі поняття </w:t>
      </w:r>
      <w:r w:rsidRPr="00C40424">
        <w:rPr>
          <w:rFonts w:ascii="Times New Roman" w:hAnsi="Times New Roman"/>
          <w:sz w:val="28"/>
          <w:szCs w:val="28"/>
        </w:rPr>
        <w:t>«документооборот» (</w:t>
      </w:r>
      <w:r w:rsidR="003D5A93" w:rsidRPr="00C40424">
        <w:rPr>
          <w:rFonts w:ascii="Times New Roman" w:hAnsi="Times New Roman"/>
          <w:sz w:val="28"/>
          <w:szCs w:val="28"/>
        </w:rPr>
        <w:t>нови</w:t>
      </w:r>
      <w:r w:rsidRPr="00C40424">
        <w:rPr>
          <w:rFonts w:ascii="Times New Roman" w:hAnsi="Times New Roman"/>
          <w:sz w:val="28"/>
          <w:szCs w:val="28"/>
        </w:rPr>
        <w:t>й</w:t>
      </w:r>
      <w:r w:rsidR="003D5A93" w:rsidRPr="00C40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C0A" w:rsidRPr="00C40424">
        <w:rPr>
          <w:rFonts w:ascii="Times New Roman" w:hAnsi="Times New Roman"/>
          <w:sz w:val="28"/>
          <w:szCs w:val="28"/>
        </w:rPr>
        <w:t>абз</w:t>
      </w:r>
      <w:proofErr w:type="spellEnd"/>
      <w:r w:rsidR="007C6C0A" w:rsidRPr="00C40424">
        <w:rPr>
          <w:rFonts w:ascii="Times New Roman" w:hAnsi="Times New Roman"/>
          <w:sz w:val="28"/>
          <w:szCs w:val="28"/>
        </w:rPr>
        <w:t>. 7 ч. 5 ст.</w:t>
      </w:r>
      <w:r w:rsidRPr="00C40424">
        <w:rPr>
          <w:rFonts w:ascii="Times New Roman" w:hAnsi="Times New Roman"/>
          <w:sz w:val="28"/>
          <w:szCs w:val="28"/>
        </w:rPr>
        <w:t> 1</w:t>
      </w:r>
      <w:r w:rsidR="00026586" w:rsidRPr="00C40424">
        <w:rPr>
          <w:rFonts w:ascii="Times New Roman" w:hAnsi="Times New Roman"/>
          <w:sz w:val="28"/>
          <w:szCs w:val="28"/>
        </w:rPr>
        <w:t xml:space="preserve"> Закону</w:t>
      </w:r>
      <w:r w:rsidRPr="00C40424">
        <w:rPr>
          <w:rFonts w:ascii="Times New Roman" w:hAnsi="Times New Roman"/>
          <w:sz w:val="28"/>
          <w:szCs w:val="28"/>
        </w:rPr>
        <w:t xml:space="preserve">), яке </w:t>
      </w:r>
      <w:proofErr w:type="spellStart"/>
      <w:r w:rsidR="00026586" w:rsidRPr="00C40424">
        <w:rPr>
          <w:rFonts w:ascii="Times New Roman" w:hAnsi="Times New Roman"/>
          <w:sz w:val="28"/>
          <w:szCs w:val="28"/>
          <w:lang w:val="ru-RU"/>
        </w:rPr>
        <w:t>ма</w:t>
      </w:r>
      <w:proofErr w:type="spellEnd"/>
      <w:r w:rsidR="00026586" w:rsidRPr="00C40424">
        <w:rPr>
          <w:rFonts w:ascii="Times New Roman" w:hAnsi="Times New Roman"/>
          <w:sz w:val="28"/>
          <w:szCs w:val="28"/>
        </w:rPr>
        <w:t xml:space="preserve">є загальновживане значення та у тексті Закону </w:t>
      </w:r>
      <w:r w:rsidRPr="00C40424">
        <w:rPr>
          <w:rFonts w:ascii="Times New Roman" w:hAnsi="Times New Roman"/>
          <w:sz w:val="28"/>
          <w:szCs w:val="28"/>
        </w:rPr>
        <w:t xml:space="preserve">застосовується </w:t>
      </w:r>
      <w:r w:rsidR="00490DFA" w:rsidRPr="00C40424">
        <w:rPr>
          <w:rFonts w:ascii="Times New Roman" w:hAnsi="Times New Roman"/>
          <w:sz w:val="28"/>
          <w:szCs w:val="28"/>
        </w:rPr>
        <w:t>лише од</w:t>
      </w:r>
      <w:r w:rsidR="00026586" w:rsidRPr="00C40424">
        <w:rPr>
          <w:rFonts w:ascii="Times New Roman" w:hAnsi="Times New Roman"/>
          <w:sz w:val="28"/>
          <w:szCs w:val="28"/>
        </w:rPr>
        <w:t>и</w:t>
      </w:r>
      <w:r w:rsidR="00490DFA" w:rsidRPr="00C40424">
        <w:rPr>
          <w:rFonts w:ascii="Times New Roman" w:hAnsi="Times New Roman"/>
          <w:sz w:val="28"/>
          <w:szCs w:val="28"/>
        </w:rPr>
        <w:t xml:space="preserve">н раз </w:t>
      </w:r>
      <w:r w:rsidR="007460B5" w:rsidRPr="00C40424">
        <w:rPr>
          <w:rFonts w:ascii="Times New Roman" w:hAnsi="Times New Roman"/>
          <w:sz w:val="28"/>
          <w:szCs w:val="28"/>
        </w:rPr>
        <w:t>(ч. 5 ст. 6)</w:t>
      </w:r>
      <w:r w:rsidR="00345A27" w:rsidRPr="00C40424">
        <w:rPr>
          <w:rFonts w:ascii="Times New Roman" w:hAnsi="Times New Roman"/>
          <w:sz w:val="28"/>
          <w:szCs w:val="28"/>
        </w:rPr>
        <w:t xml:space="preserve">. </w:t>
      </w:r>
    </w:p>
    <w:p w:rsidR="002D4C9B" w:rsidRPr="00C40424" w:rsidRDefault="009242B3" w:rsidP="00C40424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 xml:space="preserve">У першому реченні </w:t>
      </w:r>
      <w:r w:rsidR="00952217" w:rsidRPr="00C40424">
        <w:rPr>
          <w:rFonts w:ascii="Times New Roman" w:hAnsi="Times New Roman"/>
          <w:sz w:val="28"/>
          <w:szCs w:val="28"/>
        </w:rPr>
        <w:t>оновлено</w:t>
      </w:r>
      <w:r w:rsidRPr="00C40424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="00952217" w:rsidRPr="00C40424">
        <w:rPr>
          <w:rFonts w:ascii="Times New Roman" w:hAnsi="Times New Roman"/>
          <w:sz w:val="28"/>
          <w:szCs w:val="28"/>
        </w:rPr>
        <w:t>абз</w:t>
      </w:r>
      <w:proofErr w:type="spellEnd"/>
      <w:r w:rsidR="00952217" w:rsidRPr="00C40424">
        <w:rPr>
          <w:rFonts w:ascii="Times New Roman" w:hAnsi="Times New Roman"/>
          <w:sz w:val="28"/>
          <w:szCs w:val="28"/>
        </w:rPr>
        <w:t xml:space="preserve">. 24 ч. 1 ст. 1 Закону </w:t>
      </w:r>
      <w:r w:rsidRPr="00C40424">
        <w:rPr>
          <w:rFonts w:ascii="Times New Roman" w:hAnsi="Times New Roman"/>
          <w:sz w:val="28"/>
          <w:szCs w:val="28"/>
        </w:rPr>
        <w:t xml:space="preserve">міститься </w:t>
      </w:r>
      <w:r w:rsidR="004F02C8" w:rsidRPr="00C40424">
        <w:rPr>
          <w:rFonts w:ascii="Times New Roman" w:hAnsi="Times New Roman"/>
          <w:sz w:val="28"/>
          <w:szCs w:val="28"/>
        </w:rPr>
        <w:t xml:space="preserve">визначення </w:t>
      </w:r>
      <w:bookmarkStart w:id="0" w:name="_Hlk95416065"/>
      <w:r w:rsidRPr="00C40424">
        <w:rPr>
          <w:rFonts w:ascii="Times New Roman" w:hAnsi="Times New Roman"/>
          <w:sz w:val="28"/>
          <w:szCs w:val="28"/>
        </w:rPr>
        <w:t xml:space="preserve">поняття </w:t>
      </w:r>
      <w:r w:rsidR="004F02C8" w:rsidRPr="00C40424">
        <w:rPr>
          <w:rFonts w:ascii="Times New Roman" w:hAnsi="Times New Roman"/>
          <w:sz w:val="28"/>
          <w:szCs w:val="28"/>
        </w:rPr>
        <w:t>«таксономія фінансової звітності»</w:t>
      </w:r>
      <w:bookmarkEnd w:id="0"/>
      <w:r w:rsidR="004F02C8" w:rsidRPr="00C40424">
        <w:rPr>
          <w:rFonts w:ascii="Times New Roman" w:hAnsi="Times New Roman"/>
          <w:sz w:val="28"/>
          <w:szCs w:val="28"/>
        </w:rPr>
        <w:t>. При цьому,</w:t>
      </w:r>
      <w:r w:rsidR="00B13BFC" w:rsidRPr="00C40424">
        <w:rPr>
          <w:rFonts w:ascii="Times New Roman" w:hAnsi="Times New Roman"/>
          <w:sz w:val="28"/>
          <w:szCs w:val="28"/>
        </w:rPr>
        <w:t xml:space="preserve"> у </w:t>
      </w:r>
      <w:r w:rsidRPr="00C40424">
        <w:rPr>
          <w:rFonts w:ascii="Times New Roman" w:hAnsi="Times New Roman"/>
          <w:sz w:val="28"/>
          <w:szCs w:val="28"/>
        </w:rPr>
        <w:t xml:space="preserve">другому </w:t>
      </w:r>
      <w:r w:rsidR="00B13BFC" w:rsidRPr="00C40424">
        <w:rPr>
          <w:rFonts w:ascii="Times New Roman" w:hAnsi="Times New Roman"/>
          <w:sz w:val="28"/>
          <w:szCs w:val="28"/>
        </w:rPr>
        <w:t xml:space="preserve">реченні </w:t>
      </w:r>
      <w:r w:rsidRPr="00C40424">
        <w:rPr>
          <w:rFonts w:ascii="Times New Roman" w:hAnsi="Times New Roman"/>
          <w:sz w:val="28"/>
          <w:szCs w:val="28"/>
        </w:rPr>
        <w:t xml:space="preserve">цього </w:t>
      </w:r>
      <w:r w:rsidR="00B13BFC" w:rsidRPr="00C40424">
        <w:rPr>
          <w:rFonts w:ascii="Times New Roman" w:hAnsi="Times New Roman"/>
          <w:sz w:val="28"/>
          <w:szCs w:val="28"/>
        </w:rPr>
        <w:t>абзацу зазначено</w:t>
      </w:r>
      <w:r w:rsidR="004F02C8" w:rsidRPr="00C40424">
        <w:rPr>
          <w:rFonts w:ascii="Times New Roman" w:hAnsi="Times New Roman"/>
          <w:sz w:val="28"/>
          <w:szCs w:val="28"/>
        </w:rPr>
        <w:t xml:space="preserve">, що </w:t>
      </w:r>
      <w:r w:rsidR="00B13BFC" w:rsidRPr="00C40424">
        <w:rPr>
          <w:rFonts w:ascii="Times New Roman" w:hAnsi="Times New Roman"/>
          <w:sz w:val="28"/>
          <w:szCs w:val="28"/>
        </w:rPr>
        <w:t xml:space="preserve">«таксономія фінансової звітності </w:t>
      </w:r>
      <w:r w:rsidR="00B13BFC" w:rsidRPr="00C40424">
        <w:rPr>
          <w:rFonts w:ascii="Times New Roman" w:hAnsi="Times New Roman"/>
          <w:i/>
          <w:sz w:val="28"/>
          <w:szCs w:val="28"/>
        </w:rPr>
        <w:t>за міжнародними стандартами</w:t>
      </w:r>
      <w:r w:rsidR="00B13BFC" w:rsidRPr="00C40424">
        <w:rPr>
          <w:rFonts w:ascii="Times New Roman" w:hAnsi="Times New Roman"/>
          <w:sz w:val="28"/>
          <w:szCs w:val="28"/>
        </w:rPr>
        <w:t xml:space="preserve"> </w:t>
      </w:r>
      <w:r w:rsidR="00B13BFC" w:rsidRPr="00C40424">
        <w:rPr>
          <w:rFonts w:ascii="Times New Roman" w:hAnsi="Times New Roman"/>
          <w:i/>
          <w:sz w:val="28"/>
          <w:szCs w:val="28"/>
          <w:u w:val="single"/>
        </w:rPr>
        <w:t>видається</w:t>
      </w:r>
      <w:r w:rsidR="00B13BFC" w:rsidRPr="00C40424">
        <w:rPr>
          <w:rFonts w:ascii="Times New Roman" w:hAnsi="Times New Roman"/>
          <w:sz w:val="28"/>
          <w:szCs w:val="28"/>
        </w:rPr>
        <w:t xml:space="preserve"> Радою міжнародних стандартів бухгалтерського обліку». </w:t>
      </w:r>
    </w:p>
    <w:p w:rsidR="002C1C67" w:rsidRPr="00C40424" w:rsidRDefault="009242B3" w:rsidP="00C4042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 xml:space="preserve">На наш погляд, </w:t>
      </w:r>
      <w:r w:rsidR="002C1C67" w:rsidRPr="00C40424">
        <w:rPr>
          <w:rFonts w:ascii="Times New Roman" w:hAnsi="Times New Roman"/>
          <w:sz w:val="28"/>
          <w:szCs w:val="28"/>
        </w:rPr>
        <w:t xml:space="preserve">у наведеному приписі невдалим є </w:t>
      </w:r>
      <w:r w:rsidRPr="00C40424">
        <w:rPr>
          <w:rFonts w:ascii="Times New Roman" w:hAnsi="Times New Roman"/>
          <w:sz w:val="28"/>
          <w:szCs w:val="28"/>
        </w:rPr>
        <w:t xml:space="preserve">формулювання </w:t>
      </w:r>
      <w:r w:rsidR="002C4A3D" w:rsidRPr="00C40424">
        <w:rPr>
          <w:rFonts w:ascii="Times New Roman" w:hAnsi="Times New Roman"/>
          <w:sz w:val="28"/>
          <w:szCs w:val="28"/>
        </w:rPr>
        <w:t>«</w:t>
      </w:r>
      <w:r w:rsidR="002C4A3D" w:rsidRPr="00C40424">
        <w:rPr>
          <w:rFonts w:ascii="Times New Roman" w:hAnsi="Times New Roman"/>
          <w:i/>
          <w:sz w:val="28"/>
          <w:szCs w:val="28"/>
        </w:rPr>
        <w:t>видається</w:t>
      </w:r>
      <w:r w:rsidR="002C4A3D" w:rsidRPr="00C40424">
        <w:rPr>
          <w:rFonts w:ascii="Times New Roman" w:hAnsi="Times New Roman"/>
          <w:sz w:val="28"/>
          <w:szCs w:val="28"/>
        </w:rPr>
        <w:t xml:space="preserve"> Радою міжнародних стандартів бухгалтерського обліку»</w:t>
      </w:r>
      <w:r w:rsidR="00542A70" w:rsidRPr="00C40424">
        <w:rPr>
          <w:rFonts w:ascii="Times New Roman" w:hAnsi="Times New Roman"/>
          <w:sz w:val="28"/>
          <w:szCs w:val="28"/>
        </w:rPr>
        <w:t xml:space="preserve">, оскільки за його змістом </w:t>
      </w:r>
      <w:r w:rsidR="00114F4C" w:rsidRPr="00C40424">
        <w:rPr>
          <w:rFonts w:ascii="Times New Roman" w:hAnsi="Times New Roman"/>
          <w:sz w:val="28"/>
          <w:szCs w:val="28"/>
        </w:rPr>
        <w:t>може</w:t>
      </w:r>
      <w:r w:rsidR="00542A70" w:rsidRPr="00C40424">
        <w:rPr>
          <w:rFonts w:ascii="Times New Roman" w:hAnsi="Times New Roman"/>
          <w:sz w:val="28"/>
          <w:szCs w:val="28"/>
        </w:rPr>
        <w:t xml:space="preserve"> </w:t>
      </w:r>
      <w:r w:rsidR="0085503B" w:rsidRPr="00C40424">
        <w:rPr>
          <w:rFonts w:ascii="Times New Roman" w:hAnsi="Times New Roman"/>
          <w:sz w:val="28"/>
          <w:szCs w:val="28"/>
        </w:rPr>
        <w:t>розумітись</w:t>
      </w:r>
      <w:r w:rsidR="00542A70" w:rsidRPr="00C40424">
        <w:rPr>
          <w:rFonts w:ascii="Times New Roman" w:hAnsi="Times New Roman"/>
          <w:sz w:val="28"/>
          <w:szCs w:val="28"/>
        </w:rPr>
        <w:t xml:space="preserve"> </w:t>
      </w:r>
      <w:r w:rsidR="00114F4C" w:rsidRPr="00C40424">
        <w:rPr>
          <w:rFonts w:ascii="Times New Roman" w:hAnsi="Times New Roman"/>
          <w:sz w:val="28"/>
          <w:szCs w:val="28"/>
        </w:rPr>
        <w:t>не тільки</w:t>
      </w:r>
      <w:r w:rsidR="00BB2150" w:rsidRPr="00C40424">
        <w:rPr>
          <w:rFonts w:ascii="Times New Roman" w:hAnsi="Times New Roman"/>
          <w:sz w:val="28"/>
          <w:szCs w:val="28"/>
        </w:rPr>
        <w:t xml:space="preserve"> </w:t>
      </w:r>
      <w:r w:rsidR="000E4533" w:rsidRPr="00C40424">
        <w:rPr>
          <w:rFonts w:ascii="Times New Roman" w:hAnsi="Times New Roman"/>
          <w:sz w:val="28"/>
          <w:szCs w:val="28"/>
        </w:rPr>
        <w:t xml:space="preserve">як </w:t>
      </w:r>
      <w:r w:rsidR="00CC7362" w:rsidRPr="00C40424">
        <w:rPr>
          <w:rFonts w:ascii="Times New Roman" w:hAnsi="Times New Roman"/>
          <w:sz w:val="28"/>
          <w:szCs w:val="28"/>
        </w:rPr>
        <w:t>використання</w:t>
      </w:r>
      <w:r w:rsidR="00542A70" w:rsidRPr="00C40424">
        <w:rPr>
          <w:rFonts w:ascii="Times New Roman" w:hAnsi="Times New Roman"/>
          <w:sz w:val="28"/>
          <w:szCs w:val="28"/>
        </w:rPr>
        <w:t xml:space="preserve"> </w:t>
      </w:r>
      <w:r w:rsidR="00BB2150" w:rsidRPr="00C40424">
        <w:rPr>
          <w:rFonts w:ascii="Times New Roman" w:hAnsi="Times New Roman"/>
          <w:sz w:val="28"/>
          <w:szCs w:val="28"/>
        </w:rPr>
        <w:t xml:space="preserve">таксономії фінансової звітності, </w:t>
      </w:r>
      <w:r w:rsidR="0048170E" w:rsidRPr="00C40424">
        <w:rPr>
          <w:rFonts w:ascii="Times New Roman" w:hAnsi="Times New Roman"/>
          <w:sz w:val="28"/>
          <w:szCs w:val="28"/>
        </w:rPr>
        <w:t xml:space="preserve">прийнятою </w:t>
      </w:r>
      <w:r w:rsidR="008F6B11" w:rsidRPr="00C40424">
        <w:rPr>
          <w:rFonts w:ascii="Times New Roman" w:hAnsi="Times New Roman"/>
          <w:sz w:val="28"/>
          <w:szCs w:val="28"/>
        </w:rPr>
        <w:t xml:space="preserve">вказаним суб’єктом, </w:t>
      </w:r>
      <w:r w:rsidR="00114F4C" w:rsidRPr="00C40424">
        <w:rPr>
          <w:rFonts w:ascii="Times New Roman" w:hAnsi="Times New Roman"/>
          <w:sz w:val="28"/>
          <w:szCs w:val="28"/>
        </w:rPr>
        <w:t xml:space="preserve">як це </w:t>
      </w:r>
      <w:r w:rsidR="002C1C67" w:rsidRPr="00C40424">
        <w:rPr>
          <w:rFonts w:ascii="Times New Roman" w:hAnsi="Times New Roman"/>
          <w:sz w:val="28"/>
          <w:szCs w:val="28"/>
        </w:rPr>
        <w:t xml:space="preserve">слідує, зокрема, </w:t>
      </w:r>
      <w:r w:rsidR="00114F4C" w:rsidRPr="00C40424">
        <w:rPr>
          <w:rFonts w:ascii="Times New Roman" w:hAnsi="Times New Roman"/>
          <w:sz w:val="28"/>
          <w:szCs w:val="28"/>
        </w:rPr>
        <w:t xml:space="preserve"> з</w:t>
      </w:r>
      <w:r w:rsidR="002C1C67" w:rsidRPr="00C40424">
        <w:rPr>
          <w:rFonts w:ascii="Times New Roman" w:hAnsi="Times New Roman"/>
          <w:sz w:val="28"/>
          <w:szCs w:val="28"/>
        </w:rPr>
        <w:t>і</w:t>
      </w:r>
      <w:r w:rsidR="00114F4C" w:rsidRPr="00C40424">
        <w:rPr>
          <w:rFonts w:ascii="Times New Roman" w:hAnsi="Times New Roman"/>
          <w:sz w:val="28"/>
          <w:szCs w:val="28"/>
        </w:rPr>
        <w:t xml:space="preserve"> зміст</w:t>
      </w:r>
      <w:r w:rsidR="002C1C67" w:rsidRPr="00C40424">
        <w:rPr>
          <w:rFonts w:ascii="Times New Roman" w:hAnsi="Times New Roman"/>
          <w:sz w:val="28"/>
          <w:szCs w:val="28"/>
        </w:rPr>
        <w:t>у</w:t>
      </w:r>
      <w:r w:rsidR="00114F4C" w:rsidRPr="00C40424">
        <w:rPr>
          <w:rFonts w:ascii="Times New Roman" w:hAnsi="Times New Roman"/>
          <w:sz w:val="28"/>
          <w:szCs w:val="28"/>
        </w:rPr>
        <w:t xml:space="preserve"> інших положень Закону (</w:t>
      </w:r>
      <w:r w:rsidR="0092342E" w:rsidRPr="00C40424">
        <w:rPr>
          <w:rFonts w:ascii="Times New Roman" w:hAnsi="Times New Roman"/>
          <w:sz w:val="28"/>
          <w:szCs w:val="28"/>
        </w:rPr>
        <w:t>наприклад, оновлена ч. 6 ст. 11), але</w:t>
      </w:r>
      <w:r w:rsidR="002C1C67" w:rsidRPr="00C40424">
        <w:rPr>
          <w:rFonts w:ascii="Times New Roman" w:hAnsi="Times New Roman"/>
          <w:sz w:val="28"/>
          <w:szCs w:val="28"/>
        </w:rPr>
        <w:t xml:space="preserve"> й </w:t>
      </w:r>
      <w:r w:rsidR="006B09E9" w:rsidRPr="00C40424">
        <w:rPr>
          <w:rFonts w:ascii="Times New Roman" w:hAnsi="Times New Roman"/>
          <w:sz w:val="28"/>
          <w:szCs w:val="28"/>
        </w:rPr>
        <w:t>затвердження</w:t>
      </w:r>
      <w:r w:rsidR="008F6B11" w:rsidRPr="00C40424">
        <w:rPr>
          <w:rFonts w:ascii="Times New Roman" w:hAnsi="Times New Roman"/>
          <w:sz w:val="28"/>
          <w:szCs w:val="28"/>
        </w:rPr>
        <w:t xml:space="preserve"> </w:t>
      </w:r>
      <w:r w:rsidR="0085503B" w:rsidRPr="00C40424">
        <w:rPr>
          <w:rFonts w:ascii="Times New Roman" w:hAnsi="Times New Roman"/>
          <w:sz w:val="28"/>
          <w:szCs w:val="28"/>
        </w:rPr>
        <w:t xml:space="preserve">вказаною Радою </w:t>
      </w:r>
      <w:r w:rsidR="008F6B11" w:rsidRPr="00C40424">
        <w:rPr>
          <w:rFonts w:ascii="Times New Roman" w:hAnsi="Times New Roman"/>
          <w:sz w:val="28"/>
          <w:szCs w:val="28"/>
        </w:rPr>
        <w:t xml:space="preserve">таксономії </w:t>
      </w:r>
      <w:r w:rsidR="002C1C67" w:rsidRPr="00C40424">
        <w:rPr>
          <w:rFonts w:ascii="Times New Roman" w:hAnsi="Times New Roman"/>
          <w:sz w:val="28"/>
          <w:szCs w:val="28"/>
        </w:rPr>
        <w:t xml:space="preserve">фінансової звітності </w:t>
      </w:r>
      <w:r w:rsidR="00CC7362" w:rsidRPr="00C40424">
        <w:rPr>
          <w:rFonts w:ascii="Times New Roman" w:hAnsi="Times New Roman"/>
          <w:sz w:val="28"/>
          <w:szCs w:val="28"/>
        </w:rPr>
        <w:t>окремо для України</w:t>
      </w:r>
      <w:r w:rsidR="0085503B" w:rsidRPr="00C40424">
        <w:rPr>
          <w:rFonts w:ascii="Times New Roman" w:hAnsi="Times New Roman"/>
          <w:sz w:val="28"/>
          <w:szCs w:val="28"/>
        </w:rPr>
        <w:t>,</w:t>
      </w:r>
      <w:r w:rsidR="00CC7362" w:rsidRPr="00C40424">
        <w:rPr>
          <w:rFonts w:ascii="Times New Roman" w:hAnsi="Times New Roman"/>
          <w:sz w:val="28"/>
          <w:szCs w:val="28"/>
        </w:rPr>
        <w:t xml:space="preserve"> </w:t>
      </w:r>
      <w:r w:rsidR="0085503B" w:rsidRPr="00C40424">
        <w:rPr>
          <w:rFonts w:ascii="Times New Roman" w:hAnsi="Times New Roman"/>
          <w:sz w:val="28"/>
          <w:szCs w:val="28"/>
        </w:rPr>
        <w:t>до того ж</w:t>
      </w:r>
      <w:r w:rsidR="00363232" w:rsidRPr="00C40424">
        <w:rPr>
          <w:rFonts w:ascii="Times New Roman" w:hAnsi="Times New Roman"/>
          <w:sz w:val="28"/>
          <w:szCs w:val="28"/>
        </w:rPr>
        <w:t>, обов’язкової</w:t>
      </w:r>
      <w:r w:rsidR="006B09E9" w:rsidRPr="00C40424">
        <w:rPr>
          <w:rFonts w:ascii="Times New Roman" w:hAnsi="Times New Roman"/>
          <w:sz w:val="28"/>
          <w:szCs w:val="28"/>
        </w:rPr>
        <w:t xml:space="preserve"> для застосування </w:t>
      </w:r>
      <w:r w:rsidR="00363232" w:rsidRPr="00C40424">
        <w:rPr>
          <w:rFonts w:ascii="Times New Roman" w:hAnsi="Times New Roman"/>
          <w:sz w:val="28"/>
          <w:szCs w:val="28"/>
        </w:rPr>
        <w:t>в Україні, що виглядає некоректним у правовому відношенні</w:t>
      </w:r>
      <w:r w:rsidR="007A7843" w:rsidRPr="00C40424">
        <w:rPr>
          <w:rFonts w:ascii="Times New Roman" w:hAnsi="Times New Roman"/>
          <w:sz w:val="28"/>
          <w:szCs w:val="28"/>
        </w:rPr>
        <w:t>, зважаючи на статус цієї Ради</w:t>
      </w:r>
      <w:r w:rsidR="00363232" w:rsidRPr="00C40424">
        <w:rPr>
          <w:rFonts w:ascii="Times New Roman" w:hAnsi="Times New Roman"/>
          <w:sz w:val="28"/>
          <w:szCs w:val="28"/>
        </w:rPr>
        <w:t xml:space="preserve">. </w:t>
      </w:r>
    </w:p>
    <w:p w:rsidR="00431328" w:rsidRPr="00C40424" w:rsidRDefault="00220D9F" w:rsidP="00C4042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>З</w:t>
      </w:r>
      <w:r w:rsidR="000660DE" w:rsidRPr="00C40424">
        <w:rPr>
          <w:rFonts w:ascii="Times New Roman" w:hAnsi="Times New Roman"/>
          <w:sz w:val="28"/>
          <w:szCs w:val="28"/>
        </w:rPr>
        <w:t>вертаємо</w:t>
      </w:r>
      <w:r w:rsidR="00905761" w:rsidRPr="00C40424">
        <w:rPr>
          <w:rFonts w:ascii="Times New Roman" w:hAnsi="Times New Roman"/>
          <w:sz w:val="28"/>
          <w:szCs w:val="28"/>
        </w:rPr>
        <w:t xml:space="preserve"> увагу</w:t>
      </w:r>
      <w:r w:rsidRPr="00C40424">
        <w:rPr>
          <w:rFonts w:ascii="Times New Roman" w:hAnsi="Times New Roman"/>
          <w:sz w:val="28"/>
          <w:szCs w:val="28"/>
        </w:rPr>
        <w:t>,</w:t>
      </w:r>
      <w:r w:rsidR="00F66FC0" w:rsidRPr="00C40424">
        <w:rPr>
          <w:rFonts w:ascii="Times New Roman" w:hAnsi="Times New Roman"/>
          <w:sz w:val="28"/>
          <w:szCs w:val="28"/>
        </w:rPr>
        <w:t xml:space="preserve"> що </w:t>
      </w:r>
      <w:r w:rsidR="002D4C9B" w:rsidRPr="00C40424">
        <w:rPr>
          <w:rFonts w:ascii="Times New Roman" w:hAnsi="Times New Roman"/>
          <w:sz w:val="28"/>
          <w:szCs w:val="28"/>
        </w:rPr>
        <w:t xml:space="preserve">стосовно </w:t>
      </w:r>
      <w:r w:rsidR="00431328" w:rsidRPr="00C40424">
        <w:rPr>
          <w:rStyle w:val="rvts0"/>
          <w:rFonts w:ascii="Times New Roman" w:hAnsi="Times New Roman"/>
          <w:sz w:val="28"/>
          <w:szCs w:val="28"/>
        </w:rPr>
        <w:t>міжнародн</w:t>
      </w:r>
      <w:r w:rsidR="000660DE" w:rsidRPr="00C40424">
        <w:rPr>
          <w:rStyle w:val="rvts0"/>
          <w:rFonts w:ascii="Times New Roman" w:hAnsi="Times New Roman"/>
          <w:sz w:val="28"/>
          <w:szCs w:val="28"/>
        </w:rPr>
        <w:t>их</w:t>
      </w:r>
      <w:r w:rsidR="00431328" w:rsidRPr="00C40424">
        <w:rPr>
          <w:rStyle w:val="rvts0"/>
          <w:rFonts w:ascii="Times New Roman" w:hAnsi="Times New Roman"/>
          <w:sz w:val="28"/>
          <w:szCs w:val="28"/>
        </w:rPr>
        <w:t xml:space="preserve"> стандарт</w:t>
      </w:r>
      <w:r w:rsidR="000660DE" w:rsidRPr="00C40424">
        <w:rPr>
          <w:rStyle w:val="rvts0"/>
          <w:rFonts w:ascii="Times New Roman" w:hAnsi="Times New Roman"/>
          <w:sz w:val="28"/>
          <w:szCs w:val="28"/>
        </w:rPr>
        <w:t>ів</w:t>
      </w:r>
      <w:r w:rsidR="00431328" w:rsidRPr="00C40424">
        <w:rPr>
          <w:rStyle w:val="rvts0"/>
          <w:rFonts w:ascii="Times New Roman" w:hAnsi="Times New Roman"/>
          <w:sz w:val="28"/>
          <w:szCs w:val="28"/>
        </w:rPr>
        <w:t xml:space="preserve"> фінансової звітності</w:t>
      </w:r>
      <w:r w:rsidR="000660DE" w:rsidRPr="00C40424">
        <w:rPr>
          <w:rStyle w:val="rvts0"/>
          <w:rFonts w:ascii="Times New Roman" w:hAnsi="Times New Roman"/>
          <w:sz w:val="28"/>
          <w:szCs w:val="28"/>
        </w:rPr>
        <w:t xml:space="preserve"> у відповідному визначенні </w:t>
      </w:r>
      <w:r w:rsidR="00E53624" w:rsidRPr="00C40424">
        <w:rPr>
          <w:rStyle w:val="rvts0"/>
          <w:rFonts w:ascii="Times New Roman" w:hAnsi="Times New Roman"/>
          <w:sz w:val="28"/>
          <w:szCs w:val="28"/>
        </w:rPr>
        <w:t xml:space="preserve">вживаються </w:t>
      </w:r>
      <w:r w:rsidR="00905761" w:rsidRPr="00C40424">
        <w:rPr>
          <w:rStyle w:val="rvts0"/>
          <w:rFonts w:ascii="Times New Roman" w:hAnsi="Times New Roman"/>
          <w:sz w:val="28"/>
          <w:szCs w:val="28"/>
        </w:rPr>
        <w:t>формулювання «</w:t>
      </w:r>
      <w:r w:rsidR="00431328" w:rsidRPr="00C40424">
        <w:rPr>
          <w:rStyle w:val="rvts0"/>
          <w:rFonts w:ascii="Times New Roman" w:hAnsi="Times New Roman"/>
          <w:i/>
          <w:sz w:val="28"/>
          <w:szCs w:val="28"/>
        </w:rPr>
        <w:t>прийняті</w:t>
      </w:r>
      <w:r w:rsidR="00431328" w:rsidRPr="00C40424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431328" w:rsidRPr="00C40424">
        <w:rPr>
          <w:rStyle w:val="rvts0"/>
          <w:rFonts w:ascii="Times New Roman" w:hAnsi="Times New Roman"/>
          <w:sz w:val="28"/>
          <w:szCs w:val="28"/>
        </w:rPr>
        <w:lastRenderedPageBreak/>
        <w:t>Радою з міжнародних стандартів бухгалтерського обліку</w:t>
      </w:r>
      <w:r w:rsidR="00905761" w:rsidRPr="00C40424">
        <w:rPr>
          <w:rStyle w:val="rvts0"/>
          <w:rFonts w:ascii="Times New Roman" w:hAnsi="Times New Roman"/>
          <w:sz w:val="28"/>
          <w:szCs w:val="28"/>
        </w:rPr>
        <w:t>» (</w:t>
      </w:r>
      <w:proofErr w:type="spellStart"/>
      <w:r w:rsidR="00905761" w:rsidRPr="00C40424">
        <w:rPr>
          <w:rStyle w:val="rvts0"/>
          <w:rFonts w:ascii="Times New Roman" w:hAnsi="Times New Roman"/>
          <w:sz w:val="28"/>
          <w:szCs w:val="28"/>
        </w:rPr>
        <w:t>абз</w:t>
      </w:r>
      <w:proofErr w:type="spellEnd"/>
      <w:r w:rsidR="00905761" w:rsidRPr="00C40424">
        <w:rPr>
          <w:rStyle w:val="rvts0"/>
          <w:rFonts w:ascii="Times New Roman" w:hAnsi="Times New Roman"/>
          <w:sz w:val="28"/>
          <w:szCs w:val="28"/>
        </w:rPr>
        <w:t>. 14 ст. 1</w:t>
      </w:r>
      <w:r w:rsidR="003A5FB4" w:rsidRPr="00C40424">
        <w:rPr>
          <w:rStyle w:val="rvts0"/>
          <w:rFonts w:ascii="Times New Roman" w:hAnsi="Times New Roman"/>
          <w:sz w:val="28"/>
          <w:szCs w:val="28"/>
        </w:rPr>
        <w:t xml:space="preserve"> Закону</w:t>
      </w:r>
      <w:r w:rsidR="00905761" w:rsidRPr="00C40424">
        <w:rPr>
          <w:rStyle w:val="rvts0"/>
          <w:rFonts w:ascii="Times New Roman" w:hAnsi="Times New Roman"/>
          <w:sz w:val="28"/>
          <w:szCs w:val="28"/>
        </w:rPr>
        <w:t>)</w:t>
      </w:r>
      <w:r w:rsidR="001C5E3C" w:rsidRPr="00C40424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="008C37EA" w:rsidRPr="00C40424">
        <w:rPr>
          <w:rStyle w:val="rvts0"/>
          <w:rFonts w:ascii="Times New Roman" w:hAnsi="Times New Roman"/>
          <w:sz w:val="28"/>
          <w:szCs w:val="28"/>
        </w:rPr>
        <w:t>«</w:t>
      </w:r>
      <w:r w:rsidR="008C37EA" w:rsidRPr="00C40424">
        <w:rPr>
          <w:rStyle w:val="rvts0"/>
          <w:rFonts w:ascii="Times New Roman" w:hAnsi="Times New Roman"/>
          <w:i/>
          <w:sz w:val="28"/>
          <w:szCs w:val="28"/>
        </w:rPr>
        <w:t>застосовуються</w:t>
      </w:r>
      <w:r w:rsidR="008C37EA" w:rsidRPr="00C40424">
        <w:rPr>
          <w:rStyle w:val="rvts0"/>
          <w:rFonts w:ascii="Times New Roman" w:hAnsi="Times New Roman"/>
          <w:sz w:val="28"/>
          <w:szCs w:val="28"/>
        </w:rPr>
        <w:t xml:space="preserve"> міжнародні стандарти</w:t>
      </w:r>
      <w:r w:rsidR="003A5FB4" w:rsidRPr="00C40424">
        <w:rPr>
          <w:rStyle w:val="rvts0"/>
          <w:rFonts w:ascii="Times New Roman" w:hAnsi="Times New Roman"/>
          <w:sz w:val="28"/>
          <w:szCs w:val="28"/>
        </w:rPr>
        <w:t xml:space="preserve"> …</w:t>
      </w:r>
      <w:r w:rsidR="00D80CFF" w:rsidRPr="00C40424">
        <w:rPr>
          <w:rStyle w:val="rvts0"/>
          <w:rFonts w:ascii="Times New Roman" w:hAnsi="Times New Roman"/>
          <w:sz w:val="28"/>
          <w:szCs w:val="28"/>
        </w:rPr>
        <w:t>» (</w:t>
      </w:r>
      <w:r w:rsidR="00660B47" w:rsidRPr="00C40424">
        <w:rPr>
          <w:rStyle w:val="rvts0"/>
          <w:rFonts w:ascii="Times New Roman" w:hAnsi="Times New Roman"/>
          <w:sz w:val="28"/>
          <w:szCs w:val="28"/>
        </w:rPr>
        <w:t xml:space="preserve">чинна та оновлена </w:t>
      </w:r>
      <w:r w:rsidR="00D80CFF" w:rsidRPr="00C40424">
        <w:rPr>
          <w:rStyle w:val="rvts0"/>
          <w:rFonts w:ascii="Times New Roman" w:hAnsi="Times New Roman"/>
          <w:sz w:val="28"/>
          <w:szCs w:val="28"/>
        </w:rPr>
        <w:t>ч. 1 ст. 12</w:t>
      </w:r>
      <w:r w:rsidR="00D80CFF" w:rsidRPr="00C40424">
        <w:rPr>
          <w:rStyle w:val="rvts0"/>
          <w:rFonts w:ascii="Times New Roman" w:hAnsi="Times New Roman"/>
          <w:sz w:val="28"/>
          <w:szCs w:val="28"/>
          <w:vertAlign w:val="superscript"/>
        </w:rPr>
        <w:t>1</w:t>
      </w:r>
      <w:r w:rsidR="00660B47" w:rsidRPr="00C40424">
        <w:rPr>
          <w:rStyle w:val="rvts0"/>
          <w:rFonts w:ascii="Times New Roman" w:hAnsi="Times New Roman"/>
          <w:sz w:val="28"/>
          <w:szCs w:val="28"/>
        </w:rPr>
        <w:t xml:space="preserve"> Закону</w:t>
      </w:r>
      <w:r w:rsidR="00D80CFF" w:rsidRPr="00C40424">
        <w:rPr>
          <w:rStyle w:val="rvts0"/>
          <w:rFonts w:ascii="Times New Roman" w:hAnsi="Times New Roman"/>
          <w:sz w:val="28"/>
          <w:szCs w:val="28"/>
        </w:rPr>
        <w:t>).</w:t>
      </w:r>
    </w:p>
    <w:p w:rsidR="003A5FB4" w:rsidRPr="00C40424" w:rsidRDefault="003A5FB4" w:rsidP="00C4042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>Також, враховуючи, що у Законі (у тому числі, у приписах у редакції проекту) застосовується виключно поняття «таксономія фінансової звітності за міжнародними стандартами», виникає питання щодо його співвідношення з терміном «таксономія фінансової звітності»</w:t>
      </w:r>
      <w:r w:rsidR="00F312BB" w:rsidRPr="00C40424">
        <w:rPr>
          <w:rFonts w:ascii="Times New Roman" w:hAnsi="Times New Roman"/>
          <w:sz w:val="28"/>
          <w:szCs w:val="28"/>
        </w:rPr>
        <w:t>, яке у тексті Закону (у тому числі, у редакції проекту) не вживається</w:t>
      </w:r>
      <w:r w:rsidRPr="00C40424">
        <w:rPr>
          <w:rFonts w:ascii="Times New Roman" w:hAnsi="Times New Roman"/>
          <w:sz w:val="28"/>
          <w:szCs w:val="28"/>
        </w:rPr>
        <w:t xml:space="preserve">. </w:t>
      </w:r>
    </w:p>
    <w:p w:rsidR="00F445F0" w:rsidRPr="00A01BFD" w:rsidRDefault="005B1124" w:rsidP="00C40424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 xml:space="preserve">Виглядає невдалою заміна </w:t>
      </w:r>
      <w:r w:rsidR="00D93090" w:rsidRPr="00C40424">
        <w:rPr>
          <w:rFonts w:ascii="Times New Roman" w:hAnsi="Times New Roman"/>
          <w:sz w:val="28"/>
          <w:szCs w:val="28"/>
        </w:rPr>
        <w:t>в</w:t>
      </w:r>
      <w:r w:rsidR="002259E4" w:rsidRPr="00C40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9E4" w:rsidRPr="00C40424">
        <w:rPr>
          <w:rFonts w:ascii="Times New Roman" w:hAnsi="Times New Roman"/>
          <w:sz w:val="28"/>
          <w:szCs w:val="28"/>
        </w:rPr>
        <w:t>абз</w:t>
      </w:r>
      <w:proofErr w:type="spellEnd"/>
      <w:r w:rsidR="002259E4" w:rsidRPr="00C40424">
        <w:rPr>
          <w:rFonts w:ascii="Times New Roman" w:hAnsi="Times New Roman"/>
          <w:sz w:val="28"/>
          <w:szCs w:val="28"/>
        </w:rPr>
        <w:t>. 19</w:t>
      </w:r>
      <w:r w:rsidR="000327AC" w:rsidRPr="00C40424">
        <w:rPr>
          <w:rFonts w:ascii="Times New Roman" w:hAnsi="Times New Roman"/>
          <w:sz w:val="28"/>
          <w:szCs w:val="28"/>
        </w:rPr>
        <w:t xml:space="preserve"> ч. 2 ст. 2 Закону</w:t>
      </w:r>
      <w:r w:rsidR="006A2F12" w:rsidRPr="00C40424">
        <w:rPr>
          <w:rFonts w:ascii="Times New Roman" w:hAnsi="Times New Roman"/>
          <w:sz w:val="28"/>
          <w:szCs w:val="28"/>
        </w:rPr>
        <w:t xml:space="preserve">, згідно з яким  «якщо підприємство однієї з наведених категорій за показниками річної фінансової звітності протягом двох років поспіль не відповідає </w:t>
      </w:r>
      <w:r w:rsidR="006A2F12" w:rsidRPr="00C40424">
        <w:rPr>
          <w:rFonts w:ascii="Times New Roman" w:hAnsi="Times New Roman"/>
          <w:i/>
          <w:sz w:val="28"/>
          <w:szCs w:val="28"/>
        </w:rPr>
        <w:t>наведеним</w:t>
      </w:r>
      <w:r w:rsidR="006A2F12" w:rsidRPr="00C40424">
        <w:rPr>
          <w:rFonts w:ascii="Times New Roman" w:hAnsi="Times New Roman"/>
          <w:sz w:val="28"/>
          <w:szCs w:val="28"/>
        </w:rPr>
        <w:t xml:space="preserve"> критеріям, воно відноситься до відповідної категорії підприємств</w:t>
      </w:r>
      <w:r w:rsidR="000B404A" w:rsidRPr="00C40424">
        <w:rPr>
          <w:rFonts w:ascii="Times New Roman" w:hAnsi="Times New Roman"/>
          <w:sz w:val="28"/>
          <w:szCs w:val="28"/>
        </w:rPr>
        <w:t>»</w:t>
      </w:r>
      <w:r w:rsidR="00D93090" w:rsidRPr="00C40424">
        <w:rPr>
          <w:rFonts w:ascii="Times New Roman" w:hAnsi="Times New Roman"/>
          <w:sz w:val="28"/>
          <w:szCs w:val="28"/>
        </w:rPr>
        <w:t xml:space="preserve">, </w:t>
      </w:r>
      <w:r w:rsidRPr="00C40424">
        <w:rPr>
          <w:rFonts w:ascii="Times New Roman" w:hAnsi="Times New Roman"/>
          <w:sz w:val="28"/>
          <w:szCs w:val="28"/>
        </w:rPr>
        <w:t>слова «наведеним» слово</w:t>
      </w:r>
      <w:r w:rsidR="00D93090" w:rsidRPr="00C40424">
        <w:rPr>
          <w:rFonts w:ascii="Times New Roman" w:hAnsi="Times New Roman"/>
          <w:sz w:val="28"/>
          <w:szCs w:val="28"/>
        </w:rPr>
        <w:t>м</w:t>
      </w:r>
      <w:r w:rsidRPr="00C40424">
        <w:rPr>
          <w:rFonts w:ascii="Times New Roman" w:hAnsi="Times New Roman"/>
          <w:sz w:val="28"/>
          <w:szCs w:val="28"/>
        </w:rPr>
        <w:t xml:space="preserve"> «</w:t>
      </w:r>
      <w:r w:rsidRPr="00A01BFD">
        <w:rPr>
          <w:rFonts w:ascii="Times New Roman" w:hAnsi="Times New Roman"/>
          <w:sz w:val="28"/>
          <w:szCs w:val="28"/>
        </w:rPr>
        <w:t>обраним»</w:t>
      </w:r>
      <w:r w:rsidR="000B404A" w:rsidRPr="00A01BFD">
        <w:rPr>
          <w:rFonts w:ascii="Times New Roman" w:hAnsi="Times New Roman"/>
          <w:sz w:val="28"/>
          <w:szCs w:val="28"/>
        </w:rPr>
        <w:t xml:space="preserve">, оскільки за змістом вказаної ч. 2 йдеться саме про відповідність </w:t>
      </w:r>
      <w:r w:rsidR="00406269" w:rsidRPr="00A01BFD">
        <w:rPr>
          <w:rFonts w:ascii="Times New Roman" w:hAnsi="Times New Roman"/>
          <w:sz w:val="28"/>
          <w:szCs w:val="28"/>
        </w:rPr>
        <w:t xml:space="preserve">щонайменше двом із зазначених у ній критеріїв, а не </w:t>
      </w:r>
      <w:r w:rsidR="00AC3906" w:rsidRPr="00A01BFD">
        <w:rPr>
          <w:rFonts w:ascii="Times New Roman" w:hAnsi="Times New Roman"/>
          <w:sz w:val="28"/>
          <w:szCs w:val="28"/>
        </w:rPr>
        <w:t xml:space="preserve">про </w:t>
      </w:r>
      <w:r w:rsidR="00406269" w:rsidRPr="00A01BFD">
        <w:rPr>
          <w:rFonts w:ascii="Times New Roman" w:hAnsi="Times New Roman"/>
          <w:sz w:val="28"/>
          <w:szCs w:val="28"/>
        </w:rPr>
        <w:t>обрання таких критеріїв</w:t>
      </w:r>
      <w:r w:rsidR="00AC3906" w:rsidRPr="00A01BFD">
        <w:rPr>
          <w:rFonts w:ascii="Times New Roman" w:hAnsi="Times New Roman"/>
          <w:sz w:val="28"/>
          <w:szCs w:val="28"/>
        </w:rPr>
        <w:t>. До того ж, зі змісту наведеного припису незрозуміло, хто такі критерії обирає.</w:t>
      </w:r>
    </w:p>
    <w:p w:rsidR="00ED56F2" w:rsidRPr="00C40424" w:rsidRDefault="00EC530E" w:rsidP="00C40424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BFD">
        <w:rPr>
          <w:rFonts w:ascii="Times New Roman" w:hAnsi="Times New Roman"/>
          <w:sz w:val="28"/>
          <w:szCs w:val="28"/>
        </w:rPr>
        <w:t xml:space="preserve">Вбачається </w:t>
      </w:r>
      <w:r w:rsidR="00B50816" w:rsidRPr="00A01BFD">
        <w:rPr>
          <w:rFonts w:ascii="Times New Roman" w:hAnsi="Times New Roman"/>
          <w:sz w:val="28"/>
          <w:szCs w:val="28"/>
        </w:rPr>
        <w:t xml:space="preserve">дискусійною пропозиція щодо </w:t>
      </w:r>
      <w:r w:rsidRPr="00A01BFD">
        <w:rPr>
          <w:rFonts w:ascii="Times New Roman" w:hAnsi="Times New Roman"/>
          <w:sz w:val="28"/>
          <w:szCs w:val="28"/>
        </w:rPr>
        <w:t>доповнення</w:t>
      </w:r>
      <w:r w:rsidR="00ED56F2" w:rsidRPr="00A01BFD">
        <w:rPr>
          <w:rFonts w:ascii="Times New Roman" w:hAnsi="Times New Roman"/>
          <w:sz w:val="28"/>
          <w:szCs w:val="28"/>
        </w:rPr>
        <w:t xml:space="preserve"> </w:t>
      </w:r>
      <w:r w:rsidRPr="00A01BFD">
        <w:rPr>
          <w:rFonts w:ascii="Times New Roman" w:hAnsi="Times New Roman"/>
          <w:sz w:val="28"/>
          <w:szCs w:val="28"/>
        </w:rPr>
        <w:t xml:space="preserve">ст. 6 Закону </w:t>
      </w:r>
      <w:r w:rsidR="00ED56F2" w:rsidRPr="00A01BFD">
        <w:rPr>
          <w:rFonts w:ascii="Times New Roman" w:hAnsi="Times New Roman"/>
          <w:sz w:val="28"/>
          <w:szCs w:val="28"/>
        </w:rPr>
        <w:t>ново</w:t>
      </w:r>
      <w:r w:rsidRPr="00A01BFD">
        <w:rPr>
          <w:rFonts w:ascii="Times New Roman" w:hAnsi="Times New Roman"/>
          <w:sz w:val="28"/>
          <w:szCs w:val="28"/>
        </w:rPr>
        <w:t>ю</w:t>
      </w:r>
      <w:r w:rsidR="00ED56F2" w:rsidRPr="00A01BFD">
        <w:rPr>
          <w:rFonts w:ascii="Times New Roman" w:hAnsi="Times New Roman"/>
          <w:sz w:val="28"/>
          <w:szCs w:val="28"/>
        </w:rPr>
        <w:t xml:space="preserve"> ч. 7</w:t>
      </w:r>
      <w:r w:rsidR="00806D55" w:rsidRPr="00A01BFD">
        <w:rPr>
          <w:rFonts w:ascii="Times New Roman" w:hAnsi="Times New Roman"/>
          <w:sz w:val="28"/>
          <w:szCs w:val="28"/>
        </w:rPr>
        <w:t>, згідно з якою «зміни до цього Закону можуть вноситися виключно законами про внесення змін до Закону України «Про бухгалтерський облік та фінансову звітність в Україні»</w:t>
      </w:r>
      <w:r w:rsidR="00C40424" w:rsidRPr="00A01BFD">
        <w:rPr>
          <w:rFonts w:ascii="Times New Roman" w:hAnsi="Times New Roman"/>
          <w:sz w:val="28"/>
          <w:szCs w:val="28"/>
        </w:rPr>
        <w:t>»</w:t>
      </w:r>
      <w:r w:rsidR="00B50816" w:rsidRPr="00A01BFD">
        <w:rPr>
          <w:rFonts w:ascii="Times New Roman" w:hAnsi="Times New Roman"/>
          <w:sz w:val="28"/>
          <w:szCs w:val="28"/>
        </w:rPr>
        <w:t>.</w:t>
      </w:r>
      <w:r w:rsidR="00BF72DE" w:rsidRPr="00A01BFD">
        <w:rPr>
          <w:rFonts w:ascii="Times New Roman" w:hAnsi="Times New Roman"/>
          <w:sz w:val="28"/>
          <w:szCs w:val="28"/>
        </w:rPr>
        <w:t xml:space="preserve"> </w:t>
      </w:r>
      <w:r w:rsidR="00AC3906" w:rsidRPr="00A01BFD">
        <w:rPr>
          <w:rFonts w:ascii="Times New Roman" w:hAnsi="Times New Roman"/>
          <w:sz w:val="28"/>
          <w:szCs w:val="28"/>
        </w:rPr>
        <w:t>Т</w:t>
      </w:r>
      <w:r w:rsidR="00BF72DE" w:rsidRPr="00A01BFD">
        <w:rPr>
          <w:rFonts w:ascii="Times New Roman" w:hAnsi="Times New Roman"/>
          <w:sz w:val="28"/>
          <w:szCs w:val="28"/>
        </w:rPr>
        <w:t xml:space="preserve">акий підхід певною мірою є виправданим з тієї точки зору, що питання бухгалтерського обліку та звітності буде розглядатися профільним комітетом, саме який формулюватиме пропозицію щодо його розгляду парламентом. Водночас, як свідчить практика, це не є перешкодою для включення в проект, предметом якого є питання бухгалтерського обліку та звітності, </w:t>
      </w:r>
      <w:r w:rsidR="00AC3906" w:rsidRPr="00A01BFD">
        <w:rPr>
          <w:rFonts w:ascii="Times New Roman" w:hAnsi="Times New Roman"/>
          <w:sz w:val="28"/>
          <w:szCs w:val="28"/>
        </w:rPr>
        <w:t>зокрема, у його прикінцеві положення</w:t>
      </w:r>
      <w:r w:rsidR="00AC3906" w:rsidRPr="00C40424">
        <w:rPr>
          <w:rFonts w:ascii="Times New Roman" w:hAnsi="Times New Roman"/>
          <w:sz w:val="28"/>
          <w:szCs w:val="28"/>
        </w:rPr>
        <w:t xml:space="preserve">, </w:t>
      </w:r>
      <w:r w:rsidR="00BF72DE" w:rsidRPr="00C40424">
        <w:rPr>
          <w:rFonts w:ascii="Times New Roman" w:hAnsi="Times New Roman"/>
          <w:sz w:val="28"/>
          <w:szCs w:val="28"/>
        </w:rPr>
        <w:t>і</w:t>
      </w:r>
      <w:r w:rsidR="00AC3906" w:rsidRPr="00C40424">
        <w:rPr>
          <w:rFonts w:ascii="Times New Roman" w:hAnsi="Times New Roman"/>
          <w:sz w:val="28"/>
          <w:szCs w:val="28"/>
        </w:rPr>
        <w:t>нших питань</w:t>
      </w:r>
      <w:r w:rsidR="00BF72DE" w:rsidRPr="00C40424">
        <w:rPr>
          <w:rFonts w:ascii="Times New Roman" w:hAnsi="Times New Roman"/>
          <w:sz w:val="28"/>
          <w:szCs w:val="28"/>
        </w:rPr>
        <w:t>, у тому числі</w:t>
      </w:r>
      <w:r w:rsidR="00AC3906" w:rsidRPr="00C40424">
        <w:rPr>
          <w:rFonts w:ascii="Times New Roman" w:hAnsi="Times New Roman"/>
          <w:sz w:val="28"/>
          <w:szCs w:val="28"/>
        </w:rPr>
        <w:t>,</w:t>
      </w:r>
      <w:r w:rsidR="00BF72DE" w:rsidRPr="00C40424">
        <w:rPr>
          <w:rFonts w:ascii="Times New Roman" w:hAnsi="Times New Roman"/>
          <w:sz w:val="28"/>
          <w:szCs w:val="28"/>
        </w:rPr>
        <w:t xml:space="preserve"> жодним чино</w:t>
      </w:r>
      <w:r w:rsidR="00AC3906" w:rsidRPr="00C40424">
        <w:rPr>
          <w:rFonts w:ascii="Times New Roman" w:hAnsi="Times New Roman"/>
          <w:sz w:val="28"/>
          <w:szCs w:val="28"/>
        </w:rPr>
        <w:t>м</w:t>
      </w:r>
      <w:r w:rsidR="00BF72DE" w:rsidRPr="00C40424">
        <w:rPr>
          <w:rFonts w:ascii="Times New Roman" w:hAnsi="Times New Roman"/>
          <w:sz w:val="28"/>
          <w:szCs w:val="28"/>
        </w:rPr>
        <w:t xml:space="preserve"> не пов’язаних з основним предметом проекту. Крім того, це </w:t>
      </w:r>
      <w:r w:rsidR="005C10A3" w:rsidRPr="00C40424">
        <w:rPr>
          <w:rFonts w:ascii="Times New Roman" w:hAnsi="Times New Roman"/>
          <w:sz w:val="28"/>
          <w:szCs w:val="28"/>
        </w:rPr>
        <w:t xml:space="preserve">лише </w:t>
      </w:r>
      <w:r w:rsidR="0017189B" w:rsidRPr="00C40424">
        <w:rPr>
          <w:rFonts w:ascii="Times New Roman" w:hAnsi="Times New Roman"/>
          <w:sz w:val="28"/>
          <w:szCs w:val="28"/>
        </w:rPr>
        <w:t>призв</w:t>
      </w:r>
      <w:r w:rsidR="00BF72DE" w:rsidRPr="00C40424">
        <w:rPr>
          <w:rFonts w:ascii="Times New Roman" w:hAnsi="Times New Roman"/>
          <w:sz w:val="28"/>
          <w:szCs w:val="28"/>
        </w:rPr>
        <w:t>одить</w:t>
      </w:r>
      <w:r w:rsidR="0017189B" w:rsidRPr="00C40424">
        <w:rPr>
          <w:rFonts w:ascii="Times New Roman" w:hAnsi="Times New Roman"/>
          <w:sz w:val="28"/>
          <w:szCs w:val="28"/>
        </w:rPr>
        <w:t xml:space="preserve"> до неефективного витрачання пленарного часу парламентом. </w:t>
      </w:r>
      <w:r w:rsidR="00806D55" w:rsidRPr="00C40424">
        <w:rPr>
          <w:rFonts w:ascii="Times New Roman" w:hAnsi="Times New Roman"/>
          <w:sz w:val="28"/>
          <w:szCs w:val="28"/>
        </w:rPr>
        <w:t>Звертаємо увагу</w:t>
      </w:r>
      <w:r w:rsidRPr="00C40424">
        <w:rPr>
          <w:rFonts w:ascii="Times New Roman" w:hAnsi="Times New Roman"/>
          <w:sz w:val="28"/>
          <w:szCs w:val="28"/>
        </w:rPr>
        <w:t>, що у супровідних до проекту документах відсутн</w:t>
      </w:r>
      <w:r w:rsidR="004C68B9" w:rsidRPr="00C40424">
        <w:rPr>
          <w:rFonts w:ascii="Times New Roman" w:hAnsi="Times New Roman"/>
          <w:sz w:val="28"/>
          <w:szCs w:val="28"/>
        </w:rPr>
        <w:t xml:space="preserve">і належні аргументи </w:t>
      </w:r>
      <w:r w:rsidR="00B460EA" w:rsidRPr="00C40424">
        <w:rPr>
          <w:rFonts w:ascii="Times New Roman" w:hAnsi="Times New Roman"/>
          <w:sz w:val="28"/>
          <w:szCs w:val="28"/>
        </w:rPr>
        <w:t>щодо необхідності внесення змін до Закону шляхом подання окремого законопроекту.</w:t>
      </w:r>
    </w:p>
    <w:p w:rsidR="00224A61" w:rsidRPr="00C40424" w:rsidRDefault="00DA78E6" w:rsidP="00C40424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 xml:space="preserve">Положення </w:t>
      </w:r>
      <w:r w:rsidR="00031E7D" w:rsidRPr="00C40424">
        <w:rPr>
          <w:rFonts w:ascii="Times New Roman" w:hAnsi="Times New Roman"/>
          <w:sz w:val="28"/>
          <w:szCs w:val="28"/>
        </w:rPr>
        <w:t xml:space="preserve">оновленого </w:t>
      </w:r>
      <w:proofErr w:type="spellStart"/>
      <w:r w:rsidR="00031E7D" w:rsidRPr="00C40424">
        <w:rPr>
          <w:rFonts w:ascii="Times New Roman" w:hAnsi="Times New Roman"/>
          <w:sz w:val="28"/>
          <w:szCs w:val="28"/>
        </w:rPr>
        <w:t>абз</w:t>
      </w:r>
      <w:proofErr w:type="spellEnd"/>
      <w:r w:rsidR="00031E7D" w:rsidRPr="00C40424">
        <w:rPr>
          <w:rFonts w:ascii="Times New Roman" w:hAnsi="Times New Roman"/>
          <w:sz w:val="28"/>
          <w:szCs w:val="28"/>
        </w:rPr>
        <w:t>. 8 ч. </w:t>
      </w:r>
      <w:r w:rsidR="00C074D4" w:rsidRPr="00C40424">
        <w:rPr>
          <w:rFonts w:ascii="Times New Roman" w:hAnsi="Times New Roman"/>
          <w:sz w:val="28"/>
          <w:szCs w:val="28"/>
        </w:rPr>
        <w:t>2 ст. 9 Закону</w:t>
      </w:r>
      <w:r w:rsidRPr="00C40424">
        <w:rPr>
          <w:rFonts w:ascii="Times New Roman" w:hAnsi="Times New Roman"/>
          <w:sz w:val="28"/>
          <w:szCs w:val="28"/>
        </w:rPr>
        <w:t>, згідно з як</w:t>
      </w:r>
      <w:r w:rsidR="00224A61" w:rsidRPr="00C40424">
        <w:rPr>
          <w:rFonts w:ascii="Times New Roman" w:hAnsi="Times New Roman"/>
          <w:sz w:val="28"/>
          <w:szCs w:val="28"/>
        </w:rPr>
        <w:t>им</w:t>
      </w:r>
      <w:r w:rsidR="00C074D4" w:rsidRPr="00C40424">
        <w:rPr>
          <w:rFonts w:ascii="Times New Roman" w:hAnsi="Times New Roman"/>
          <w:sz w:val="28"/>
          <w:szCs w:val="28"/>
        </w:rPr>
        <w:t xml:space="preserve"> «</w:t>
      </w:r>
      <w:r w:rsidRPr="00C40424">
        <w:rPr>
          <w:rFonts w:ascii="Times New Roman" w:hAnsi="Times New Roman"/>
          <w:sz w:val="28"/>
          <w:szCs w:val="28"/>
        </w:rPr>
        <w:t xml:space="preserve">залежно від характеру господарської операції та технології обробки облікової інформації до первинних документів </w:t>
      </w:r>
      <w:r w:rsidRPr="00C40424">
        <w:rPr>
          <w:rFonts w:ascii="Times New Roman" w:hAnsi="Times New Roman"/>
          <w:i/>
          <w:sz w:val="28"/>
          <w:szCs w:val="28"/>
        </w:rPr>
        <w:t>можуть бути включені додаткові</w:t>
      </w:r>
      <w:r w:rsidRPr="00C40424">
        <w:rPr>
          <w:rFonts w:ascii="Times New Roman" w:hAnsi="Times New Roman"/>
          <w:sz w:val="28"/>
          <w:szCs w:val="28"/>
        </w:rPr>
        <w:t xml:space="preserve"> реквізити»</w:t>
      </w:r>
      <w:r w:rsidR="00224A61" w:rsidRPr="00C40424">
        <w:rPr>
          <w:rFonts w:ascii="Times New Roman" w:hAnsi="Times New Roman"/>
          <w:sz w:val="28"/>
          <w:szCs w:val="28"/>
        </w:rPr>
        <w:t>,</w:t>
      </w:r>
      <w:r w:rsidRPr="00C40424">
        <w:rPr>
          <w:rFonts w:ascii="Times New Roman" w:hAnsi="Times New Roman"/>
          <w:sz w:val="28"/>
          <w:szCs w:val="28"/>
        </w:rPr>
        <w:t xml:space="preserve"> не повною мірою узгоджується з принципом правової визначеності</w:t>
      </w:r>
      <w:r w:rsidR="002D6F79" w:rsidRPr="00C40424">
        <w:rPr>
          <w:rFonts w:ascii="Times New Roman" w:hAnsi="Times New Roman"/>
          <w:sz w:val="28"/>
          <w:szCs w:val="28"/>
        </w:rPr>
        <w:t>, адже незрозуміл</w:t>
      </w:r>
      <w:r w:rsidR="00224A61" w:rsidRPr="00C40424">
        <w:rPr>
          <w:rFonts w:ascii="Times New Roman" w:hAnsi="Times New Roman"/>
          <w:sz w:val="28"/>
          <w:szCs w:val="28"/>
        </w:rPr>
        <w:t>о,</w:t>
      </w:r>
      <w:r w:rsidR="002D6F79" w:rsidRPr="00C40424">
        <w:rPr>
          <w:rFonts w:ascii="Times New Roman" w:hAnsi="Times New Roman"/>
          <w:sz w:val="28"/>
          <w:szCs w:val="28"/>
        </w:rPr>
        <w:t xml:space="preserve"> хто може включати такі додаткові реквізити</w:t>
      </w:r>
      <w:r w:rsidR="00224A61" w:rsidRPr="00C40424">
        <w:rPr>
          <w:rFonts w:ascii="Times New Roman" w:hAnsi="Times New Roman"/>
          <w:sz w:val="28"/>
          <w:szCs w:val="28"/>
        </w:rPr>
        <w:t xml:space="preserve"> та про які, власне, додаткові реквізити йдеться.</w:t>
      </w:r>
    </w:p>
    <w:p w:rsidR="00665EC8" w:rsidRPr="00C40424" w:rsidRDefault="006F6807" w:rsidP="00C4042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 xml:space="preserve">Змінами до ч. 1 ст. 12 Закону пропонується встановити, що </w:t>
      </w:r>
      <w:r w:rsidR="00665EC8" w:rsidRPr="00C40424">
        <w:rPr>
          <w:rFonts w:ascii="Times New Roman" w:hAnsi="Times New Roman"/>
          <w:sz w:val="28"/>
          <w:szCs w:val="28"/>
        </w:rPr>
        <w:t>«м</w:t>
      </w:r>
      <w:r w:rsidR="00665EC8" w:rsidRPr="00C4042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алими є підприємства, які не відповідають критеріям для мікропідприємств та показники яких на дату складання річної фінансової звітності за рік, що передує звітному, відповідають щонайменше двом із таких критеріїв: балансова вартість активів – до 4 мільйонів євро включно; чистий дохід від реалізації продукції (товарів, робіт, послуг) – до 8 мільйонів євро включно; середня кількість працівників – до 50 осіб включно», </w:t>
      </w:r>
      <w:r w:rsidRPr="00C40424">
        <w:rPr>
          <w:rFonts w:ascii="Times New Roman" w:hAnsi="Times New Roman"/>
          <w:sz w:val="28"/>
          <w:szCs w:val="28"/>
        </w:rPr>
        <w:t>«с</w:t>
      </w:r>
      <w:r w:rsidRPr="00C40424">
        <w:rPr>
          <w:rFonts w:ascii="Times New Roman" w:hAnsi="Times New Roman"/>
          <w:spacing w:val="-4"/>
          <w:sz w:val="28"/>
          <w:szCs w:val="28"/>
        </w:rPr>
        <w:t xml:space="preserve">ередніми групами вважаються групи, які не відповідають критеріям для малих груп, показники річної консолідованої фінансової звітності яких на дату складання річної консолідованої фінансової звітності відповідають щонайменше </w:t>
      </w:r>
      <w:r w:rsidRPr="00C40424">
        <w:rPr>
          <w:rFonts w:ascii="Times New Roman" w:hAnsi="Times New Roman"/>
          <w:spacing w:val="-4"/>
          <w:sz w:val="28"/>
          <w:szCs w:val="28"/>
        </w:rPr>
        <w:lastRenderedPageBreak/>
        <w:t xml:space="preserve">двом із таких критеріїв: балансова вартість активів – до 20 мільйонів євро включно; чистий дохід від реалізації продукції (товарів, робіт, послуг) – до 40 мільйонів євро включно; середня кількість працівників – до 250 осіб включно». </w:t>
      </w:r>
    </w:p>
    <w:p w:rsidR="002F7095" w:rsidRPr="00C40424" w:rsidRDefault="006F6807" w:rsidP="00C40424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40424">
        <w:rPr>
          <w:rFonts w:ascii="Times New Roman" w:hAnsi="Times New Roman"/>
          <w:spacing w:val="-4"/>
          <w:sz w:val="28"/>
          <w:szCs w:val="28"/>
        </w:rPr>
        <w:t>У наведен</w:t>
      </w:r>
      <w:r w:rsidR="00665EC8" w:rsidRPr="00C40424">
        <w:rPr>
          <w:rFonts w:ascii="Times New Roman" w:hAnsi="Times New Roman"/>
          <w:spacing w:val="-4"/>
          <w:sz w:val="28"/>
          <w:szCs w:val="28"/>
        </w:rPr>
        <w:t>их</w:t>
      </w:r>
      <w:r w:rsidRPr="00C40424">
        <w:rPr>
          <w:rFonts w:ascii="Times New Roman" w:hAnsi="Times New Roman"/>
          <w:spacing w:val="-4"/>
          <w:sz w:val="28"/>
          <w:szCs w:val="28"/>
        </w:rPr>
        <w:t xml:space="preserve"> припис</w:t>
      </w:r>
      <w:r w:rsidR="00665EC8" w:rsidRPr="00C40424">
        <w:rPr>
          <w:rFonts w:ascii="Times New Roman" w:hAnsi="Times New Roman"/>
          <w:spacing w:val="-4"/>
          <w:sz w:val="28"/>
          <w:szCs w:val="28"/>
        </w:rPr>
        <w:t>ах</w:t>
      </w:r>
      <w:r w:rsidRPr="00C40424">
        <w:rPr>
          <w:rFonts w:ascii="Times New Roman" w:hAnsi="Times New Roman"/>
          <w:spacing w:val="-4"/>
          <w:sz w:val="28"/>
          <w:szCs w:val="28"/>
        </w:rPr>
        <w:t xml:space="preserve"> невдалим, на наш погляд, виглядає застосування формулюван</w:t>
      </w:r>
      <w:r w:rsidR="00665EC8" w:rsidRPr="00C40424">
        <w:rPr>
          <w:rFonts w:ascii="Times New Roman" w:hAnsi="Times New Roman"/>
          <w:spacing w:val="-4"/>
          <w:sz w:val="28"/>
          <w:szCs w:val="28"/>
        </w:rPr>
        <w:t>ь</w:t>
      </w:r>
      <w:r w:rsidRPr="00C40424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665EC8" w:rsidRPr="00C40424">
        <w:rPr>
          <w:rFonts w:ascii="Times New Roman" w:hAnsi="Times New Roman"/>
          <w:spacing w:val="-4"/>
          <w:sz w:val="28"/>
          <w:szCs w:val="28"/>
        </w:rPr>
        <w:t>«</w:t>
      </w:r>
      <w:r w:rsidR="00665EC8" w:rsidRPr="00C4042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є підприємства, які не відповідають критеріям для мікропідприємств»</w:t>
      </w:r>
      <w:r w:rsidR="00665EC8" w:rsidRPr="00C40424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C40424">
        <w:rPr>
          <w:rFonts w:ascii="Times New Roman" w:hAnsi="Times New Roman"/>
          <w:spacing w:val="-4"/>
          <w:sz w:val="28"/>
          <w:szCs w:val="28"/>
        </w:rPr>
        <w:t>«вважаються групи, які не відповідають критеріям для малих груп»</w:t>
      </w:r>
      <w:r w:rsidR="002F7095" w:rsidRPr="00C40424">
        <w:rPr>
          <w:rFonts w:ascii="Times New Roman" w:hAnsi="Times New Roman"/>
          <w:spacing w:val="-4"/>
          <w:sz w:val="28"/>
          <w:szCs w:val="28"/>
        </w:rPr>
        <w:t xml:space="preserve"> відповідно</w:t>
      </w:r>
      <w:r w:rsidRPr="00C40424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2F7095" w:rsidRPr="00C40424" w:rsidRDefault="00BE41D5" w:rsidP="00C40424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40424">
        <w:rPr>
          <w:rFonts w:ascii="Times New Roman" w:hAnsi="Times New Roman"/>
          <w:spacing w:val="-4"/>
          <w:sz w:val="28"/>
          <w:szCs w:val="28"/>
        </w:rPr>
        <w:t>З</w:t>
      </w:r>
      <w:r w:rsidR="006F6807" w:rsidRPr="00C40424">
        <w:rPr>
          <w:rFonts w:ascii="Times New Roman" w:hAnsi="Times New Roman"/>
          <w:spacing w:val="-4"/>
          <w:sz w:val="28"/>
          <w:szCs w:val="28"/>
        </w:rPr>
        <w:t xml:space="preserve"> метою належного тлумачення норм Закону вбачається доцільним для </w:t>
      </w:r>
      <w:r w:rsidR="002F7095" w:rsidRPr="00C40424">
        <w:rPr>
          <w:rFonts w:ascii="Times New Roman" w:hAnsi="Times New Roman"/>
          <w:spacing w:val="-4"/>
          <w:sz w:val="28"/>
          <w:szCs w:val="28"/>
        </w:rPr>
        <w:t xml:space="preserve">вказаних </w:t>
      </w:r>
      <w:r w:rsidR="006F6807" w:rsidRPr="00C40424">
        <w:rPr>
          <w:rFonts w:ascii="Times New Roman" w:hAnsi="Times New Roman"/>
          <w:spacing w:val="-4"/>
          <w:sz w:val="28"/>
          <w:szCs w:val="28"/>
        </w:rPr>
        <w:t>груп</w:t>
      </w:r>
      <w:r w:rsidR="00665EC8" w:rsidRPr="00C4042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F6807" w:rsidRPr="00C40424">
        <w:rPr>
          <w:rFonts w:ascii="Times New Roman" w:hAnsi="Times New Roman"/>
          <w:spacing w:val="-4"/>
          <w:sz w:val="28"/>
          <w:szCs w:val="28"/>
        </w:rPr>
        <w:t>встановити конкретн</w:t>
      </w:r>
      <w:r w:rsidRPr="00C40424">
        <w:rPr>
          <w:rFonts w:ascii="Times New Roman" w:hAnsi="Times New Roman"/>
          <w:spacing w:val="-4"/>
          <w:sz w:val="28"/>
          <w:szCs w:val="28"/>
        </w:rPr>
        <w:t>і</w:t>
      </w:r>
      <w:r w:rsidR="006F6807" w:rsidRPr="00C40424">
        <w:rPr>
          <w:rFonts w:ascii="Times New Roman" w:hAnsi="Times New Roman"/>
          <w:spacing w:val="-4"/>
          <w:sz w:val="28"/>
          <w:szCs w:val="28"/>
        </w:rPr>
        <w:t xml:space="preserve"> діапазон</w:t>
      </w:r>
      <w:r w:rsidRPr="00C40424">
        <w:rPr>
          <w:rFonts w:ascii="Times New Roman" w:hAnsi="Times New Roman"/>
          <w:spacing w:val="-4"/>
          <w:sz w:val="28"/>
          <w:szCs w:val="28"/>
        </w:rPr>
        <w:t>и</w:t>
      </w:r>
      <w:r w:rsidR="006F6807" w:rsidRPr="00C404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0424">
        <w:rPr>
          <w:rFonts w:ascii="Times New Roman" w:hAnsi="Times New Roman"/>
          <w:spacing w:val="-4"/>
          <w:sz w:val="28"/>
          <w:szCs w:val="28"/>
        </w:rPr>
        <w:t>значень їх критеріїв.</w:t>
      </w:r>
      <w:r w:rsidR="006F6807" w:rsidRPr="00C40424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D5F82" w:rsidRPr="00C40424" w:rsidRDefault="00DC26EB" w:rsidP="00C40424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t xml:space="preserve">Потребують </w:t>
      </w:r>
      <w:r w:rsidRPr="00A01BFD">
        <w:rPr>
          <w:rFonts w:ascii="Times New Roman" w:hAnsi="Times New Roman"/>
          <w:sz w:val="28"/>
          <w:szCs w:val="28"/>
        </w:rPr>
        <w:t>узгодження</w:t>
      </w:r>
      <w:r w:rsidR="001F2220" w:rsidRPr="00A01BFD">
        <w:rPr>
          <w:rFonts w:ascii="Times New Roman" w:hAnsi="Times New Roman"/>
          <w:sz w:val="28"/>
          <w:szCs w:val="28"/>
        </w:rPr>
        <w:t xml:space="preserve"> між собою</w:t>
      </w:r>
      <w:r w:rsidRPr="00A01BFD">
        <w:rPr>
          <w:rFonts w:ascii="Times New Roman" w:hAnsi="Times New Roman"/>
          <w:sz w:val="28"/>
          <w:szCs w:val="28"/>
        </w:rPr>
        <w:t xml:space="preserve"> </w:t>
      </w:r>
      <w:r w:rsidR="001F2220" w:rsidRPr="00A01BFD">
        <w:rPr>
          <w:rFonts w:ascii="Times New Roman" w:hAnsi="Times New Roman"/>
          <w:sz w:val="28"/>
          <w:szCs w:val="28"/>
        </w:rPr>
        <w:t xml:space="preserve">оновлені </w:t>
      </w:r>
      <w:r w:rsidRPr="00A01BFD">
        <w:rPr>
          <w:rFonts w:ascii="Times New Roman" w:hAnsi="Times New Roman"/>
          <w:sz w:val="28"/>
          <w:szCs w:val="28"/>
        </w:rPr>
        <w:t>абз</w:t>
      </w:r>
      <w:r w:rsidR="006F6807" w:rsidRPr="00A01BFD">
        <w:rPr>
          <w:rFonts w:ascii="Times New Roman" w:hAnsi="Times New Roman"/>
          <w:sz w:val="28"/>
          <w:szCs w:val="28"/>
        </w:rPr>
        <w:t>аци</w:t>
      </w:r>
      <w:r w:rsidRPr="00A01BFD">
        <w:rPr>
          <w:rFonts w:ascii="Times New Roman" w:hAnsi="Times New Roman"/>
          <w:sz w:val="28"/>
          <w:szCs w:val="28"/>
        </w:rPr>
        <w:t>.</w:t>
      </w:r>
      <w:r w:rsidR="001F2220" w:rsidRPr="00A01BFD">
        <w:rPr>
          <w:rFonts w:ascii="Times New Roman" w:hAnsi="Times New Roman"/>
          <w:sz w:val="28"/>
          <w:szCs w:val="28"/>
        </w:rPr>
        <w:t xml:space="preserve"> </w:t>
      </w:r>
      <w:r w:rsidR="00CD3C58" w:rsidRPr="00A01BFD">
        <w:rPr>
          <w:rFonts w:ascii="Times New Roman" w:hAnsi="Times New Roman"/>
          <w:sz w:val="28"/>
          <w:szCs w:val="28"/>
        </w:rPr>
        <w:t>1</w:t>
      </w:r>
      <w:r w:rsidR="006F6807" w:rsidRPr="00A01BFD">
        <w:rPr>
          <w:rFonts w:ascii="Times New Roman" w:hAnsi="Times New Roman"/>
          <w:sz w:val="28"/>
          <w:szCs w:val="28"/>
        </w:rPr>
        <w:t>, 2</w:t>
      </w:r>
      <w:r w:rsidR="001F2220" w:rsidRPr="00A01BFD">
        <w:rPr>
          <w:rFonts w:ascii="Times New Roman" w:hAnsi="Times New Roman"/>
          <w:sz w:val="28"/>
          <w:szCs w:val="28"/>
        </w:rPr>
        <w:t xml:space="preserve"> ч. 3 ст. 14 Закону</w:t>
      </w:r>
      <w:r w:rsidR="001E3034" w:rsidRPr="00A01BFD">
        <w:rPr>
          <w:rFonts w:ascii="Times New Roman" w:hAnsi="Times New Roman"/>
          <w:sz w:val="28"/>
          <w:szCs w:val="28"/>
        </w:rPr>
        <w:t xml:space="preserve"> у частині суб’єктів господарювання, які здійснюють діяльність у видобувних галузях. </w:t>
      </w:r>
      <w:r w:rsidR="009C3D4E" w:rsidRPr="00A01BFD">
        <w:rPr>
          <w:rFonts w:ascii="Times New Roman" w:hAnsi="Times New Roman"/>
          <w:sz w:val="28"/>
          <w:szCs w:val="28"/>
        </w:rPr>
        <w:t xml:space="preserve">Так, </w:t>
      </w:r>
      <w:r w:rsidR="00CD3C58" w:rsidRPr="00A01BFD">
        <w:rPr>
          <w:rFonts w:ascii="Times New Roman" w:hAnsi="Times New Roman"/>
          <w:sz w:val="28"/>
          <w:szCs w:val="28"/>
        </w:rPr>
        <w:t xml:space="preserve">відповідно до вказаного </w:t>
      </w:r>
      <w:proofErr w:type="spellStart"/>
      <w:r w:rsidR="00CD3C58" w:rsidRPr="00A01BFD">
        <w:rPr>
          <w:rFonts w:ascii="Times New Roman" w:hAnsi="Times New Roman"/>
          <w:sz w:val="28"/>
          <w:szCs w:val="28"/>
        </w:rPr>
        <w:t>абз</w:t>
      </w:r>
      <w:proofErr w:type="spellEnd"/>
      <w:r w:rsidR="00CD3C58" w:rsidRPr="00A01BFD">
        <w:rPr>
          <w:rFonts w:ascii="Times New Roman" w:hAnsi="Times New Roman"/>
          <w:sz w:val="28"/>
          <w:szCs w:val="28"/>
        </w:rPr>
        <w:t>. 1 передбачено оприлюднення відповідної звітності суб’єктами господарювання, які здійснюють діяльність у видобувних галузях</w:t>
      </w:r>
      <w:r w:rsidR="006F6807" w:rsidRPr="00A01BFD">
        <w:rPr>
          <w:rFonts w:ascii="Times New Roman" w:hAnsi="Times New Roman"/>
          <w:sz w:val="28"/>
          <w:szCs w:val="28"/>
        </w:rPr>
        <w:t>,</w:t>
      </w:r>
      <w:r w:rsidR="000F7B18" w:rsidRPr="00A01BFD">
        <w:rPr>
          <w:rFonts w:ascii="Times New Roman" w:hAnsi="Times New Roman"/>
          <w:sz w:val="28"/>
          <w:szCs w:val="28"/>
        </w:rPr>
        <w:t xml:space="preserve"> </w:t>
      </w:r>
      <w:r w:rsidR="00CD3C58" w:rsidRPr="00A01BFD">
        <w:rPr>
          <w:rFonts w:ascii="Times New Roman" w:hAnsi="Times New Roman"/>
          <w:sz w:val="28"/>
          <w:szCs w:val="28"/>
        </w:rPr>
        <w:t>не пізніше ніж до 30 квітня року</w:t>
      </w:r>
      <w:r w:rsidR="000F7B18" w:rsidRPr="00A01BFD">
        <w:rPr>
          <w:rFonts w:ascii="Times New Roman" w:hAnsi="Times New Roman"/>
          <w:sz w:val="28"/>
          <w:szCs w:val="28"/>
        </w:rPr>
        <w:t xml:space="preserve">, </w:t>
      </w:r>
      <w:r w:rsidR="006F6807" w:rsidRPr="00A01BFD">
        <w:rPr>
          <w:rFonts w:ascii="Times New Roman" w:hAnsi="Times New Roman"/>
          <w:sz w:val="28"/>
          <w:szCs w:val="28"/>
        </w:rPr>
        <w:t>що настає за звітним пер</w:t>
      </w:r>
      <w:r w:rsidR="00A01BFD">
        <w:rPr>
          <w:rFonts w:ascii="Times New Roman" w:hAnsi="Times New Roman"/>
          <w:sz w:val="28"/>
          <w:szCs w:val="28"/>
        </w:rPr>
        <w:t>і</w:t>
      </w:r>
      <w:r w:rsidR="006F6807" w:rsidRPr="00A01BFD">
        <w:rPr>
          <w:rFonts w:ascii="Times New Roman" w:hAnsi="Times New Roman"/>
          <w:sz w:val="28"/>
          <w:szCs w:val="28"/>
        </w:rPr>
        <w:t xml:space="preserve">одом, </w:t>
      </w:r>
      <w:r w:rsidR="009C3D4E" w:rsidRPr="00A01BFD">
        <w:rPr>
          <w:rFonts w:ascii="Times New Roman" w:hAnsi="Times New Roman"/>
          <w:sz w:val="28"/>
          <w:szCs w:val="28"/>
        </w:rPr>
        <w:t xml:space="preserve">тоді як </w:t>
      </w:r>
      <w:r w:rsidR="000F7B18" w:rsidRPr="00A01BF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F7B18" w:rsidRPr="00A01BFD">
        <w:rPr>
          <w:rFonts w:ascii="Times New Roman" w:hAnsi="Times New Roman"/>
          <w:sz w:val="28"/>
          <w:szCs w:val="28"/>
        </w:rPr>
        <w:t>абз</w:t>
      </w:r>
      <w:proofErr w:type="spellEnd"/>
      <w:r w:rsidR="000F7B18" w:rsidRPr="00A01BFD">
        <w:rPr>
          <w:rFonts w:ascii="Times New Roman" w:hAnsi="Times New Roman"/>
          <w:sz w:val="28"/>
          <w:szCs w:val="28"/>
        </w:rPr>
        <w:t>. </w:t>
      </w:r>
      <w:r w:rsidR="003475E2" w:rsidRPr="00A01BFD">
        <w:rPr>
          <w:rFonts w:ascii="Times New Roman" w:hAnsi="Times New Roman"/>
          <w:sz w:val="28"/>
          <w:szCs w:val="28"/>
        </w:rPr>
        <w:t>2 цієї ж частин</w:t>
      </w:r>
      <w:r w:rsidR="00C40424" w:rsidRPr="00A01BFD">
        <w:rPr>
          <w:rFonts w:ascii="Times New Roman" w:hAnsi="Times New Roman"/>
          <w:sz w:val="28"/>
          <w:szCs w:val="28"/>
        </w:rPr>
        <w:t>и</w:t>
      </w:r>
      <w:r w:rsidR="003475E2" w:rsidRPr="00A01BFD">
        <w:rPr>
          <w:rFonts w:ascii="Times New Roman" w:hAnsi="Times New Roman"/>
          <w:sz w:val="28"/>
          <w:szCs w:val="28"/>
        </w:rPr>
        <w:t xml:space="preserve"> передбачено, що «великі підприємства, які не є емітентами цінних паперів, та середні підприємства зобов’язані не пізніше ніж до 1 червня року, що настає за звітним періодом, оприлюднювати річну фінансову звітність та річну консолідовану фінансову звітність разом з відповідними аудиторськими</w:t>
      </w:r>
      <w:r w:rsidR="003475E2" w:rsidRPr="00C40424">
        <w:rPr>
          <w:rFonts w:ascii="Times New Roman" w:hAnsi="Times New Roman"/>
          <w:sz w:val="28"/>
          <w:szCs w:val="28"/>
        </w:rPr>
        <w:t xml:space="preserve"> звітами, звітом про управління, консолідованим звітом про управління, </w:t>
      </w:r>
      <w:r w:rsidR="003475E2" w:rsidRPr="00C40424">
        <w:rPr>
          <w:rFonts w:ascii="Times New Roman" w:hAnsi="Times New Roman"/>
          <w:i/>
          <w:sz w:val="28"/>
          <w:szCs w:val="28"/>
        </w:rPr>
        <w:t>звітом про платежі на користь держави</w:t>
      </w:r>
      <w:r w:rsidR="003475E2" w:rsidRPr="00C40424">
        <w:rPr>
          <w:rFonts w:ascii="Times New Roman" w:hAnsi="Times New Roman"/>
          <w:sz w:val="28"/>
          <w:szCs w:val="28"/>
        </w:rPr>
        <w:t xml:space="preserve">, </w:t>
      </w:r>
      <w:r w:rsidR="003475E2" w:rsidRPr="00C40424">
        <w:rPr>
          <w:rFonts w:ascii="Times New Roman" w:hAnsi="Times New Roman"/>
          <w:i/>
          <w:sz w:val="28"/>
          <w:szCs w:val="28"/>
        </w:rPr>
        <w:t>консолідованим звітом про платежі на користь держави</w:t>
      </w:r>
      <w:r w:rsidR="003475E2" w:rsidRPr="00C40424">
        <w:rPr>
          <w:rFonts w:ascii="Times New Roman" w:hAnsi="Times New Roman"/>
          <w:sz w:val="28"/>
          <w:szCs w:val="28"/>
        </w:rPr>
        <w:t xml:space="preserve"> на своїй веб-сторінці або своєму веб-сайті (у повному обсязі)»</w:t>
      </w:r>
      <w:r w:rsidR="009C3D4E" w:rsidRPr="00C40424">
        <w:rPr>
          <w:rFonts w:ascii="Times New Roman" w:hAnsi="Times New Roman"/>
          <w:sz w:val="28"/>
          <w:szCs w:val="28"/>
        </w:rPr>
        <w:t xml:space="preserve">. Останнє </w:t>
      </w:r>
      <w:r w:rsidR="00B854C3" w:rsidRPr="00C40424">
        <w:rPr>
          <w:rFonts w:ascii="Times New Roman" w:hAnsi="Times New Roman"/>
          <w:sz w:val="28"/>
          <w:szCs w:val="28"/>
        </w:rPr>
        <w:t xml:space="preserve">може, на наш погляд, тлумачитись як встановлення </w:t>
      </w:r>
      <w:r w:rsidR="00474C2B" w:rsidRPr="00C40424">
        <w:rPr>
          <w:rFonts w:ascii="Times New Roman" w:hAnsi="Times New Roman"/>
          <w:sz w:val="28"/>
          <w:szCs w:val="28"/>
        </w:rPr>
        <w:t xml:space="preserve">інших строків подання звітності </w:t>
      </w:r>
      <w:r w:rsidR="00B854C3" w:rsidRPr="00C40424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B854C3" w:rsidRPr="00C40424">
        <w:rPr>
          <w:rFonts w:ascii="Times New Roman" w:hAnsi="Times New Roman"/>
          <w:sz w:val="28"/>
          <w:szCs w:val="28"/>
        </w:rPr>
        <w:t>видобувників</w:t>
      </w:r>
      <w:proofErr w:type="spellEnd"/>
      <w:r w:rsidR="00B854C3" w:rsidRPr="00C40424">
        <w:rPr>
          <w:rFonts w:ascii="Times New Roman" w:hAnsi="Times New Roman"/>
          <w:sz w:val="28"/>
          <w:szCs w:val="28"/>
        </w:rPr>
        <w:t xml:space="preserve">, які </w:t>
      </w:r>
      <w:r w:rsidR="00474C2B" w:rsidRPr="00C40424">
        <w:rPr>
          <w:rFonts w:ascii="Times New Roman" w:hAnsi="Times New Roman"/>
          <w:sz w:val="28"/>
          <w:szCs w:val="28"/>
        </w:rPr>
        <w:t>є великими підприємствами, які не є емітентами цінних паперів</w:t>
      </w:r>
      <w:r w:rsidR="00203558" w:rsidRPr="00C40424">
        <w:rPr>
          <w:rFonts w:ascii="Times New Roman" w:hAnsi="Times New Roman"/>
          <w:sz w:val="28"/>
          <w:szCs w:val="28"/>
        </w:rPr>
        <w:t xml:space="preserve">, порівняно з іншими </w:t>
      </w:r>
      <w:proofErr w:type="spellStart"/>
      <w:r w:rsidR="00203558" w:rsidRPr="00C40424">
        <w:rPr>
          <w:rFonts w:ascii="Times New Roman" w:hAnsi="Times New Roman"/>
          <w:sz w:val="28"/>
          <w:szCs w:val="28"/>
        </w:rPr>
        <w:t>видобувниками</w:t>
      </w:r>
      <w:proofErr w:type="spellEnd"/>
      <w:r w:rsidR="00203558" w:rsidRPr="00C40424">
        <w:rPr>
          <w:rFonts w:ascii="Times New Roman" w:hAnsi="Times New Roman"/>
          <w:sz w:val="28"/>
          <w:szCs w:val="28"/>
        </w:rPr>
        <w:t xml:space="preserve">. </w:t>
      </w:r>
      <w:r w:rsidR="00F9614A" w:rsidRPr="00C40424">
        <w:rPr>
          <w:rFonts w:ascii="Times New Roman" w:hAnsi="Times New Roman"/>
          <w:sz w:val="28"/>
          <w:szCs w:val="28"/>
        </w:rPr>
        <w:t xml:space="preserve">Адже </w:t>
      </w:r>
      <w:r w:rsidR="004D3DAE" w:rsidRPr="00C40424">
        <w:rPr>
          <w:rFonts w:ascii="Times New Roman" w:hAnsi="Times New Roman"/>
          <w:sz w:val="28"/>
          <w:szCs w:val="28"/>
        </w:rPr>
        <w:t>звіт про платежі на користь держави</w:t>
      </w:r>
      <w:r w:rsidR="00423AC4" w:rsidRPr="00C40424">
        <w:rPr>
          <w:rFonts w:ascii="Times New Roman" w:hAnsi="Times New Roman"/>
          <w:sz w:val="28"/>
          <w:szCs w:val="28"/>
        </w:rPr>
        <w:t xml:space="preserve">, консолідований звіт про платежі на користь держави </w:t>
      </w:r>
      <w:r w:rsidR="004D3DAE" w:rsidRPr="00C40424">
        <w:rPr>
          <w:rFonts w:ascii="Times New Roman" w:hAnsi="Times New Roman"/>
          <w:sz w:val="28"/>
          <w:szCs w:val="28"/>
        </w:rPr>
        <w:t>пода</w:t>
      </w:r>
      <w:r w:rsidR="00423AC4" w:rsidRPr="00C40424">
        <w:rPr>
          <w:rFonts w:ascii="Times New Roman" w:hAnsi="Times New Roman"/>
          <w:sz w:val="28"/>
          <w:szCs w:val="28"/>
        </w:rPr>
        <w:t>ю</w:t>
      </w:r>
      <w:r w:rsidR="004D3DAE" w:rsidRPr="00C40424">
        <w:rPr>
          <w:rFonts w:ascii="Times New Roman" w:hAnsi="Times New Roman"/>
          <w:sz w:val="28"/>
          <w:szCs w:val="28"/>
        </w:rPr>
        <w:t>ться саме суб’єктами господарювання, які здійснюють діяльність у видобувних галузях, відповідно до вимог Закону України «Про забезпечення прозорості у видобувних галузях».</w:t>
      </w:r>
    </w:p>
    <w:p w:rsidR="000E6FDB" w:rsidRPr="00C40424" w:rsidRDefault="000E6FDB" w:rsidP="00C40424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C40424">
        <w:rPr>
          <w:rFonts w:ascii="Times New Roman" w:hAnsi="Times New Roman"/>
          <w:spacing w:val="-4"/>
          <w:sz w:val="28"/>
          <w:szCs w:val="28"/>
        </w:rPr>
        <w:t>В оновленій ч. 3 ст. 14 Закону, на наш погляд, некоректною є конструкція «інші фінансові установи та недержавні пенсійні фонди»</w:t>
      </w:r>
      <w:r w:rsidR="00DD30B7" w:rsidRPr="00C40424">
        <w:rPr>
          <w:rFonts w:ascii="Times New Roman" w:hAnsi="Times New Roman"/>
          <w:spacing w:val="-4"/>
          <w:sz w:val="28"/>
          <w:szCs w:val="28"/>
        </w:rPr>
        <w:t xml:space="preserve">, яка передбачає розмежування вказаних понять, тоді як за змістом визначення поняття </w:t>
      </w:r>
      <w:r w:rsidRPr="00C40424">
        <w:rPr>
          <w:rStyle w:val="rvts23"/>
          <w:rFonts w:ascii="Times New Roman" w:hAnsi="Times New Roman"/>
          <w:sz w:val="28"/>
          <w:szCs w:val="28"/>
        </w:rPr>
        <w:t>«</w:t>
      </w:r>
      <w:r w:rsidRPr="00C40424">
        <w:rPr>
          <w:rFonts w:ascii="Times New Roman" w:hAnsi="Times New Roman"/>
          <w:sz w:val="28"/>
          <w:szCs w:val="28"/>
        </w:rPr>
        <w:t xml:space="preserve">фінансова установа </w:t>
      </w:r>
      <w:r w:rsidR="00560C3E" w:rsidRPr="00C40424">
        <w:rPr>
          <w:rFonts w:ascii="Times New Roman" w:hAnsi="Times New Roman"/>
          <w:sz w:val="28"/>
          <w:szCs w:val="28"/>
        </w:rPr>
        <w:t>–</w:t>
      </w:r>
      <w:r w:rsidRPr="00C40424">
        <w:rPr>
          <w:rFonts w:ascii="Times New Roman" w:hAnsi="Times New Roman"/>
          <w:sz w:val="28"/>
          <w:szCs w:val="28"/>
        </w:rPr>
        <w:t xml:space="preserve"> юридична особа, яка відповідно до закону надає одну чи декілька фінансових послуг, а також інші послуги (операції), пов'язані з наданням фінансових послуг, у випадках, прямо визначених законом, та внесена до відповідного реєстру в установленому законом порядку. До фінансових установ належать банки, кредитні спілки, ломбарди, лізингові компанії, довірчі товариства, страхові компанії, </w:t>
      </w:r>
      <w:r w:rsidRPr="00C40424">
        <w:rPr>
          <w:rFonts w:ascii="Times New Roman" w:hAnsi="Times New Roman"/>
          <w:i/>
          <w:sz w:val="28"/>
          <w:szCs w:val="28"/>
          <w:u w:val="single"/>
        </w:rPr>
        <w:t>установи накопичувального пенсійного забезпечення,</w:t>
      </w:r>
      <w:r w:rsidRPr="00C40424">
        <w:rPr>
          <w:rFonts w:ascii="Times New Roman" w:hAnsi="Times New Roman"/>
          <w:sz w:val="28"/>
          <w:szCs w:val="28"/>
        </w:rPr>
        <w:t xml:space="preserve"> інвестиційні фонди і компанії та інші юридичні особи, виключним видом діяльності яких є надання фінансових послуг, а у випадках, прямо визначених законом, – інші послуги (операції), пов'язані з наданням фінансових послуг»</w:t>
      </w:r>
      <w:r w:rsidR="00DD30B7" w:rsidRPr="00C40424">
        <w:rPr>
          <w:rFonts w:ascii="Times New Roman" w:hAnsi="Times New Roman"/>
          <w:sz w:val="28"/>
          <w:szCs w:val="28"/>
        </w:rPr>
        <w:t xml:space="preserve"> (</w:t>
      </w:r>
      <w:r w:rsidR="00DD30B7" w:rsidRPr="00C40424">
        <w:rPr>
          <w:rFonts w:ascii="Times New Roman" w:hAnsi="Times New Roman"/>
          <w:spacing w:val="-4"/>
          <w:sz w:val="28"/>
          <w:szCs w:val="28"/>
        </w:rPr>
        <w:t>п. 1 ч. 1 ст. 1 Закону України «П</w:t>
      </w:r>
      <w:r w:rsidR="00DD30B7" w:rsidRPr="00C40424">
        <w:rPr>
          <w:rStyle w:val="rvts23"/>
          <w:rFonts w:ascii="Times New Roman" w:hAnsi="Times New Roman"/>
          <w:sz w:val="28"/>
          <w:szCs w:val="28"/>
        </w:rPr>
        <w:t>ро фінансові послуги та державне регулювання ринків фінансових послуг») недержавні пенсійні фонди належать до фінансових установ.</w:t>
      </w:r>
    </w:p>
    <w:p w:rsidR="004D3DAE" w:rsidRPr="00C40424" w:rsidRDefault="00AA5FF2" w:rsidP="00C40424">
      <w:pPr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424">
        <w:rPr>
          <w:rFonts w:ascii="Times New Roman" w:hAnsi="Times New Roman"/>
          <w:sz w:val="28"/>
          <w:szCs w:val="28"/>
        </w:rPr>
        <w:lastRenderedPageBreak/>
        <w:t>Потребує уточнення</w:t>
      </w:r>
      <w:r w:rsidR="005E29E5" w:rsidRPr="00C40424">
        <w:rPr>
          <w:rFonts w:ascii="Times New Roman" w:hAnsi="Times New Roman"/>
          <w:sz w:val="28"/>
          <w:szCs w:val="28"/>
        </w:rPr>
        <w:t xml:space="preserve"> нова ч. 7 ст. 14 Закону, згідно з якою «оприлюднена річна фінансова звітність та річна консолідована фінансова звітність (у повному обсязі разом з аудиторськими звітами) повинні зберігатися на веб-сайтах підприємств, головних розпорядників бюджетних коштів та офіційному веб-сайті центрального органу виконавчої влади, що реалізує державну політику у сфері казначейського обслуговування бюджетних коштів не менше шести років, якщо більший строк не встановлено законом»</w:t>
      </w:r>
      <w:r w:rsidR="000A4C1E" w:rsidRPr="00C40424">
        <w:rPr>
          <w:rFonts w:ascii="Times New Roman" w:hAnsi="Times New Roman"/>
          <w:sz w:val="28"/>
          <w:szCs w:val="28"/>
        </w:rPr>
        <w:t xml:space="preserve">. Зокрема, </w:t>
      </w:r>
      <w:r w:rsidR="002A1FE3" w:rsidRPr="00C40424">
        <w:rPr>
          <w:rFonts w:ascii="Times New Roman" w:hAnsi="Times New Roman"/>
          <w:sz w:val="28"/>
          <w:szCs w:val="28"/>
        </w:rPr>
        <w:t>за її змістом</w:t>
      </w:r>
      <w:r w:rsidR="00910AF3" w:rsidRPr="00C40424">
        <w:rPr>
          <w:rFonts w:ascii="Times New Roman" w:hAnsi="Times New Roman"/>
          <w:sz w:val="28"/>
          <w:szCs w:val="28"/>
        </w:rPr>
        <w:t xml:space="preserve"> </w:t>
      </w:r>
      <w:r w:rsidR="000A4C1E" w:rsidRPr="00C40424">
        <w:rPr>
          <w:rFonts w:ascii="Times New Roman" w:hAnsi="Times New Roman"/>
          <w:sz w:val="28"/>
          <w:szCs w:val="28"/>
        </w:rPr>
        <w:t>виглядає незрозумілим</w:t>
      </w:r>
      <w:r w:rsidR="005B71B5" w:rsidRPr="00C40424">
        <w:rPr>
          <w:rFonts w:ascii="Times New Roman" w:hAnsi="Times New Roman"/>
          <w:sz w:val="28"/>
          <w:szCs w:val="28"/>
        </w:rPr>
        <w:t>,</w:t>
      </w:r>
      <w:r w:rsidR="000A4C1E" w:rsidRPr="00C40424">
        <w:rPr>
          <w:rFonts w:ascii="Times New Roman" w:hAnsi="Times New Roman"/>
          <w:sz w:val="28"/>
          <w:szCs w:val="28"/>
        </w:rPr>
        <w:t xml:space="preserve"> чи </w:t>
      </w:r>
      <w:r w:rsidR="00910AF3" w:rsidRPr="00C40424">
        <w:rPr>
          <w:rFonts w:ascii="Times New Roman" w:hAnsi="Times New Roman"/>
          <w:sz w:val="28"/>
          <w:szCs w:val="28"/>
        </w:rPr>
        <w:t xml:space="preserve">будь-яка фінансова звітність має </w:t>
      </w:r>
      <w:r w:rsidRPr="00C40424">
        <w:rPr>
          <w:rFonts w:ascii="Times New Roman" w:hAnsi="Times New Roman"/>
          <w:sz w:val="28"/>
          <w:szCs w:val="28"/>
        </w:rPr>
        <w:t>зберігатись на офіційному веб-сайті центрального органу виконавчої влади, що реалізує державну політику у сфері казначейського обслуговування бюджетних коштів</w:t>
      </w:r>
      <w:r w:rsidR="000A4C1E" w:rsidRPr="00C40424">
        <w:rPr>
          <w:rFonts w:ascii="Times New Roman" w:hAnsi="Times New Roman"/>
          <w:sz w:val="28"/>
          <w:szCs w:val="28"/>
        </w:rPr>
        <w:t xml:space="preserve">, чи ж така вимога має стосуватись лише </w:t>
      </w:r>
      <w:r w:rsidR="0004696A" w:rsidRPr="00C40424">
        <w:rPr>
          <w:rFonts w:ascii="Times New Roman" w:hAnsi="Times New Roman"/>
          <w:sz w:val="28"/>
          <w:szCs w:val="28"/>
        </w:rPr>
        <w:t>річної консолідованої фінансової звітності про загальний майновий стан та результати діяльності суб’єктів державного сектору та бюджетів, яку оприлюднює вказаний орган</w:t>
      </w:r>
      <w:r w:rsidR="00BD0777" w:rsidRPr="00C40424">
        <w:rPr>
          <w:rFonts w:ascii="Times New Roman" w:hAnsi="Times New Roman"/>
          <w:sz w:val="28"/>
          <w:szCs w:val="28"/>
        </w:rPr>
        <w:t xml:space="preserve">, відповідно до ч. 4 цієї </w:t>
      </w:r>
      <w:r w:rsidR="00611E9A" w:rsidRPr="00C40424">
        <w:rPr>
          <w:rFonts w:ascii="Times New Roman" w:hAnsi="Times New Roman"/>
          <w:sz w:val="28"/>
          <w:szCs w:val="28"/>
        </w:rPr>
        <w:t xml:space="preserve">ж </w:t>
      </w:r>
      <w:r w:rsidR="00BD0777" w:rsidRPr="00C40424">
        <w:rPr>
          <w:rFonts w:ascii="Times New Roman" w:hAnsi="Times New Roman"/>
          <w:sz w:val="28"/>
          <w:szCs w:val="28"/>
        </w:rPr>
        <w:t>статті.</w:t>
      </w:r>
    </w:p>
    <w:p w:rsidR="000E6FDB" w:rsidRPr="00C40424" w:rsidRDefault="000E6FDB" w:rsidP="00C40424">
      <w:pPr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C40424">
        <w:rPr>
          <w:rFonts w:ascii="Times New Roman" w:hAnsi="Times New Roman"/>
          <w:spacing w:val="-4"/>
          <w:sz w:val="28"/>
          <w:szCs w:val="28"/>
        </w:rPr>
        <w:t xml:space="preserve">У проекті доцільно дотримуватись термінологічної єдності. Зокрема, за змістом визначення поняття «група», яким доповнюється ст. 1 Закону, материнським підприємством є підприємство, яке контролює інше підприємство. Натомість, у тексті проекту одночасно вживаються формулювання «підприємства, що контролюють інші підприємства (материнські підприємства)» </w:t>
      </w:r>
      <w:r w:rsidR="000D7307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</w:t>
      </w:r>
      <w:r w:rsidRPr="00C40424">
        <w:rPr>
          <w:rFonts w:ascii="Times New Roman" w:hAnsi="Times New Roman"/>
          <w:spacing w:val="-4"/>
          <w:sz w:val="28"/>
          <w:szCs w:val="28"/>
        </w:rPr>
        <w:t>(оновлена ч. 1</w:t>
      </w:r>
      <w:r w:rsidR="006B67E6">
        <w:rPr>
          <w:rFonts w:ascii="Times New Roman" w:hAnsi="Times New Roman"/>
          <w:spacing w:val="-4"/>
          <w:sz w:val="28"/>
          <w:szCs w:val="28"/>
        </w:rPr>
        <w:t xml:space="preserve"> </w:t>
      </w:r>
      <w:bookmarkStart w:id="1" w:name="_GoBack"/>
      <w:bookmarkEnd w:id="1"/>
      <w:r w:rsidRPr="00C40424">
        <w:rPr>
          <w:rFonts w:ascii="Times New Roman" w:hAnsi="Times New Roman"/>
          <w:spacing w:val="-4"/>
          <w:sz w:val="28"/>
          <w:szCs w:val="28"/>
        </w:rPr>
        <w:t>ст. 12 Закону), «материнські підприємства» (оновлена ч. 2 ст. 12</w:t>
      </w:r>
      <w:r w:rsidRPr="00C40424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Pr="00C40424">
        <w:rPr>
          <w:rFonts w:ascii="Times New Roman" w:hAnsi="Times New Roman"/>
          <w:spacing w:val="-4"/>
          <w:sz w:val="28"/>
          <w:szCs w:val="28"/>
        </w:rPr>
        <w:t>, зміни до ч. 3 т. 14 Закону).</w:t>
      </w:r>
    </w:p>
    <w:p w:rsidR="000E6FDB" w:rsidRPr="00C40424" w:rsidRDefault="000E6FDB" w:rsidP="00C4042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178" w:rsidRPr="00C40424" w:rsidRDefault="00F37178" w:rsidP="00C404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F08D8" w:rsidRPr="00C40424" w:rsidRDefault="000D7D4E" w:rsidP="00C404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40424">
        <w:rPr>
          <w:rFonts w:ascii="Times New Roman" w:eastAsia="Times New Roman" w:hAnsi="Times New Roman"/>
          <w:sz w:val="28"/>
          <w:szCs w:val="28"/>
          <w:lang w:eastAsia="uk-UA"/>
        </w:rPr>
        <w:t xml:space="preserve">Керівник Головного управління                                  </w:t>
      </w:r>
      <w:r w:rsidR="004711E7" w:rsidRPr="00C40424">
        <w:rPr>
          <w:rFonts w:ascii="Times New Roman" w:eastAsia="Times New Roman" w:hAnsi="Times New Roman"/>
          <w:sz w:val="28"/>
          <w:szCs w:val="28"/>
          <w:lang w:eastAsia="uk-UA"/>
        </w:rPr>
        <w:t xml:space="preserve">       </w:t>
      </w:r>
      <w:r w:rsidRPr="00C40424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С. Тихонюк</w:t>
      </w:r>
    </w:p>
    <w:p w:rsidR="009A00C4" w:rsidRPr="00C40424" w:rsidRDefault="009A00C4" w:rsidP="00C404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A3BC8" w:rsidRPr="00C40424" w:rsidRDefault="00CA3BC8" w:rsidP="00C404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2F38CE" w:rsidRPr="00C40424" w:rsidRDefault="000D7D4E" w:rsidP="00C4042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C40424">
        <w:rPr>
          <w:rFonts w:ascii="Times New Roman" w:eastAsia="Times New Roman" w:hAnsi="Times New Roman"/>
          <w:sz w:val="20"/>
          <w:szCs w:val="20"/>
          <w:lang w:eastAsia="uk-UA"/>
        </w:rPr>
        <w:t>Вик</w:t>
      </w:r>
      <w:proofErr w:type="spellEnd"/>
      <w:r w:rsidRPr="00C40424">
        <w:rPr>
          <w:rFonts w:ascii="Times New Roman" w:eastAsia="Times New Roman" w:hAnsi="Times New Roman"/>
          <w:sz w:val="20"/>
          <w:szCs w:val="20"/>
          <w:lang w:eastAsia="uk-UA"/>
        </w:rPr>
        <w:t xml:space="preserve">.: </w:t>
      </w:r>
      <w:r w:rsidR="0053434B" w:rsidRPr="00C40424">
        <w:rPr>
          <w:rFonts w:ascii="Times New Roman" w:eastAsia="Times New Roman" w:hAnsi="Times New Roman"/>
          <w:sz w:val="20"/>
          <w:szCs w:val="20"/>
          <w:lang w:eastAsia="uk-UA"/>
        </w:rPr>
        <w:t>Я. Бережний</w:t>
      </w:r>
      <w:r w:rsidR="00806D55" w:rsidRPr="00C40424">
        <w:rPr>
          <w:rFonts w:ascii="Times New Roman" w:eastAsia="Times New Roman" w:hAnsi="Times New Roman"/>
          <w:sz w:val="20"/>
          <w:szCs w:val="20"/>
          <w:lang w:eastAsia="uk-UA"/>
        </w:rPr>
        <w:t>, Н. Пархоменко</w:t>
      </w:r>
    </w:p>
    <w:sectPr w:rsidR="002F38CE" w:rsidRPr="00C40424" w:rsidSect="006370F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8C" w:rsidRDefault="0028548C" w:rsidP="00B57E3D">
      <w:pPr>
        <w:spacing w:after="0" w:line="240" w:lineRule="auto"/>
      </w:pPr>
      <w:r>
        <w:separator/>
      </w:r>
    </w:p>
  </w:endnote>
  <w:endnote w:type="continuationSeparator" w:id="0">
    <w:p w:rsidR="0028548C" w:rsidRDefault="0028548C" w:rsidP="00B5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8C" w:rsidRDefault="0028548C" w:rsidP="00B57E3D">
      <w:pPr>
        <w:spacing w:after="0" w:line="240" w:lineRule="auto"/>
      </w:pPr>
      <w:r>
        <w:separator/>
      </w:r>
    </w:p>
  </w:footnote>
  <w:footnote w:type="continuationSeparator" w:id="0">
    <w:p w:rsidR="0028548C" w:rsidRDefault="0028548C" w:rsidP="00B5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C9" w:rsidRPr="003D322C" w:rsidRDefault="00A7299E" w:rsidP="003D322C">
    <w:pPr>
      <w:pStyle w:val="a3"/>
      <w:jc w:val="center"/>
      <w:rPr>
        <w:rFonts w:ascii="Times New Roman" w:hAnsi="Times New Roman"/>
        <w:sz w:val="28"/>
        <w:szCs w:val="28"/>
      </w:rPr>
    </w:pPr>
    <w:r w:rsidRPr="0051291D">
      <w:rPr>
        <w:rFonts w:ascii="Times New Roman" w:hAnsi="Times New Roman"/>
        <w:sz w:val="28"/>
        <w:szCs w:val="28"/>
      </w:rPr>
      <w:fldChar w:fldCharType="begin"/>
    </w:r>
    <w:r w:rsidR="006B0DC9" w:rsidRPr="0051291D">
      <w:rPr>
        <w:rFonts w:ascii="Times New Roman" w:hAnsi="Times New Roman"/>
        <w:sz w:val="28"/>
        <w:szCs w:val="28"/>
      </w:rPr>
      <w:instrText>PAGE   \* MERGEFORMAT</w:instrText>
    </w:r>
    <w:r w:rsidRPr="0051291D">
      <w:rPr>
        <w:rFonts w:ascii="Times New Roman" w:hAnsi="Times New Roman"/>
        <w:sz w:val="28"/>
        <w:szCs w:val="28"/>
      </w:rPr>
      <w:fldChar w:fldCharType="separate"/>
    </w:r>
    <w:r w:rsidR="006B67E6">
      <w:rPr>
        <w:rFonts w:ascii="Times New Roman" w:hAnsi="Times New Roman"/>
        <w:noProof/>
        <w:sz w:val="28"/>
        <w:szCs w:val="28"/>
      </w:rPr>
      <w:t>4</w:t>
    </w:r>
    <w:r w:rsidRPr="0051291D">
      <w:rPr>
        <w:rFonts w:ascii="Times New Roman" w:hAnsi="Times New Roman"/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78" w:rsidRPr="00BE41D5" w:rsidRDefault="006B0DC9" w:rsidP="00D3443D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ab/>
    </w:r>
    <w:r w:rsidRPr="00B83CDB">
      <w:rPr>
        <w:rFonts w:ascii="Times New Roman" w:eastAsia="Times New Roman" w:hAnsi="Times New Roman"/>
        <w:sz w:val="20"/>
        <w:szCs w:val="20"/>
        <w:lang w:eastAsia="ru-RU"/>
      </w:rPr>
      <w:t>До реєстр. №</w:t>
    </w:r>
    <w:r w:rsidR="0064558E" w:rsidRPr="00B83CDB">
      <w:rPr>
        <w:rFonts w:ascii="Times New Roman" w:eastAsia="Times New Roman" w:hAnsi="Times New Roman"/>
        <w:sz w:val="20"/>
        <w:szCs w:val="20"/>
        <w:lang w:eastAsia="ru-RU"/>
      </w:rPr>
      <w:t xml:space="preserve"> </w:t>
    </w:r>
    <w:r w:rsidR="00DC1978" w:rsidRPr="00DC1978">
      <w:rPr>
        <w:rFonts w:ascii="Times New Roman" w:eastAsia="Times New Roman" w:hAnsi="Times New Roman"/>
        <w:sz w:val="20"/>
        <w:szCs w:val="20"/>
        <w:lang w:eastAsia="ru-RU"/>
      </w:rPr>
      <w:t>6244 від 01.11.2021</w:t>
    </w:r>
  </w:p>
  <w:p w:rsidR="006B0DC9" w:rsidRPr="00F31C53" w:rsidRDefault="00D3443D" w:rsidP="00D3443D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 w:rsidRPr="00D3443D">
      <w:rPr>
        <w:rFonts w:ascii="Times New Roman" w:eastAsia="Times New Roman" w:hAnsi="Times New Roman"/>
        <w:sz w:val="20"/>
        <w:szCs w:val="20"/>
        <w:lang w:eastAsia="ru-RU"/>
      </w:rPr>
      <w:t>Кабінет Міністрів України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50D7"/>
    <w:multiLevelType w:val="hybridMultilevel"/>
    <w:tmpl w:val="475059EA"/>
    <w:lvl w:ilvl="0" w:tplc="F81609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C20273"/>
    <w:multiLevelType w:val="hybridMultilevel"/>
    <w:tmpl w:val="29F61840"/>
    <w:lvl w:ilvl="0" w:tplc="81842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2B"/>
    <w:multiLevelType w:val="hybridMultilevel"/>
    <w:tmpl w:val="30C2E652"/>
    <w:lvl w:ilvl="0" w:tplc="6A1C0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64F3"/>
    <w:multiLevelType w:val="multilevel"/>
    <w:tmpl w:val="F13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F1B5C"/>
    <w:multiLevelType w:val="hybridMultilevel"/>
    <w:tmpl w:val="97E6CBAE"/>
    <w:lvl w:ilvl="0" w:tplc="89C0FC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C5FD5"/>
    <w:multiLevelType w:val="hybridMultilevel"/>
    <w:tmpl w:val="A49EAEDA"/>
    <w:lvl w:ilvl="0" w:tplc="8A1E187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8C0BAC"/>
    <w:multiLevelType w:val="hybridMultilevel"/>
    <w:tmpl w:val="32B266E4"/>
    <w:lvl w:ilvl="0" w:tplc="B88ED2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138E8"/>
    <w:multiLevelType w:val="hybridMultilevel"/>
    <w:tmpl w:val="4FA26CD2"/>
    <w:lvl w:ilvl="0" w:tplc="81842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B323E"/>
    <w:multiLevelType w:val="hybridMultilevel"/>
    <w:tmpl w:val="53565FA4"/>
    <w:lvl w:ilvl="0" w:tplc="A6A0DE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E63B6F"/>
    <w:multiLevelType w:val="hybridMultilevel"/>
    <w:tmpl w:val="8CF29AB0"/>
    <w:lvl w:ilvl="0" w:tplc="F790F6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0E1CD6"/>
    <w:multiLevelType w:val="hybridMultilevel"/>
    <w:tmpl w:val="E682B840"/>
    <w:lvl w:ilvl="0" w:tplc="A3962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C82B6A"/>
    <w:multiLevelType w:val="hybridMultilevel"/>
    <w:tmpl w:val="32B266E4"/>
    <w:lvl w:ilvl="0" w:tplc="B88ED2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D0F37"/>
    <w:multiLevelType w:val="hybridMultilevel"/>
    <w:tmpl w:val="9C68F1F6"/>
    <w:lvl w:ilvl="0" w:tplc="FB326C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0598E"/>
    <w:rsid w:val="000063E2"/>
    <w:rsid w:val="0001001A"/>
    <w:rsid w:val="00013752"/>
    <w:rsid w:val="000150C5"/>
    <w:rsid w:val="00015150"/>
    <w:rsid w:val="00017477"/>
    <w:rsid w:val="00017DB2"/>
    <w:rsid w:val="00021FE8"/>
    <w:rsid w:val="00023D05"/>
    <w:rsid w:val="00026586"/>
    <w:rsid w:val="000274FE"/>
    <w:rsid w:val="00030015"/>
    <w:rsid w:val="00031E7D"/>
    <w:rsid w:val="000327AC"/>
    <w:rsid w:val="00036434"/>
    <w:rsid w:val="00036EB6"/>
    <w:rsid w:val="00042BB0"/>
    <w:rsid w:val="00042F2C"/>
    <w:rsid w:val="0004696A"/>
    <w:rsid w:val="00052C56"/>
    <w:rsid w:val="00053B9B"/>
    <w:rsid w:val="0006203F"/>
    <w:rsid w:val="000634DB"/>
    <w:rsid w:val="0006485F"/>
    <w:rsid w:val="000660DE"/>
    <w:rsid w:val="00066610"/>
    <w:rsid w:val="0006709C"/>
    <w:rsid w:val="00074F71"/>
    <w:rsid w:val="00075D76"/>
    <w:rsid w:val="0008589C"/>
    <w:rsid w:val="00086F4F"/>
    <w:rsid w:val="00091308"/>
    <w:rsid w:val="00091E73"/>
    <w:rsid w:val="000A0892"/>
    <w:rsid w:val="000A4C1E"/>
    <w:rsid w:val="000A53CC"/>
    <w:rsid w:val="000A5F9B"/>
    <w:rsid w:val="000A75EB"/>
    <w:rsid w:val="000B404A"/>
    <w:rsid w:val="000B51CC"/>
    <w:rsid w:val="000B5A83"/>
    <w:rsid w:val="000C0E17"/>
    <w:rsid w:val="000C15A0"/>
    <w:rsid w:val="000C5F58"/>
    <w:rsid w:val="000D0E1D"/>
    <w:rsid w:val="000D4333"/>
    <w:rsid w:val="000D60A7"/>
    <w:rsid w:val="000D7307"/>
    <w:rsid w:val="000D7D4E"/>
    <w:rsid w:val="000E4533"/>
    <w:rsid w:val="000E6FDB"/>
    <w:rsid w:val="000F1365"/>
    <w:rsid w:val="000F3F8E"/>
    <w:rsid w:val="000F5DC9"/>
    <w:rsid w:val="000F6751"/>
    <w:rsid w:val="000F73FC"/>
    <w:rsid w:val="000F7B18"/>
    <w:rsid w:val="0010366D"/>
    <w:rsid w:val="001037B5"/>
    <w:rsid w:val="00104B4A"/>
    <w:rsid w:val="00104B91"/>
    <w:rsid w:val="00105032"/>
    <w:rsid w:val="00105B54"/>
    <w:rsid w:val="0010717E"/>
    <w:rsid w:val="00107F0E"/>
    <w:rsid w:val="00114F4C"/>
    <w:rsid w:val="00120B00"/>
    <w:rsid w:val="00123262"/>
    <w:rsid w:val="001249FB"/>
    <w:rsid w:val="0012586B"/>
    <w:rsid w:val="00125EFB"/>
    <w:rsid w:val="00127AD1"/>
    <w:rsid w:val="00142BF6"/>
    <w:rsid w:val="001477E7"/>
    <w:rsid w:val="00147808"/>
    <w:rsid w:val="00166FF0"/>
    <w:rsid w:val="0017189B"/>
    <w:rsid w:val="001722CA"/>
    <w:rsid w:val="001728C0"/>
    <w:rsid w:val="001731B8"/>
    <w:rsid w:val="00174748"/>
    <w:rsid w:val="0018024C"/>
    <w:rsid w:val="00190D0B"/>
    <w:rsid w:val="00192C2B"/>
    <w:rsid w:val="0019717C"/>
    <w:rsid w:val="001A555D"/>
    <w:rsid w:val="001B07B3"/>
    <w:rsid w:val="001B4CE1"/>
    <w:rsid w:val="001B5391"/>
    <w:rsid w:val="001B5FA4"/>
    <w:rsid w:val="001B659E"/>
    <w:rsid w:val="001C3365"/>
    <w:rsid w:val="001C3914"/>
    <w:rsid w:val="001C557E"/>
    <w:rsid w:val="001C5E3C"/>
    <w:rsid w:val="001C667F"/>
    <w:rsid w:val="001C6E2C"/>
    <w:rsid w:val="001D3202"/>
    <w:rsid w:val="001D37A1"/>
    <w:rsid w:val="001D462C"/>
    <w:rsid w:val="001E3034"/>
    <w:rsid w:val="001E40F2"/>
    <w:rsid w:val="001E4732"/>
    <w:rsid w:val="001F2220"/>
    <w:rsid w:val="001F4D7C"/>
    <w:rsid w:val="001F7200"/>
    <w:rsid w:val="00203558"/>
    <w:rsid w:val="00205D1C"/>
    <w:rsid w:val="0020717D"/>
    <w:rsid w:val="00217837"/>
    <w:rsid w:val="00220D9F"/>
    <w:rsid w:val="00221A0A"/>
    <w:rsid w:val="00224A61"/>
    <w:rsid w:val="00225569"/>
    <w:rsid w:val="002259E4"/>
    <w:rsid w:val="0023386E"/>
    <w:rsid w:val="00241088"/>
    <w:rsid w:val="00244D87"/>
    <w:rsid w:val="0025419F"/>
    <w:rsid w:val="00254F2E"/>
    <w:rsid w:val="00262BCB"/>
    <w:rsid w:val="00270B8D"/>
    <w:rsid w:val="00271EF8"/>
    <w:rsid w:val="002728C6"/>
    <w:rsid w:val="0027432B"/>
    <w:rsid w:val="00274F6E"/>
    <w:rsid w:val="00276E9C"/>
    <w:rsid w:val="002776F3"/>
    <w:rsid w:val="00283BB8"/>
    <w:rsid w:val="0028548C"/>
    <w:rsid w:val="002910E4"/>
    <w:rsid w:val="00295E8A"/>
    <w:rsid w:val="002A1FE3"/>
    <w:rsid w:val="002B3503"/>
    <w:rsid w:val="002B66F6"/>
    <w:rsid w:val="002B6A05"/>
    <w:rsid w:val="002C09D1"/>
    <w:rsid w:val="002C0B03"/>
    <w:rsid w:val="002C0DAD"/>
    <w:rsid w:val="002C1C67"/>
    <w:rsid w:val="002C2EAE"/>
    <w:rsid w:val="002C4A3D"/>
    <w:rsid w:val="002C7E46"/>
    <w:rsid w:val="002D09D5"/>
    <w:rsid w:val="002D4C9B"/>
    <w:rsid w:val="002D6F79"/>
    <w:rsid w:val="002E1978"/>
    <w:rsid w:val="002E2128"/>
    <w:rsid w:val="002E3322"/>
    <w:rsid w:val="002F38CE"/>
    <w:rsid w:val="002F48EB"/>
    <w:rsid w:val="002F5390"/>
    <w:rsid w:val="002F651D"/>
    <w:rsid w:val="002F6979"/>
    <w:rsid w:val="002F7095"/>
    <w:rsid w:val="002F7D06"/>
    <w:rsid w:val="00302D7D"/>
    <w:rsid w:val="0030496C"/>
    <w:rsid w:val="00307EE7"/>
    <w:rsid w:val="003202EB"/>
    <w:rsid w:val="00333DBF"/>
    <w:rsid w:val="00336255"/>
    <w:rsid w:val="00337028"/>
    <w:rsid w:val="003410E9"/>
    <w:rsid w:val="0034224C"/>
    <w:rsid w:val="00344A18"/>
    <w:rsid w:val="00344C25"/>
    <w:rsid w:val="00345A27"/>
    <w:rsid w:val="00346656"/>
    <w:rsid w:val="003475E2"/>
    <w:rsid w:val="00363232"/>
    <w:rsid w:val="00366862"/>
    <w:rsid w:val="003758B8"/>
    <w:rsid w:val="00380BA9"/>
    <w:rsid w:val="003834D1"/>
    <w:rsid w:val="0038768F"/>
    <w:rsid w:val="00392201"/>
    <w:rsid w:val="003A41A3"/>
    <w:rsid w:val="003A56FC"/>
    <w:rsid w:val="003A5FB4"/>
    <w:rsid w:val="003B20BC"/>
    <w:rsid w:val="003B450F"/>
    <w:rsid w:val="003B47FC"/>
    <w:rsid w:val="003B6D2C"/>
    <w:rsid w:val="003B6E08"/>
    <w:rsid w:val="003B76A9"/>
    <w:rsid w:val="003C360D"/>
    <w:rsid w:val="003C462C"/>
    <w:rsid w:val="003C6770"/>
    <w:rsid w:val="003D322C"/>
    <w:rsid w:val="003D5A93"/>
    <w:rsid w:val="003E0C7B"/>
    <w:rsid w:val="003E2EA6"/>
    <w:rsid w:val="003E391E"/>
    <w:rsid w:val="003F1922"/>
    <w:rsid w:val="003F2135"/>
    <w:rsid w:val="00402356"/>
    <w:rsid w:val="00406269"/>
    <w:rsid w:val="0041041D"/>
    <w:rsid w:val="004111A8"/>
    <w:rsid w:val="00412C80"/>
    <w:rsid w:val="00412FC2"/>
    <w:rsid w:val="0041446A"/>
    <w:rsid w:val="00414552"/>
    <w:rsid w:val="00420EE8"/>
    <w:rsid w:val="00421E5F"/>
    <w:rsid w:val="00423AC4"/>
    <w:rsid w:val="0042557B"/>
    <w:rsid w:val="00431328"/>
    <w:rsid w:val="00431A3F"/>
    <w:rsid w:val="004409D7"/>
    <w:rsid w:val="00441C72"/>
    <w:rsid w:val="00442FC4"/>
    <w:rsid w:val="004456EC"/>
    <w:rsid w:val="0045289B"/>
    <w:rsid w:val="00452937"/>
    <w:rsid w:val="00453B30"/>
    <w:rsid w:val="00454D01"/>
    <w:rsid w:val="00456E8D"/>
    <w:rsid w:val="00461A3B"/>
    <w:rsid w:val="00465F79"/>
    <w:rsid w:val="004711E7"/>
    <w:rsid w:val="00474609"/>
    <w:rsid w:val="00474C2B"/>
    <w:rsid w:val="00477F9B"/>
    <w:rsid w:val="00480C90"/>
    <w:rsid w:val="0048170E"/>
    <w:rsid w:val="004823BF"/>
    <w:rsid w:val="004836FE"/>
    <w:rsid w:val="004857FA"/>
    <w:rsid w:val="00487CA4"/>
    <w:rsid w:val="00490692"/>
    <w:rsid w:val="00490DFA"/>
    <w:rsid w:val="00491A29"/>
    <w:rsid w:val="00492369"/>
    <w:rsid w:val="00494269"/>
    <w:rsid w:val="00496614"/>
    <w:rsid w:val="004A01BA"/>
    <w:rsid w:val="004A0FC0"/>
    <w:rsid w:val="004A18B4"/>
    <w:rsid w:val="004A3F20"/>
    <w:rsid w:val="004B4FEF"/>
    <w:rsid w:val="004C0B00"/>
    <w:rsid w:val="004C3438"/>
    <w:rsid w:val="004C68B9"/>
    <w:rsid w:val="004C6D96"/>
    <w:rsid w:val="004C72C8"/>
    <w:rsid w:val="004D1C82"/>
    <w:rsid w:val="004D333E"/>
    <w:rsid w:val="004D3DAE"/>
    <w:rsid w:val="004D77E6"/>
    <w:rsid w:val="004E0D5E"/>
    <w:rsid w:val="004E1580"/>
    <w:rsid w:val="004E24A9"/>
    <w:rsid w:val="004E34A8"/>
    <w:rsid w:val="004E683E"/>
    <w:rsid w:val="004F02C8"/>
    <w:rsid w:val="004F24E1"/>
    <w:rsid w:val="004F4FDB"/>
    <w:rsid w:val="00505728"/>
    <w:rsid w:val="0051291D"/>
    <w:rsid w:val="005129FE"/>
    <w:rsid w:val="0051382C"/>
    <w:rsid w:val="005265AF"/>
    <w:rsid w:val="00527C52"/>
    <w:rsid w:val="0053434B"/>
    <w:rsid w:val="0053788C"/>
    <w:rsid w:val="00537D2C"/>
    <w:rsid w:val="0054267C"/>
    <w:rsid w:val="00542A70"/>
    <w:rsid w:val="0054736C"/>
    <w:rsid w:val="00550870"/>
    <w:rsid w:val="0055388D"/>
    <w:rsid w:val="00554E92"/>
    <w:rsid w:val="00555625"/>
    <w:rsid w:val="00555BF8"/>
    <w:rsid w:val="00560C3E"/>
    <w:rsid w:val="0056129E"/>
    <w:rsid w:val="00565F92"/>
    <w:rsid w:val="00567B4F"/>
    <w:rsid w:val="00574B29"/>
    <w:rsid w:val="00582F21"/>
    <w:rsid w:val="005853CB"/>
    <w:rsid w:val="0059300A"/>
    <w:rsid w:val="005A737C"/>
    <w:rsid w:val="005B1124"/>
    <w:rsid w:val="005B504C"/>
    <w:rsid w:val="005B6F60"/>
    <w:rsid w:val="005B71B5"/>
    <w:rsid w:val="005C10A3"/>
    <w:rsid w:val="005C203D"/>
    <w:rsid w:val="005D2E95"/>
    <w:rsid w:val="005E21B8"/>
    <w:rsid w:val="005E29E5"/>
    <w:rsid w:val="005F1EEA"/>
    <w:rsid w:val="005F261D"/>
    <w:rsid w:val="00611E9A"/>
    <w:rsid w:val="0061223D"/>
    <w:rsid w:val="00613978"/>
    <w:rsid w:val="00626644"/>
    <w:rsid w:val="00626AF3"/>
    <w:rsid w:val="00630CE0"/>
    <w:rsid w:val="00633133"/>
    <w:rsid w:val="006370FE"/>
    <w:rsid w:val="00642E4A"/>
    <w:rsid w:val="00643EA2"/>
    <w:rsid w:val="0064558E"/>
    <w:rsid w:val="00651147"/>
    <w:rsid w:val="00654590"/>
    <w:rsid w:val="00654E87"/>
    <w:rsid w:val="00660B47"/>
    <w:rsid w:val="00665EC8"/>
    <w:rsid w:val="00667389"/>
    <w:rsid w:val="0067713D"/>
    <w:rsid w:val="00690DB9"/>
    <w:rsid w:val="006A0115"/>
    <w:rsid w:val="006A18C6"/>
    <w:rsid w:val="006A2F12"/>
    <w:rsid w:val="006A53BC"/>
    <w:rsid w:val="006A57D5"/>
    <w:rsid w:val="006B09E9"/>
    <w:rsid w:val="006B0DC9"/>
    <w:rsid w:val="006B2106"/>
    <w:rsid w:val="006B2AFB"/>
    <w:rsid w:val="006B39A9"/>
    <w:rsid w:val="006B3ED3"/>
    <w:rsid w:val="006B67E6"/>
    <w:rsid w:val="006B69FA"/>
    <w:rsid w:val="006C2CC9"/>
    <w:rsid w:val="006C644B"/>
    <w:rsid w:val="006C6EC5"/>
    <w:rsid w:val="006C73C6"/>
    <w:rsid w:val="006D58CB"/>
    <w:rsid w:val="006E0473"/>
    <w:rsid w:val="006E0B28"/>
    <w:rsid w:val="006E1D1C"/>
    <w:rsid w:val="006E28FD"/>
    <w:rsid w:val="006E3B1B"/>
    <w:rsid w:val="006F08D8"/>
    <w:rsid w:val="006F3223"/>
    <w:rsid w:val="006F47B7"/>
    <w:rsid w:val="006F6807"/>
    <w:rsid w:val="00701118"/>
    <w:rsid w:val="0070154E"/>
    <w:rsid w:val="0070598B"/>
    <w:rsid w:val="0070622B"/>
    <w:rsid w:val="007063EE"/>
    <w:rsid w:val="00707485"/>
    <w:rsid w:val="0071091C"/>
    <w:rsid w:val="007143D9"/>
    <w:rsid w:val="00722528"/>
    <w:rsid w:val="007236FA"/>
    <w:rsid w:val="007249E1"/>
    <w:rsid w:val="00733922"/>
    <w:rsid w:val="00734D79"/>
    <w:rsid w:val="007460B5"/>
    <w:rsid w:val="00755C16"/>
    <w:rsid w:val="00764FB0"/>
    <w:rsid w:val="007751C6"/>
    <w:rsid w:val="00775464"/>
    <w:rsid w:val="00781E7B"/>
    <w:rsid w:val="00782806"/>
    <w:rsid w:val="007843E5"/>
    <w:rsid w:val="00792942"/>
    <w:rsid w:val="00794764"/>
    <w:rsid w:val="007978FB"/>
    <w:rsid w:val="007A1C80"/>
    <w:rsid w:val="007A423B"/>
    <w:rsid w:val="007A7843"/>
    <w:rsid w:val="007B03E3"/>
    <w:rsid w:val="007B079A"/>
    <w:rsid w:val="007B39C6"/>
    <w:rsid w:val="007B44D4"/>
    <w:rsid w:val="007B5E4A"/>
    <w:rsid w:val="007B7157"/>
    <w:rsid w:val="007C3C8E"/>
    <w:rsid w:val="007C5F58"/>
    <w:rsid w:val="007C6246"/>
    <w:rsid w:val="007C6C0A"/>
    <w:rsid w:val="007D1976"/>
    <w:rsid w:val="007E23FB"/>
    <w:rsid w:val="007E2E98"/>
    <w:rsid w:val="007E731E"/>
    <w:rsid w:val="007F3F2F"/>
    <w:rsid w:val="007F4AAF"/>
    <w:rsid w:val="007F572D"/>
    <w:rsid w:val="007F6297"/>
    <w:rsid w:val="007F6824"/>
    <w:rsid w:val="007F6EB8"/>
    <w:rsid w:val="007F74CD"/>
    <w:rsid w:val="00803952"/>
    <w:rsid w:val="00803C31"/>
    <w:rsid w:val="00806D55"/>
    <w:rsid w:val="008109A9"/>
    <w:rsid w:val="00822887"/>
    <w:rsid w:val="00822C98"/>
    <w:rsid w:val="00832D26"/>
    <w:rsid w:val="008341D6"/>
    <w:rsid w:val="0083604A"/>
    <w:rsid w:val="00840082"/>
    <w:rsid w:val="00845D96"/>
    <w:rsid w:val="008467E2"/>
    <w:rsid w:val="00847BFE"/>
    <w:rsid w:val="008503AB"/>
    <w:rsid w:val="00850E76"/>
    <w:rsid w:val="0085142B"/>
    <w:rsid w:val="0085178B"/>
    <w:rsid w:val="00851E7B"/>
    <w:rsid w:val="0085503B"/>
    <w:rsid w:val="00855BF6"/>
    <w:rsid w:val="00861864"/>
    <w:rsid w:val="00863418"/>
    <w:rsid w:val="0087107D"/>
    <w:rsid w:val="00871177"/>
    <w:rsid w:val="00872628"/>
    <w:rsid w:val="00873A48"/>
    <w:rsid w:val="00876E0C"/>
    <w:rsid w:val="00883C5A"/>
    <w:rsid w:val="00885B6A"/>
    <w:rsid w:val="0088697F"/>
    <w:rsid w:val="008900CD"/>
    <w:rsid w:val="00895A06"/>
    <w:rsid w:val="008975F7"/>
    <w:rsid w:val="008A1497"/>
    <w:rsid w:val="008B00D4"/>
    <w:rsid w:val="008B23F5"/>
    <w:rsid w:val="008B743F"/>
    <w:rsid w:val="008C30C5"/>
    <w:rsid w:val="008C37EA"/>
    <w:rsid w:val="008C4A69"/>
    <w:rsid w:val="008C4ECE"/>
    <w:rsid w:val="008D367A"/>
    <w:rsid w:val="008D4C80"/>
    <w:rsid w:val="008D4EA9"/>
    <w:rsid w:val="008D50A1"/>
    <w:rsid w:val="008E38C6"/>
    <w:rsid w:val="008E5B60"/>
    <w:rsid w:val="008E609C"/>
    <w:rsid w:val="008E7209"/>
    <w:rsid w:val="008F3357"/>
    <w:rsid w:val="008F6209"/>
    <w:rsid w:val="008F6B11"/>
    <w:rsid w:val="00900646"/>
    <w:rsid w:val="00900945"/>
    <w:rsid w:val="0090147A"/>
    <w:rsid w:val="00904335"/>
    <w:rsid w:val="0090542E"/>
    <w:rsid w:val="00905761"/>
    <w:rsid w:val="00906971"/>
    <w:rsid w:val="00906B04"/>
    <w:rsid w:val="00910AF3"/>
    <w:rsid w:val="0091136A"/>
    <w:rsid w:val="009173EE"/>
    <w:rsid w:val="0092342E"/>
    <w:rsid w:val="009242B3"/>
    <w:rsid w:val="00926BD4"/>
    <w:rsid w:val="009314AC"/>
    <w:rsid w:val="009334A8"/>
    <w:rsid w:val="0093498B"/>
    <w:rsid w:val="00934DB1"/>
    <w:rsid w:val="0093578E"/>
    <w:rsid w:val="00935A02"/>
    <w:rsid w:val="00937DBC"/>
    <w:rsid w:val="00940CA4"/>
    <w:rsid w:val="00946CB7"/>
    <w:rsid w:val="00951342"/>
    <w:rsid w:val="00952217"/>
    <w:rsid w:val="0095245D"/>
    <w:rsid w:val="00956C74"/>
    <w:rsid w:val="0095741B"/>
    <w:rsid w:val="00961279"/>
    <w:rsid w:val="00961750"/>
    <w:rsid w:val="009631AB"/>
    <w:rsid w:val="00964B7B"/>
    <w:rsid w:val="00965B74"/>
    <w:rsid w:val="009733B9"/>
    <w:rsid w:val="00981891"/>
    <w:rsid w:val="00982307"/>
    <w:rsid w:val="00987FD5"/>
    <w:rsid w:val="009923D7"/>
    <w:rsid w:val="0099266D"/>
    <w:rsid w:val="0099321E"/>
    <w:rsid w:val="009937DE"/>
    <w:rsid w:val="00996523"/>
    <w:rsid w:val="009A00C4"/>
    <w:rsid w:val="009A0F02"/>
    <w:rsid w:val="009A197A"/>
    <w:rsid w:val="009A5437"/>
    <w:rsid w:val="009A64EE"/>
    <w:rsid w:val="009B1EC4"/>
    <w:rsid w:val="009B43CA"/>
    <w:rsid w:val="009C24CE"/>
    <w:rsid w:val="009C3D4E"/>
    <w:rsid w:val="009C5638"/>
    <w:rsid w:val="009C6294"/>
    <w:rsid w:val="009C7108"/>
    <w:rsid w:val="009D5915"/>
    <w:rsid w:val="009F3006"/>
    <w:rsid w:val="009F35EE"/>
    <w:rsid w:val="009F3E85"/>
    <w:rsid w:val="00A01BFD"/>
    <w:rsid w:val="00A0229D"/>
    <w:rsid w:val="00A049E5"/>
    <w:rsid w:val="00A075E4"/>
    <w:rsid w:val="00A07B80"/>
    <w:rsid w:val="00A1202A"/>
    <w:rsid w:val="00A122C0"/>
    <w:rsid w:val="00A14FA6"/>
    <w:rsid w:val="00A15010"/>
    <w:rsid w:val="00A21F0C"/>
    <w:rsid w:val="00A220E3"/>
    <w:rsid w:val="00A22A6B"/>
    <w:rsid w:val="00A25D4D"/>
    <w:rsid w:val="00A31E12"/>
    <w:rsid w:val="00A35946"/>
    <w:rsid w:val="00A41B61"/>
    <w:rsid w:val="00A474D3"/>
    <w:rsid w:val="00A5024E"/>
    <w:rsid w:val="00A51481"/>
    <w:rsid w:val="00A52463"/>
    <w:rsid w:val="00A63D98"/>
    <w:rsid w:val="00A67821"/>
    <w:rsid w:val="00A70190"/>
    <w:rsid w:val="00A7299E"/>
    <w:rsid w:val="00A73CEC"/>
    <w:rsid w:val="00A747FD"/>
    <w:rsid w:val="00A7607A"/>
    <w:rsid w:val="00A760E3"/>
    <w:rsid w:val="00A77621"/>
    <w:rsid w:val="00A80002"/>
    <w:rsid w:val="00A813A0"/>
    <w:rsid w:val="00A90F52"/>
    <w:rsid w:val="00A9153B"/>
    <w:rsid w:val="00A94147"/>
    <w:rsid w:val="00A94AAC"/>
    <w:rsid w:val="00A96260"/>
    <w:rsid w:val="00AA46F9"/>
    <w:rsid w:val="00AA5150"/>
    <w:rsid w:val="00AA5762"/>
    <w:rsid w:val="00AA5FF2"/>
    <w:rsid w:val="00AB3858"/>
    <w:rsid w:val="00AB3EEB"/>
    <w:rsid w:val="00AC0F64"/>
    <w:rsid w:val="00AC1A8C"/>
    <w:rsid w:val="00AC1C97"/>
    <w:rsid w:val="00AC3906"/>
    <w:rsid w:val="00AC3B10"/>
    <w:rsid w:val="00AC4A58"/>
    <w:rsid w:val="00AC58D4"/>
    <w:rsid w:val="00AC5C5A"/>
    <w:rsid w:val="00AC60B2"/>
    <w:rsid w:val="00AD0066"/>
    <w:rsid w:val="00AD12B6"/>
    <w:rsid w:val="00AD12F6"/>
    <w:rsid w:val="00AD3953"/>
    <w:rsid w:val="00AD4ABC"/>
    <w:rsid w:val="00AD4D44"/>
    <w:rsid w:val="00AE4204"/>
    <w:rsid w:val="00B03254"/>
    <w:rsid w:val="00B10E01"/>
    <w:rsid w:val="00B13BFC"/>
    <w:rsid w:val="00B146E5"/>
    <w:rsid w:val="00B20C21"/>
    <w:rsid w:val="00B275C3"/>
    <w:rsid w:val="00B317E1"/>
    <w:rsid w:val="00B32F66"/>
    <w:rsid w:val="00B32F77"/>
    <w:rsid w:val="00B35E3E"/>
    <w:rsid w:val="00B40CEB"/>
    <w:rsid w:val="00B460EA"/>
    <w:rsid w:val="00B479AF"/>
    <w:rsid w:val="00B503BE"/>
    <w:rsid w:val="00B50816"/>
    <w:rsid w:val="00B516CB"/>
    <w:rsid w:val="00B532D5"/>
    <w:rsid w:val="00B54977"/>
    <w:rsid w:val="00B55771"/>
    <w:rsid w:val="00B56B16"/>
    <w:rsid w:val="00B56EF5"/>
    <w:rsid w:val="00B57E3D"/>
    <w:rsid w:val="00B6328B"/>
    <w:rsid w:val="00B641FA"/>
    <w:rsid w:val="00B65917"/>
    <w:rsid w:val="00B66B5A"/>
    <w:rsid w:val="00B701A6"/>
    <w:rsid w:val="00B7141A"/>
    <w:rsid w:val="00B747EE"/>
    <w:rsid w:val="00B759B1"/>
    <w:rsid w:val="00B773D0"/>
    <w:rsid w:val="00B81C14"/>
    <w:rsid w:val="00B83CDB"/>
    <w:rsid w:val="00B854C3"/>
    <w:rsid w:val="00B93256"/>
    <w:rsid w:val="00B942F1"/>
    <w:rsid w:val="00B94B20"/>
    <w:rsid w:val="00B977AC"/>
    <w:rsid w:val="00BA1616"/>
    <w:rsid w:val="00BA2B0D"/>
    <w:rsid w:val="00BA36FD"/>
    <w:rsid w:val="00BA432B"/>
    <w:rsid w:val="00BB2150"/>
    <w:rsid w:val="00BB2FC2"/>
    <w:rsid w:val="00BB4297"/>
    <w:rsid w:val="00BC696B"/>
    <w:rsid w:val="00BD0777"/>
    <w:rsid w:val="00BD37A9"/>
    <w:rsid w:val="00BD60D4"/>
    <w:rsid w:val="00BE22A0"/>
    <w:rsid w:val="00BE41D5"/>
    <w:rsid w:val="00BE6122"/>
    <w:rsid w:val="00BF1F5A"/>
    <w:rsid w:val="00BF72DE"/>
    <w:rsid w:val="00C00793"/>
    <w:rsid w:val="00C00ADE"/>
    <w:rsid w:val="00C01FD5"/>
    <w:rsid w:val="00C026E9"/>
    <w:rsid w:val="00C0474D"/>
    <w:rsid w:val="00C049EA"/>
    <w:rsid w:val="00C06D62"/>
    <w:rsid w:val="00C074D4"/>
    <w:rsid w:val="00C10186"/>
    <w:rsid w:val="00C17F41"/>
    <w:rsid w:val="00C31B1A"/>
    <w:rsid w:val="00C3558E"/>
    <w:rsid w:val="00C40424"/>
    <w:rsid w:val="00C4438F"/>
    <w:rsid w:val="00C47989"/>
    <w:rsid w:val="00C50175"/>
    <w:rsid w:val="00C565EC"/>
    <w:rsid w:val="00C61B93"/>
    <w:rsid w:val="00C62464"/>
    <w:rsid w:val="00C66512"/>
    <w:rsid w:val="00C66B36"/>
    <w:rsid w:val="00C7780C"/>
    <w:rsid w:val="00C80371"/>
    <w:rsid w:val="00C804A4"/>
    <w:rsid w:val="00C80AC7"/>
    <w:rsid w:val="00C82F85"/>
    <w:rsid w:val="00C8573D"/>
    <w:rsid w:val="00C8788F"/>
    <w:rsid w:val="00C95B8A"/>
    <w:rsid w:val="00C95C61"/>
    <w:rsid w:val="00C96913"/>
    <w:rsid w:val="00C96DC4"/>
    <w:rsid w:val="00CA18EE"/>
    <w:rsid w:val="00CA2C3C"/>
    <w:rsid w:val="00CA3BC8"/>
    <w:rsid w:val="00CA6437"/>
    <w:rsid w:val="00CB2B5E"/>
    <w:rsid w:val="00CB4182"/>
    <w:rsid w:val="00CB5359"/>
    <w:rsid w:val="00CB5964"/>
    <w:rsid w:val="00CC66EA"/>
    <w:rsid w:val="00CC7362"/>
    <w:rsid w:val="00CD07DD"/>
    <w:rsid w:val="00CD19E8"/>
    <w:rsid w:val="00CD3C58"/>
    <w:rsid w:val="00CD52CD"/>
    <w:rsid w:val="00CD5C6B"/>
    <w:rsid w:val="00CD5FAE"/>
    <w:rsid w:val="00CD7EB8"/>
    <w:rsid w:val="00CE12F1"/>
    <w:rsid w:val="00CE25B5"/>
    <w:rsid w:val="00CE5303"/>
    <w:rsid w:val="00CE62BF"/>
    <w:rsid w:val="00CF144D"/>
    <w:rsid w:val="00CF267E"/>
    <w:rsid w:val="00CF3FC0"/>
    <w:rsid w:val="00CF4545"/>
    <w:rsid w:val="00D035FC"/>
    <w:rsid w:val="00D06AAF"/>
    <w:rsid w:val="00D079B8"/>
    <w:rsid w:val="00D12071"/>
    <w:rsid w:val="00D1336C"/>
    <w:rsid w:val="00D24492"/>
    <w:rsid w:val="00D32243"/>
    <w:rsid w:val="00D3443D"/>
    <w:rsid w:val="00D349FF"/>
    <w:rsid w:val="00D364AF"/>
    <w:rsid w:val="00D370E0"/>
    <w:rsid w:val="00D41557"/>
    <w:rsid w:val="00D41665"/>
    <w:rsid w:val="00D433B5"/>
    <w:rsid w:val="00D473EA"/>
    <w:rsid w:val="00D514AF"/>
    <w:rsid w:val="00D564B5"/>
    <w:rsid w:val="00D57AC2"/>
    <w:rsid w:val="00D64135"/>
    <w:rsid w:val="00D72735"/>
    <w:rsid w:val="00D768CE"/>
    <w:rsid w:val="00D80CFF"/>
    <w:rsid w:val="00D83F1A"/>
    <w:rsid w:val="00D84C13"/>
    <w:rsid w:val="00D854E1"/>
    <w:rsid w:val="00D86324"/>
    <w:rsid w:val="00D93090"/>
    <w:rsid w:val="00D94520"/>
    <w:rsid w:val="00DA2ECE"/>
    <w:rsid w:val="00DA312F"/>
    <w:rsid w:val="00DA4816"/>
    <w:rsid w:val="00DA5E83"/>
    <w:rsid w:val="00DA5F65"/>
    <w:rsid w:val="00DA78E6"/>
    <w:rsid w:val="00DB14BE"/>
    <w:rsid w:val="00DC1978"/>
    <w:rsid w:val="00DC26EB"/>
    <w:rsid w:val="00DD30B7"/>
    <w:rsid w:val="00DD634F"/>
    <w:rsid w:val="00DD68F0"/>
    <w:rsid w:val="00DE0948"/>
    <w:rsid w:val="00DE516E"/>
    <w:rsid w:val="00DF5148"/>
    <w:rsid w:val="00DF561D"/>
    <w:rsid w:val="00DF6A13"/>
    <w:rsid w:val="00E04247"/>
    <w:rsid w:val="00E144F9"/>
    <w:rsid w:val="00E15902"/>
    <w:rsid w:val="00E16116"/>
    <w:rsid w:val="00E20AEE"/>
    <w:rsid w:val="00E20E55"/>
    <w:rsid w:val="00E230E2"/>
    <w:rsid w:val="00E3366D"/>
    <w:rsid w:val="00E42FE1"/>
    <w:rsid w:val="00E47D8E"/>
    <w:rsid w:val="00E53624"/>
    <w:rsid w:val="00E53D8B"/>
    <w:rsid w:val="00E54063"/>
    <w:rsid w:val="00E564E3"/>
    <w:rsid w:val="00E645CB"/>
    <w:rsid w:val="00E64674"/>
    <w:rsid w:val="00E65568"/>
    <w:rsid w:val="00E666D3"/>
    <w:rsid w:val="00E66756"/>
    <w:rsid w:val="00E7495E"/>
    <w:rsid w:val="00E75344"/>
    <w:rsid w:val="00E76D5D"/>
    <w:rsid w:val="00E83C76"/>
    <w:rsid w:val="00E947B9"/>
    <w:rsid w:val="00EA034C"/>
    <w:rsid w:val="00EA252D"/>
    <w:rsid w:val="00EA3E87"/>
    <w:rsid w:val="00EA6A14"/>
    <w:rsid w:val="00EB08E1"/>
    <w:rsid w:val="00EB253E"/>
    <w:rsid w:val="00EB7D19"/>
    <w:rsid w:val="00EC0638"/>
    <w:rsid w:val="00EC1D0C"/>
    <w:rsid w:val="00EC3A9F"/>
    <w:rsid w:val="00EC3E2D"/>
    <w:rsid w:val="00EC530E"/>
    <w:rsid w:val="00ED56F2"/>
    <w:rsid w:val="00ED5F82"/>
    <w:rsid w:val="00EE06BD"/>
    <w:rsid w:val="00EE16EE"/>
    <w:rsid w:val="00EE267D"/>
    <w:rsid w:val="00EE563A"/>
    <w:rsid w:val="00EF3284"/>
    <w:rsid w:val="00EF5DE5"/>
    <w:rsid w:val="00F10DEA"/>
    <w:rsid w:val="00F16E31"/>
    <w:rsid w:val="00F17123"/>
    <w:rsid w:val="00F17915"/>
    <w:rsid w:val="00F17FBD"/>
    <w:rsid w:val="00F206B0"/>
    <w:rsid w:val="00F27C12"/>
    <w:rsid w:val="00F30761"/>
    <w:rsid w:val="00F312BB"/>
    <w:rsid w:val="00F31C53"/>
    <w:rsid w:val="00F37178"/>
    <w:rsid w:val="00F41B4E"/>
    <w:rsid w:val="00F445F0"/>
    <w:rsid w:val="00F478AC"/>
    <w:rsid w:val="00F47A11"/>
    <w:rsid w:val="00F54B50"/>
    <w:rsid w:val="00F613DB"/>
    <w:rsid w:val="00F66FC0"/>
    <w:rsid w:val="00F67C45"/>
    <w:rsid w:val="00F741ED"/>
    <w:rsid w:val="00F74F0B"/>
    <w:rsid w:val="00F77509"/>
    <w:rsid w:val="00F81482"/>
    <w:rsid w:val="00F86B6F"/>
    <w:rsid w:val="00F86CAA"/>
    <w:rsid w:val="00F9614A"/>
    <w:rsid w:val="00FA1C08"/>
    <w:rsid w:val="00FB03C9"/>
    <w:rsid w:val="00FB3C7B"/>
    <w:rsid w:val="00FB492C"/>
    <w:rsid w:val="00FB6204"/>
    <w:rsid w:val="00FC2679"/>
    <w:rsid w:val="00FC3C42"/>
    <w:rsid w:val="00FC3CBD"/>
    <w:rsid w:val="00FC4189"/>
    <w:rsid w:val="00FD036A"/>
    <w:rsid w:val="00FD2EC7"/>
    <w:rsid w:val="00FD387F"/>
    <w:rsid w:val="00FE3530"/>
    <w:rsid w:val="00FF2FA2"/>
    <w:rsid w:val="00FF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A3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3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1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E3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rsid w:val="00B57E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7E3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ій колонтитул Знак"/>
    <w:link w:val="a5"/>
    <w:uiPriority w:val="99"/>
    <w:rsid w:val="00B57E3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C4E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69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6B69FA"/>
    <w:rPr>
      <w:rFonts w:ascii="Segoe UI" w:hAnsi="Segoe UI" w:cs="Segoe UI"/>
      <w:sz w:val="18"/>
      <w:szCs w:val="18"/>
      <w:lang w:eastAsia="en-US"/>
    </w:rPr>
  </w:style>
  <w:style w:type="paragraph" w:customStyle="1" w:styleId="rvps2">
    <w:name w:val="rvps2"/>
    <w:basedOn w:val="a"/>
    <w:rsid w:val="00336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link w:val="3"/>
    <w:uiPriority w:val="9"/>
    <w:semiHidden/>
    <w:rsid w:val="009C710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CF144D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3B20BC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3B20B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Текст примітки Знак"/>
    <w:link w:val="ac"/>
    <w:uiPriority w:val="99"/>
    <w:semiHidden/>
    <w:rsid w:val="003B20BC"/>
    <w:rPr>
      <w:rFonts w:ascii="Times New Roman" w:eastAsia="Times New Roman" w:hAnsi="Times New Roman"/>
      <w:lang w:val="ru-RU" w:eastAsia="ru-RU"/>
    </w:rPr>
  </w:style>
  <w:style w:type="paragraph" w:customStyle="1" w:styleId="rvps17">
    <w:name w:val="rvps17"/>
    <w:basedOn w:val="a"/>
    <w:rsid w:val="00555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555BF8"/>
  </w:style>
  <w:style w:type="paragraph" w:customStyle="1" w:styleId="rvps7">
    <w:name w:val="rvps7"/>
    <w:basedOn w:val="a"/>
    <w:rsid w:val="00555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555BF8"/>
  </w:style>
  <w:style w:type="character" w:customStyle="1" w:styleId="rvts0">
    <w:name w:val="rvts0"/>
    <w:basedOn w:val="a0"/>
    <w:rsid w:val="004F24E1"/>
  </w:style>
  <w:style w:type="paragraph" w:customStyle="1" w:styleId="Default">
    <w:name w:val="Default"/>
    <w:rsid w:val="00FB62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782806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link w:val="ae"/>
    <w:uiPriority w:val="99"/>
    <w:semiHidden/>
    <w:rsid w:val="00782806"/>
    <w:rPr>
      <w:lang w:eastAsia="en-US"/>
    </w:rPr>
  </w:style>
  <w:style w:type="character" w:styleId="af0">
    <w:name w:val="footnote reference"/>
    <w:uiPriority w:val="99"/>
    <w:semiHidden/>
    <w:unhideWhenUsed/>
    <w:rsid w:val="00782806"/>
    <w:rPr>
      <w:vertAlign w:val="superscript"/>
    </w:rPr>
  </w:style>
  <w:style w:type="character" w:customStyle="1" w:styleId="rvts23">
    <w:name w:val="rvts23"/>
    <w:basedOn w:val="a0"/>
    <w:rsid w:val="002F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EF8B-A656-4C33-A034-CE2E059E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6379</Words>
  <Characters>3637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2022-02-14T10:19:00Z</dcterms:created>
  <dcterms:modified xsi:type="dcterms:W3CDTF">2022-02-14T10:19:00Z</dcterms:modified>
</cp:coreProperties>
</file>