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957A4" w14:textId="513991D9" w:rsidR="002864BB" w:rsidRPr="00CC519B" w:rsidRDefault="002864BB" w:rsidP="0065638D">
      <w:pPr>
        <w:jc w:val="center"/>
        <w:rPr>
          <w:rStyle w:val="a4"/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289D03CE" w14:textId="26D3F0AC" w:rsidR="0079784A" w:rsidRPr="00CC519B" w:rsidRDefault="0079784A" w:rsidP="0065638D">
      <w:pPr>
        <w:jc w:val="center"/>
        <w:rPr>
          <w:rStyle w:val="a4"/>
          <w:rFonts w:ascii="Times New Roman" w:hAnsi="Times New Roman"/>
          <w:sz w:val="28"/>
          <w:szCs w:val="28"/>
        </w:rPr>
      </w:pPr>
    </w:p>
    <w:p w14:paraId="2BC4B461" w14:textId="5D36C7CE" w:rsidR="0079784A" w:rsidRPr="00CC519B" w:rsidRDefault="0079784A" w:rsidP="0065638D">
      <w:pPr>
        <w:jc w:val="center"/>
        <w:rPr>
          <w:rStyle w:val="a4"/>
          <w:rFonts w:ascii="Times New Roman" w:hAnsi="Times New Roman"/>
          <w:sz w:val="28"/>
          <w:szCs w:val="28"/>
        </w:rPr>
      </w:pPr>
    </w:p>
    <w:p w14:paraId="199C11FD" w14:textId="529F4CB5" w:rsidR="0079784A" w:rsidRPr="00CC519B" w:rsidRDefault="0079784A" w:rsidP="0065638D">
      <w:pPr>
        <w:jc w:val="center"/>
        <w:rPr>
          <w:rStyle w:val="a4"/>
          <w:rFonts w:ascii="Times New Roman" w:hAnsi="Times New Roman"/>
          <w:sz w:val="28"/>
          <w:szCs w:val="28"/>
        </w:rPr>
      </w:pPr>
    </w:p>
    <w:p w14:paraId="444E996A" w14:textId="01A766F5" w:rsidR="0079784A" w:rsidRPr="00CC519B" w:rsidRDefault="0079784A" w:rsidP="0065638D">
      <w:pPr>
        <w:jc w:val="center"/>
        <w:rPr>
          <w:rStyle w:val="a4"/>
          <w:rFonts w:ascii="Times New Roman" w:hAnsi="Times New Roman"/>
          <w:sz w:val="28"/>
          <w:szCs w:val="28"/>
        </w:rPr>
      </w:pPr>
    </w:p>
    <w:p w14:paraId="08885D82" w14:textId="7D2A7FCB" w:rsidR="0079784A" w:rsidRPr="00CC519B" w:rsidRDefault="0079784A" w:rsidP="0065638D">
      <w:pPr>
        <w:jc w:val="center"/>
        <w:rPr>
          <w:rStyle w:val="a4"/>
          <w:rFonts w:ascii="Times New Roman" w:hAnsi="Times New Roman"/>
          <w:sz w:val="28"/>
          <w:szCs w:val="28"/>
        </w:rPr>
      </w:pPr>
    </w:p>
    <w:p w14:paraId="1463AF55" w14:textId="6A8A3BA0" w:rsidR="00882BE3" w:rsidRPr="00CC519B" w:rsidRDefault="00882BE3" w:rsidP="007B47D9">
      <w:pPr>
        <w:jc w:val="center"/>
        <w:rPr>
          <w:rStyle w:val="a4"/>
          <w:rFonts w:ascii="Times New Roman" w:hAnsi="Times New Roman"/>
          <w:sz w:val="28"/>
          <w:szCs w:val="28"/>
        </w:rPr>
      </w:pPr>
      <w:r w:rsidRPr="00CC519B">
        <w:rPr>
          <w:rStyle w:val="a4"/>
          <w:rFonts w:ascii="Times New Roman" w:hAnsi="Times New Roman"/>
          <w:sz w:val="28"/>
          <w:szCs w:val="28"/>
        </w:rPr>
        <w:t>ВИСНОВОК</w:t>
      </w:r>
    </w:p>
    <w:p w14:paraId="414595E1" w14:textId="72602993" w:rsidR="00180D36" w:rsidRPr="00CC519B" w:rsidRDefault="00882BE3" w:rsidP="007B47D9">
      <w:pPr>
        <w:pStyle w:val="3"/>
        <w:spacing w:before="0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C519B">
        <w:rPr>
          <w:rStyle w:val="a4"/>
          <w:rFonts w:ascii="Times New Roman" w:eastAsiaTheme="minorHAnsi" w:hAnsi="Times New Roman"/>
          <w:color w:val="auto"/>
          <w:sz w:val="28"/>
          <w:szCs w:val="28"/>
        </w:rPr>
        <w:t>на проект Закону України</w:t>
      </w:r>
      <w:r w:rsidR="00180D36" w:rsidRPr="00CC519B">
        <w:rPr>
          <w:rStyle w:val="a4"/>
          <w:rFonts w:ascii="Times New Roman" w:eastAsiaTheme="minorHAnsi" w:hAnsi="Times New Roman"/>
          <w:color w:val="auto"/>
          <w:sz w:val="28"/>
          <w:szCs w:val="28"/>
        </w:rPr>
        <w:t xml:space="preserve"> </w:t>
      </w:r>
      <w:r w:rsidRPr="00CC519B">
        <w:rPr>
          <w:rStyle w:val="a4"/>
          <w:rFonts w:ascii="Times New Roman" w:eastAsiaTheme="minorHAnsi" w:hAnsi="Times New Roman"/>
          <w:color w:val="auto"/>
          <w:sz w:val="28"/>
          <w:szCs w:val="28"/>
        </w:rPr>
        <w:t>«</w:t>
      </w:r>
      <w:r w:rsidR="009C5E6A" w:rsidRPr="00CC51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Про ратифікацію Конвенції про визнання та виконання іноземних судових рішень у цивільних або комерційних справах</w:t>
      </w:r>
      <w:r w:rsidR="00180D36" w:rsidRPr="00CC51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»</w:t>
      </w:r>
    </w:p>
    <w:p w14:paraId="4699D726" w14:textId="7EC73C2F" w:rsidR="00AD5A74" w:rsidRDefault="00AD5A74" w:rsidP="005A7CB2">
      <w:pPr>
        <w:pStyle w:val="af4"/>
        <w:ind w:left="0" w:firstLine="567"/>
        <w:jc w:val="both"/>
        <w:rPr>
          <w:rFonts w:eastAsia="Calibri"/>
          <w:szCs w:val="28"/>
          <w:lang w:eastAsia="en-US"/>
        </w:rPr>
      </w:pPr>
    </w:p>
    <w:p w14:paraId="632C84BD" w14:textId="64174E87" w:rsidR="00214D3F" w:rsidRPr="00CC519B" w:rsidRDefault="004A520D" w:rsidP="005A7CB2">
      <w:pPr>
        <w:pStyle w:val="af4"/>
        <w:ind w:left="0" w:firstLine="567"/>
        <w:jc w:val="both"/>
        <w:rPr>
          <w:szCs w:val="28"/>
          <w:lang w:eastAsia="uk-UA"/>
        </w:rPr>
      </w:pPr>
      <w:r w:rsidRPr="00CC519B">
        <w:rPr>
          <w:rFonts w:eastAsia="Calibri"/>
          <w:szCs w:val="28"/>
          <w:lang w:eastAsia="en-US"/>
        </w:rPr>
        <w:t xml:space="preserve">У законопроекті пропонується ратифікувати </w:t>
      </w:r>
      <w:r w:rsidR="009C5E6A" w:rsidRPr="00CC519B">
        <w:rPr>
          <w:szCs w:val="28"/>
        </w:rPr>
        <w:t xml:space="preserve">Конвенцію про визнання та виконання іноземних судових рішень у цивільних або комерційних справах </w:t>
      </w:r>
      <w:r w:rsidR="00D313DD">
        <w:rPr>
          <w:szCs w:val="28"/>
        </w:rPr>
        <w:br/>
      </w:r>
      <w:r w:rsidR="009C5E6A" w:rsidRPr="00CC519B">
        <w:rPr>
          <w:szCs w:val="28"/>
        </w:rPr>
        <w:t>(далі – Конвенція), вчинену 2 липня 2019 року в м. Гаазі</w:t>
      </w:r>
      <w:r w:rsidR="00973664" w:rsidRPr="00CC519B">
        <w:rPr>
          <w:szCs w:val="28"/>
        </w:rPr>
        <w:t xml:space="preserve">, </w:t>
      </w:r>
      <w:r w:rsidR="00973664" w:rsidRPr="00CC519B">
        <w:t xml:space="preserve">яка набирає чинності для України в порядку, визначеному </w:t>
      </w:r>
      <w:r w:rsidR="007B47D9" w:rsidRPr="00CC519B">
        <w:t xml:space="preserve">у </w:t>
      </w:r>
      <w:r w:rsidR="00973664" w:rsidRPr="00CC519B">
        <w:t xml:space="preserve">ст. 28 цієї Конвенції. </w:t>
      </w:r>
    </w:p>
    <w:p w14:paraId="57FA5E52" w14:textId="3AC31F0D" w:rsidR="00C243A5" w:rsidRPr="009E7C19" w:rsidRDefault="003B0BDD" w:rsidP="00C243A5">
      <w:pPr>
        <w:ind w:firstLine="709"/>
        <w:jc w:val="both"/>
        <w:rPr>
          <w:szCs w:val="28"/>
        </w:rPr>
      </w:pPr>
      <w:r w:rsidRPr="003B0BDD">
        <w:rPr>
          <w:szCs w:val="28"/>
          <w:lang w:eastAsia="en-US"/>
        </w:rPr>
        <w:t xml:space="preserve">У преамбулі Конвенції зазначається її мета, що включає в себе поліпшення доступу до правосуддя та спрощення торгівлі </w:t>
      </w:r>
      <w:r w:rsidR="00966300">
        <w:rPr>
          <w:szCs w:val="28"/>
          <w:lang w:eastAsia="en-US"/>
        </w:rPr>
        <w:t>й</w:t>
      </w:r>
      <w:r w:rsidRPr="003B0BDD">
        <w:rPr>
          <w:szCs w:val="28"/>
          <w:lang w:eastAsia="en-US"/>
        </w:rPr>
        <w:t xml:space="preserve"> інвестицій через судове співробітництво</w:t>
      </w:r>
      <w:r w:rsidR="00723DDC">
        <w:rPr>
          <w:szCs w:val="28"/>
          <w:lang w:eastAsia="en-US"/>
        </w:rPr>
        <w:t xml:space="preserve">. </w:t>
      </w:r>
      <w:r w:rsidR="009C5E6A" w:rsidRPr="00CC519B">
        <w:rPr>
          <w:bCs/>
          <w:szCs w:val="28"/>
        </w:rPr>
        <w:t>Конвенці</w:t>
      </w:r>
      <w:r w:rsidR="00DB092E" w:rsidRPr="00CC519B">
        <w:rPr>
          <w:bCs/>
          <w:szCs w:val="28"/>
        </w:rPr>
        <w:t>я</w:t>
      </w:r>
      <w:r w:rsidR="009C5E6A" w:rsidRPr="00CC519B">
        <w:rPr>
          <w:bCs/>
          <w:szCs w:val="28"/>
        </w:rPr>
        <w:t xml:space="preserve"> застосову</w:t>
      </w:r>
      <w:r w:rsidR="00DB092E" w:rsidRPr="00CC519B">
        <w:rPr>
          <w:bCs/>
          <w:szCs w:val="28"/>
        </w:rPr>
        <w:t>ватиметься</w:t>
      </w:r>
      <w:r w:rsidR="009C5E6A" w:rsidRPr="00CC519B">
        <w:rPr>
          <w:bCs/>
          <w:szCs w:val="28"/>
        </w:rPr>
        <w:t xml:space="preserve"> </w:t>
      </w:r>
      <w:r w:rsidR="00C83620" w:rsidRPr="00CC519B">
        <w:rPr>
          <w:szCs w:val="28"/>
        </w:rPr>
        <w:t>до визнання та виконання судових рішень у цивільних та комерційних справах, за винятком податк</w:t>
      </w:r>
      <w:r w:rsidR="00DB092E" w:rsidRPr="00CC519B">
        <w:rPr>
          <w:szCs w:val="28"/>
        </w:rPr>
        <w:t>ових</w:t>
      </w:r>
      <w:r w:rsidR="00C83620" w:rsidRPr="00CC519B">
        <w:rPr>
          <w:szCs w:val="28"/>
        </w:rPr>
        <w:t>, митних та адміністративних справ (ч. 1 ст. 1</w:t>
      </w:r>
      <w:r w:rsidR="007B47D9" w:rsidRPr="00CC519B">
        <w:rPr>
          <w:szCs w:val="28"/>
        </w:rPr>
        <w:t xml:space="preserve"> Конвенції</w:t>
      </w:r>
      <w:r w:rsidR="00C83620" w:rsidRPr="00CC519B">
        <w:rPr>
          <w:szCs w:val="28"/>
        </w:rPr>
        <w:t xml:space="preserve">). Одночасно </w:t>
      </w:r>
      <w:r w:rsidR="00306F16" w:rsidRPr="00723DDC">
        <w:t>вона не поширюватиметься</w:t>
      </w:r>
      <w:r w:rsidR="00306F16">
        <w:t xml:space="preserve"> </w:t>
      </w:r>
      <w:r w:rsidR="009E7C19">
        <w:t>на справи, в</w:t>
      </w:r>
      <w:r w:rsidR="009E7C19" w:rsidRPr="00CC519B">
        <w:rPr>
          <w:szCs w:val="28"/>
        </w:rPr>
        <w:t xml:space="preserve">ичерпний перелік </w:t>
      </w:r>
      <w:r w:rsidR="009E7C19">
        <w:rPr>
          <w:szCs w:val="28"/>
        </w:rPr>
        <w:t xml:space="preserve">яких визначений </w:t>
      </w:r>
      <w:r w:rsidR="009E7C19">
        <w:t>у</w:t>
      </w:r>
      <w:r w:rsidR="009E7C19" w:rsidRPr="00723DDC">
        <w:rPr>
          <w:b/>
          <w:bCs/>
        </w:rPr>
        <w:t xml:space="preserve"> </w:t>
      </w:r>
      <w:r w:rsidR="009E7C19" w:rsidRPr="00CC519B">
        <w:rPr>
          <w:szCs w:val="28"/>
        </w:rPr>
        <w:t>ст. 2 Конвенції</w:t>
      </w:r>
      <w:r w:rsidR="009E7C19">
        <w:rPr>
          <w:rStyle w:val="af3"/>
          <w:szCs w:val="28"/>
        </w:rPr>
        <w:footnoteReference w:id="1"/>
      </w:r>
      <w:r w:rsidR="009E7C19">
        <w:rPr>
          <w:szCs w:val="28"/>
        </w:rPr>
        <w:t>.</w:t>
      </w:r>
      <w:r w:rsidR="00C243A5" w:rsidRPr="00C243A5">
        <w:t xml:space="preserve"> </w:t>
      </w:r>
      <w:r w:rsidR="00C243A5" w:rsidRPr="009E7C19">
        <w:rPr>
          <w:szCs w:val="28"/>
        </w:rPr>
        <w:t>Зазначена Конвенція доповнює Конвенцію про угоди про вибір суду від 30 червня 2005 року.</w:t>
      </w:r>
    </w:p>
    <w:p w14:paraId="39561C29" w14:textId="61AC14B4" w:rsidR="00723DDC" w:rsidRPr="00896151" w:rsidRDefault="00893D15" w:rsidP="00723DDC">
      <w:pPr>
        <w:ind w:left="-17" w:firstLine="697"/>
        <w:jc w:val="both"/>
        <w:rPr>
          <w:color w:val="000000"/>
          <w:szCs w:val="22"/>
          <w:lang w:eastAsia="uk-UA"/>
        </w:rPr>
      </w:pPr>
      <w:r w:rsidRPr="00CC519B">
        <w:t xml:space="preserve">Необхідність ратифікації </w:t>
      </w:r>
      <w:r w:rsidRPr="00CC519B">
        <w:rPr>
          <w:szCs w:val="28"/>
        </w:rPr>
        <w:t xml:space="preserve">Конвенції </w:t>
      </w:r>
      <w:r w:rsidRPr="00CC519B">
        <w:t xml:space="preserve">обумовлена вимогами </w:t>
      </w:r>
      <w:r w:rsidRPr="00CC519B">
        <w:rPr>
          <w:szCs w:val="28"/>
        </w:rPr>
        <w:t>п.</w:t>
      </w:r>
      <w:r w:rsidR="00FF26A2">
        <w:rPr>
          <w:szCs w:val="28"/>
        </w:rPr>
        <w:t xml:space="preserve"> </w:t>
      </w:r>
      <w:r w:rsidRPr="00CC519B">
        <w:rPr>
          <w:szCs w:val="28"/>
        </w:rPr>
        <w:t xml:space="preserve">п. </w:t>
      </w:r>
      <w:r w:rsidR="00D8474C" w:rsidRPr="00CC519B">
        <w:t xml:space="preserve">«б» та «є» </w:t>
      </w:r>
      <w:r w:rsidR="003955DC" w:rsidRPr="00CC519B">
        <w:rPr>
          <w:szCs w:val="28"/>
        </w:rPr>
        <w:t xml:space="preserve">ч. 2 ст. 9 </w:t>
      </w:r>
      <w:bookmarkStart w:id="1" w:name="_Hlk88121477"/>
      <w:r w:rsidR="003955DC" w:rsidRPr="00CC519B">
        <w:rPr>
          <w:szCs w:val="28"/>
        </w:rPr>
        <w:t xml:space="preserve">Закону України «Про міжнародні договори України» </w:t>
      </w:r>
      <w:bookmarkEnd w:id="1"/>
      <w:r w:rsidR="003955DC" w:rsidRPr="00CC519B">
        <w:rPr>
          <w:szCs w:val="28"/>
        </w:rPr>
        <w:t xml:space="preserve">та випливає з вимог ч. 2 ст. </w:t>
      </w:r>
      <w:r w:rsidR="00D8474C" w:rsidRPr="00CC519B">
        <w:rPr>
          <w:szCs w:val="28"/>
        </w:rPr>
        <w:t>24</w:t>
      </w:r>
      <w:r w:rsidR="003955DC" w:rsidRPr="00CC519B">
        <w:rPr>
          <w:szCs w:val="28"/>
        </w:rPr>
        <w:t xml:space="preserve"> само</w:t>
      </w:r>
      <w:r w:rsidR="00D8474C" w:rsidRPr="00CC519B">
        <w:rPr>
          <w:szCs w:val="28"/>
        </w:rPr>
        <w:t>ї Конвенції</w:t>
      </w:r>
      <w:r w:rsidR="003955DC" w:rsidRPr="00CC519B">
        <w:rPr>
          <w:szCs w:val="28"/>
        </w:rPr>
        <w:t>.</w:t>
      </w:r>
      <w:r w:rsidR="00183B3D" w:rsidRPr="00CC519B">
        <w:t xml:space="preserve"> Ратифікація вказано</w:t>
      </w:r>
      <w:r w:rsidRPr="00CC519B">
        <w:t>ї Конвенції</w:t>
      </w:r>
      <w:r w:rsidR="00183B3D" w:rsidRPr="00CC519B">
        <w:t xml:space="preserve"> </w:t>
      </w:r>
      <w:r w:rsidRPr="00CC519B">
        <w:rPr>
          <w:color w:val="000000"/>
          <w:szCs w:val="22"/>
          <w:lang w:eastAsia="uk-UA"/>
        </w:rPr>
        <w:t xml:space="preserve">відповідно до ч. 1 ст.  9 Закону України «Про міжнародні договори України» здійснюється шляхом прийняття закону про </w:t>
      </w:r>
      <w:r w:rsidRPr="00896151">
        <w:rPr>
          <w:color w:val="000000"/>
          <w:szCs w:val="22"/>
          <w:lang w:eastAsia="uk-UA"/>
        </w:rPr>
        <w:t>ратифікацію, невід’ємною частиною якого є текст міжнародного договору.</w:t>
      </w:r>
      <w:r w:rsidR="00183B3D" w:rsidRPr="00896151">
        <w:rPr>
          <w:color w:val="000000"/>
          <w:szCs w:val="22"/>
          <w:lang w:eastAsia="uk-UA"/>
        </w:rPr>
        <w:t xml:space="preserve"> </w:t>
      </w:r>
    </w:p>
    <w:p w14:paraId="48AC8EBD" w14:textId="00CB74FD" w:rsidR="0010343E" w:rsidRPr="00CC519B" w:rsidRDefault="0010343E" w:rsidP="0010343E">
      <w:pPr>
        <w:ind w:firstLine="709"/>
        <w:jc w:val="both"/>
        <w:rPr>
          <w:szCs w:val="28"/>
        </w:rPr>
      </w:pPr>
      <w:bookmarkStart w:id="2" w:name="_Hlk88117972"/>
      <w:r w:rsidRPr="00896151">
        <w:rPr>
          <w:szCs w:val="28"/>
        </w:rPr>
        <w:t>Поданий законопроект на момент підготовки висновку не включено до Плану законопроектної роботи Верховної Ради України на 2021 рік, затвердженого постановою Верховної Ради України від 2</w:t>
      </w:r>
      <w:r w:rsidR="00D313DD" w:rsidRPr="00896151">
        <w:rPr>
          <w:szCs w:val="28"/>
        </w:rPr>
        <w:t xml:space="preserve"> лютого </w:t>
      </w:r>
      <w:r w:rsidRPr="00896151">
        <w:rPr>
          <w:szCs w:val="28"/>
        </w:rPr>
        <w:t xml:space="preserve">2021 </w:t>
      </w:r>
      <w:r w:rsidR="00142A1C" w:rsidRPr="00896151">
        <w:rPr>
          <w:szCs w:val="28"/>
        </w:rPr>
        <w:t xml:space="preserve">року </w:t>
      </w:r>
      <w:r w:rsidR="00142A1C" w:rsidRPr="00896151">
        <w:rPr>
          <w:szCs w:val="28"/>
        </w:rPr>
        <w:br/>
      </w:r>
      <w:r w:rsidRPr="00896151">
        <w:rPr>
          <w:szCs w:val="28"/>
        </w:rPr>
        <w:t>№ 1165-IX.</w:t>
      </w:r>
      <w:r w:rsidRPr="00CC519B">
        <w:rPr>
          <w:szCs w:val="28"/>
        </w:rPr>
        <w:t xml:space="preserve"> </w:t>
      </w:r>
    </w:p>
    <w:bookmarkEnd w:id="2"/>
    <w:p w14:paraId="3132CF20" w14:textId="60AC6EE0" w:rsidR="00CC519B" w:rsidRPr="00896151" w:rsidRDefault="00BD1B67" w:rsidP="00CC519B">
      <w:pPr>
        <w:ind w:left="-17" w:firstLine="697"/>
        <w:jc w:val="both"/>
        <w:rPr>
          <w:szCs w:val="28"/>
        </w:rPr>
      </w:pPr>
      <w:r w:rsidRPr="00CC519B">
        <w:t xml:space="preserve">Головне управління, проаналізувавши поданий законопроект, </w:t>
      </w:r>
      <w:r w:rsidR="00821CB9">
        <w:t xml:space="preserve">а також </w:t>
      </w:r>
      <w:r w:rsidRPr="00CC519B">
        <w:t xml:space="preserve">з огляду на вищевикладене </w:t>
      </w:r>
      <w:r w:rsidR="00D8474C" w:rsidRPr="00CC519B">
        <w:rPr>
          <w:rFonts w:eastAsia="Calibri"/>
          <w:szCs w:val="28"/>
          <w:lang w:eastAsia="en-US"/>
        </w:rPr>
        <w:t>і з у</w:t>
      </w:r>
      <w:r w:rsidR="00D8474C" w:rsidRPr="00CC519B">
        <w:rPr>
          <w:szCs w:val="28"/>
        </w:rPr>
        <w:t xml:space="preserve">рахуванням погодження законопроекту </w:t>
      </w:r>
      <w:r w:rsidR="009C5E6A" w:rsidRPr="00CC519B">
        <w:rPr>
          <w:szCs w:val="28"/>
        </w:rPr>
        <w:t>з Міністерством закордонних справ України, Міністерством економіки України</w:t>
      </w:r>
      <w:bookmarkStart w:id="3" w:name="n887"/>
      <w:bookmarkStart w:id="4" w:name="n888"/>
      <w:bookmarkEnd w:id="3"/>
      <w:bookmarkEnd w:id="4"/>
      <w:r w:rsidR="009C5E6A" w:rsidRPr="00CC519B">
        <w:rPr>
          <w:szCs w:val="28"/>
        </w:rPr>
        <w:t xml:space="preserve">, Міністерством фінансів України, Міністерством цифрової трансформації України, </w:t>
      </w:r>
      <w:r w:rsidR="009C5E6A" w:rsidRPr="00896151">
        <w:rPr>
          <w:szCs w:val="28"/>
        </w:rPr>
        <w:t>Міністерством юстиції України, Верховним судом, не має заперечень проти його прийняття.</w:t>
      </w:r>
    </w:p>
    <w:p w14:paraId="4645756B" w14:textId="1853C0CA" w:rsidR="00442A01" w:rsidRDefault="00936BF4" w:rsidP="00C243A5">
      <w:pPr>
        <w:pStyle w:val="ad"/>
        <w:ind w:firstLine="709"/>
        <w:rPr>
          <w:rFonts w:eastAsia="Calibri"/>
          <w:szCs w:val="28"/>
          <w:lang w:eastAsia="en-US"/>
        </w:rPr>
      </w:pPr>
      <w:r w:rsidRPr="00896151">
        <w:rPr>
          <w:rFonts w:eastAsia="Calibri"/>
          <w:szCs w:val="22"/>
          <w:lang w:eastAsia="en-US"/>
        </w:rPr>
        <w:lastRenderedPageBreak/>
        <w:t>Разом з тим</w:t>
      </w:r>
      <w:r w:rsidR="00142A1C" w:rsidRPr="00896151">
        <w:rPr>
          <w:rFonts w:eastAsia="Calibri"/>
          <w:szCs w:val="22"/>
          <w:lang w:eastAsia="en-US"/>
        </w:rPr>
        <w:t>,</w:t>
      </w:r>
      <w:r w:rsidRPr="00896151">
        <w:rPr>
          <w:rFonts w:eastAsia="Calibri"/>
          <w:szCs w:val="22"/>
          <w:lang w:eastAsia="en-US"/>
        </w:rPr>
        <w:t xml:space="preserve"> звертаємо увагу, що </w:t>
      </w:r>
      <w:r w:rsidR="00515DB6" w:rsidRPr="00896151">
        <w:rPr>
          <w:rFonts w:eastAsia="Calibri"/>
          <w:szCs w:val="28"/>
          <w:lang w:eastAsia="en-US"/>
        </w:rPr>
        <w:t>відповідно до ч. 2 ст. 81</w:t>
      </w:r>
      <w:r w:rsidR="00515DB6" w:rsidRPr="00896151">
        <w:rPr>
          <w:color w:val="333333"/>
          <w:szCs w:val="28"/>
          <w:shd w:val="clear" w:color="auto" w:fill="FFFFFF"/>
        </w:rPr>
        <w:t xml:space="preserve"> Закону України «</w:t>
      </w:r>
      <w:r w:rsidR="00515DB6" w:rsidRPr="00896151">
        <w:rPr>
          <w:rFonts w:eastAsia="Calibri"/>
          <w:szCs w:val="28"/>
          <w:lang w:eastAsia="en-US"/>
        </w:rPr>
        <w:t xml:space="preserve">Про міжнародне приватне право» </w:t>
      </w:r>
      <w:r w:rsidR="00246F58" w:rsidRPr="00896151">
        <w:rPr>
          <w:rFonts w:eastAsia="Calibri"/>
          <w:szCs w:val="28"/>
          <w:lang w:eastAsia="en-US"/>
        </w:rPr>
        <w:t xml:space="preserve">та ч. 2 ст. 78 Закону України «Про виконавче провадження» </w:t>
      </w:r>
      <w:r w:rsidR="00515DB6" w:rsidRPr="00896151">
        <w:rPr>
          <w:rFonts w:eastAsia="Calibri"/>
          <w:szCs w:val="28"/>
          <w:lang w:eastAsia="en-US"/>
        </w:rPr>
        <w:t>в Україні</w:t>
      </w:r>
      <w:r w:rsidR="00515DB6" w:rsidRPr="00CC519B">
        <w:rPr>
          <w:rFonts w:eastAsia="Calibri"/>
          <w:szCs w:val="28"/>
          <w:lang w:eastAsia="en-US"/>
        </w:rPr>
        <w:t xml:space="preserve"> не можуть бути визнані та виконані рішення іноземних судів у справах щодо стягнення заборгованості з підприємства оборонно-промислового комплексу на користь юридичної особи держави-агресора та/або держави-окупанта або юридичної особи з іноземними інвестиціями чи іноземного підприємства держави-агресора та/або держави-окупанта</w:t>
      </w:r>
      <w:r w:rsidR="00FF26A2">
        <w:rPr>
          <w:rFonts w:eastAsia="Calibri"/>
          <w:szCs w:val="28"/>
          <w:lang w:eastAsia="en-US"/>
        </w:rPr>
        <w:t xml:space="preserve">, що було б доречним </w:t>
      </w:r>
      <w:r w:rsidR="00442A01">
        <w:rPr>
          <w:rFonts w:eastAsia="Calibri"/>
          <w:szCs w:val="28"/>
          <w:lang w:eastAsia="en-US"/>
        </w:rPr>
        <w:t xml:space="preserve">врахувати при ратифікації </w:t>
      </w:r>
      <w:r w:rsidR="0010343E">
        <w:rPr>
          <w:rFonts w:eastAsia="Calibri"/>
          <w:szCs w:val="28"/>
          <w:lang w:eastAsia="en-US"/>
        </w:rPr>
        <w:t>Конвенці</w:t>
      </w:r>
      <w:r w:rsidR="00442A01">
        <w:rPr>
          <w:rFonts w:eastAsia="Calibri"/>
          <w:szCs w:val="28"/>
          <w:lang w:eastAsia="en-US"/>
        </w:rPr>
        <w:t>ї</w:t>
      </w:r>
      <w:r w:rsidR="00D13363">
        <w:rPr>
          <w:rFonts w:eastAsia="Calibri"/>
          <w:szCs w:val="28"/>
          <w:lang w:eastAsia="en-US"/>
        </w:rPr>
        <w:t>.</w:t>
      </w:r>
      <w:r w:rsidR="00197C56" w:rsidRPr="00D13363">
        <w:rPr>
          <w:rFonts w:eastAsia="Calibri"/>
          <w:szCs w:val="28"/>
          <w:highlight w:val="red"/>
          <w:lang w:eastAsia="en-US"/>
        </w:rPr>
        <w:t xml:space="preserve"> </w:t>
      </w:r>
    </w:p>
    <w:p w14:paraId="3CAFDC1C" w14:textId="1FF23483" w:rsidR="00451C94" w:rsidRPr="00CC519B" w:rsidRDefault="00451C94" w:rsidP="005663BB">
      <w:pPr>
        <w:ind w:firstLine="709"/>
        <w:jc w:val="both"/>
        <w:rPr>
          <w:b/>
          <w:szCs w:val="28"/>
        </w:rPr>
      </w:pPr>
    </w:p>
    <w:p w14:paraId="29D55132" w14:textId="77777777" w:rsidR="009C5E6A" w:rsidRPr="00CC519B" w:rsidRDefault="009C5E6A" w:rsidP="005663BB">
      <w:pPr>
        <w:ind w:firstLine="709"/>
        <w:jc w:val="both"/>
        <w:rPr>
          <w:b/>
          <w:szCs w:val="28"/>
        </w:rPr>
      </w:pPr>
    </w:p>
    <w:p w14:paraId="1A381125" w14:textId="48C2063F" w:rsidR="00882BE3" w:rsidRPr="00CC519B" w:rsidRDefault="00882BE3" w:rsidP="00B9687A">
      <w:pPr>
        <w:ind w:firstLine="708"/>
        <w:jc w:val="both"/>
        <w:rPr>
          <w:szCs w:val="28"/>
        </w:rPr>
      </w:pPr>
      <w:r w:rsidRPr="00CC519B">
        <w:rPr>
          <w:szCs w:val="28"/>
        </w:rPr>
        <w:t>Керівник</w:t>
      </w:r>
      <w:r w:rsidR="00B9687A" w:rsidRPr="00CC519B">
        <w:rPr>
          <w:szCs w:val="28"/>
        </w:rPr>
        <w:t xml:space="preserve"> </w:t>
      </w:r>
      <w:r w:rsidRPr="00CC519B">
        <w:rPr>
          <w:szCs w:val="28"/>
        </w:rPr>
        <w:t xml:space="preserve">Головного управління                           </w:t>
      </w:r>
      <w:r w:rsidR="001C14D1" w:rsidRPr="00CC519B">
        <w:rPr>
          <w:szCs w:val="28"/>
        </w:rPr>
        <w:t xml:space="preserve">       </w:t>
      </w:r>
      <w:r w:rsidRPr="00CC519B">
        <w:rPr>
          <w:szCs w:val="28"/>
        </w:rPr>
        <w:t xml:space="preserve">                  </w:t>
      </w:r>
      <w:r w:rsidR="00B9687A" w:rsidRPr="00CC519B">
        <w:rPr>
          <w:szCs w:val="28"/>
        </w:rPr>
        <w:t>С. Тихонюк</w:t>
      </w:r>
    </w:p>
    <w:p w14:paraId="73F67CD9" w14:textId="7ECD0AA7" w:rsidR="00882BE3" w:rsidRPr="00CC519B" w:rsidRDefault="00882BE3" w:rsidP="00882BE3">
      <w:pPr>
        <w:ind w:firstLine="708"/>
        <w:jc w:val="both"/>
        <w:rPr>
          <w:szCs w:val="28"/>
        </w:rPr>
      </w:pPr>
    </w:p>
    <w:p w14:paraId="1B1EA5A7" w14:textId="77777777" w:rsidR="00451C94" w:rsidRPr="00CC519B" w:rsidRDefault="00451C94" w:rsidP="00882BE3">
      <w:pPr>
        <w:ind w:firstLine="708"/>
        <w:jc w:val="both"/>
        <w:rPr>
          <w:szCs w:val="28"/>
        </w:rPr>
      </w:pPr>
    </w:p>
    <w:p w14:paraId="3DED26DE" w14:textId="25670496" w:rsidR="00214D3F" w:rsidRPr="00CC519B" w:rsidRDefault="00882BE3" w:rsidP="005A7CB2">
      <w:pPr>
        <w:ind w:firstLine="708"/>
        <w:jc w:val="both"/>
        <w:rPr>
          <w:sz w:val="20"/>
          <w:szCs w:val="20"/>
        </w:rPr>
      </w:pPr>
      <w:r w:rsidRPr="00896151">
        <w:rPr>
          <w:sz w:val="20"/>
          <w:szCs w:val="20"/>
        </w:rPr>
        <w:t xml:space="preserve">Вик.: </w:t>
      </w:r>
      <w:r w:rsidR="00B9687A" w:rsidRPr="00896151">
        <w:rPr>
          <w:sz w:val="20"/>
          <w:szCs w:val="20"/>
        </w:rPr>
        <w:t>О</w:t>
      </w:r>
      <w:r w:rsidRPr="00896151">
        <w:rPr>
          <w:sz w:val="20"/>
          <w:szCs w:val="20"/>
        </w:rPr>
        <w:t xml:space="preserve">. </w:t>
      </w:r>
      <w:r w:rsidR="00180D36" w:rsidRPr="00896151">
        <w:rPr>
          <w:sz w:val="20"/>
          <w:szCs w:val="20"/>
        </w:rPr>
        <w:t>Куціпак</w:t>
      </w:r>
      <w:r w:rsidR="002F3E37" w:rsidRPr="00896151">
        <w:rPr>
          <w:sz w:val="20"/>
          <w:szCs w:val="20"/>
        </w:rPr>
        <w:t xml:space="preserve">, </w:t>
      </w:r>
      <w:r w:rsidR="002024D1" w:rsidRPr="00896151">
        <w:rPr>
          <w:sz w:val="20"/>
          <w:szCs w:val="20"/>
        </w:rPr>
        <w:t>О</w:t>
      </w:r>
      <w:r w:rsidR="002F3E37" w:rsidRPr="00896151">
        <w:rPr>
          <w:sz w:val="20"/>
          <w:szCs w:val="20"/>
        </w:rPr>
        <w:t>. Гончаренко</w:t>
      </w:r>
    </w:p>
    <w:sectPr w:rsidR="00214D3F" w:rsidRPr="00CC519B" w:rsidSect="00FF26A2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9B1F6" w14:textId="77777777" w:rsidR="00431243" w:rsidRDefault="00431243" w:rsidP="00037EB6">
      <w:r>
        <w:separator/>
      </w:r>
    </w:p>
  </w:endnote>
  <w:endnote w:type="continuationSeparator" w:id="0">
    <w:p w14:paraId="27BC3813" w14:textId="77777777" w:rsidR="00431243" w:rsidRDefault="00431243" w:rsidP="0003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D0BBA" w14:textId="77777777" w:rsidR="00431243" w:rsidRDefault="00431243" w:rsidP="00037EB6">
      <w:r>
        <w:separator/>
      </w:r>
    </w:p>
  </w:footnote>
  <w:footnote w:type="continuationSeparator" w:id="0">
    <w:p w14:paraId="58800473" w14:textId="77777777" w:rsidR="00431243" w:rsidRDefault="00431243" w:rsidP="00037EB6">
      <w:r>
        <w:continuationSeparator/>
      </w:r>
    </w:p>
  </w:footnote>
  <w:footnote w:id="1">
    <w:p w14:paraId="2581DD2E" w14:textId="6C90ABD1" w:rsidR="009E7C19" w:rsidRDefault="009E7C19" w:rsidP="002024D1">
      <w:pPr>
        <w:pStyle w:val="af1"/>
        <w:jc w:val="both"/>
      </w:pPr>
      <w:r>
        <w:rPr>
          <w:rStyle w:val="af3"/>
        </w:rPr>
        <w:footnoteRef/>
      </w:r>
      <w:r>
        <w:t xml:space="preserve"> Частина </w:t>
      </w:r>
      <w:r w:rsidRPr="009E7C19">
        <w:t>1 ст. 2 Конвенції</w:t>
      </w:r>
      <w:r>
        <w:t xml:space="preserve"> </w:t>
      </w:r>
      <w:r w:rsidRPr="009E7C19">
        <w:t>розширює застереження</w:t>
      </w:r>
      <w:r>
        <w:t xml:space="preserve">, яке міститься у ст. </w:t>
      </w:r>
      <w:r w:rsidR="00015960">
        <w:rPr>
          <w:lang w:val="en-US"/>
        </w:rPr>
        <w:t xml:space="preserve">1 </w:t>
      </w:r>
      <w:r>
        <w:t>Конвенції</w:t>
      </w:r>
      <w:r w:rsidRPr="009E7C19">
        <w:t xml:space="preserve"> та містить вичерпний перелік справ, до яких вона не може застосовуватися, а саме:</w:t>
      </w:r>
      <w:r>
        <w:t xml:space="preserve"> </w:t>
      </w:r>
      <w:r w:rsidRPr="009E7C19">
        <w:t>на статус та правоздатність фізичних осіб, аліментні зобов’язання, інші справи</w:t>
      </w:r>
      <w:r w:rsidRPr="009E7C19">
        <w:rPr>
          <w:b/>
        </w:rPr>
        <w:t xml:space="preserve"> </w:t>
      </w:r>
      <w:r w:rsidRPr="009E7C19">
        <w:t xml:space="preserve">інші справи, пов'язані з сімейним правом, включаючи режими спільної власності подружжя та інші права або обов'язки, що випливають зі шлюбу чи подібних відносин, заповіти та спадкування, неплатоспроможність, мирові угоди боржника з кредиторами, рішення фінансових установ та схожих справ тощо.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E743D" w14:textId="77777777" w:rsidR="005F7B2F" w:rsidRDefault="00F24BF9" w:rsidP="0087109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B9E3F86" w14:textId="77777777" w:rsidR="005F7B2F" w:rsidRDefault="00431243" w:rsidP="002C7837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448400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4AD4B49B" w14:textId="49505717" w:rsidR="00E72094" w:rsidRPr="00FF26A2" w:rsidRDefault="00E72094">
        <w:pPr>
          <w:pStyle w:val="a5"/>
          <w:jc w:val="center"/>
          <w:rPr>
            <w:sz w:val="20"/>
            <w:szCs w:val="20"/>
          </w:rPr>
        </w:pPr>
        <w:r w:rsidRPr="00FF26A2">
          <w:rPr>
            <w:sz w:val="20"/>
            <w:szCs w:val="20"/>
          </w:rPr>
          <w:fldChar w:fldCharType="begin"/>
        </w:r>
        <w:r w:rsidRPr="00FF26A2">
          <w:rPr>
            <w:sz w:val="20"/>
            <w:szCs w:val="20"/>
          </w:rPr>
          <w:instrText>PAGE   \* MERGEFORMAT</w:instrText>
        </w:r>
        <w:r w:rsidRPr="00FF26A2">
          <w:rPr>
            <w:sz w:val="20"/>
            <w:szCs w:val="20"/>
          </w:rPr>
          <w:fldChar w:fldCharType="separate"/>
        </w:r>
        <w:r w:rsidR="00B8620F">
          <w:rPr>
            <w:noProof/>
            <w:sz w:val="20"/>
            <w:szCs w:val="20"/>
          </w:rPr>
          <w:t>2</w:t>
        </w:r>
        <w:r w:rsidRPr="00FF26A2">
          <w:rPr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4C3F1" w14:textId="2E32F1DC" w:rsidR="00E72094" w:rsidRPr="00E72094" w:rsidRDefault="00E72094" w:rsidP="00E72094">
    <w:pPr>
      <w:pStyle w:val="a5"/>
      <w:jc w:val="right"/>
      <w:rPr>
        <w:sz w:val="20"/>
        <w:szCs w:val="20"/>
      </w:rPr>
    </w:pPr>
    <w:r w:rsidRPr="00E72094">
      <w:rPr>
        <w:sz w:val="20"/>
        <w:szCs w:val="20"/>
      </w:rPr>
      <w:t xml:space="preserve">До реєстр. № </w:t>
    </w:r>
    <w:r w:rsidR="009C5E6A">
      <w:rPr>
        <w:sz w:val="20"/>
        <w:szCs w:val="20"/>
        <w:lang w:val="ru-RU"/>
      </w:rPr>
      <w:t>0132</w:t>
    </w:r>
    <w:r w:rsidR="00EF53E8" w:rsidRPr="00EF53E8">
      <w:rPr>
        <w:sz w:val="20"/>
        <w:szCs w:val="20"/>
      </w:rPr>
      <w:t xml:space="preserve"> від </w:t>
    </w:r>
    <w:r w:rsidR="009C5E6A" w:rsidRPr="009C5E6A">
      <w:rPr>
        <w:sz w:val="20"/>
        <w:szCs w:val="20"/>
      </w:rPr>
      <w:t>05.11.2021</w:t>
    </w:r>
  </w:p>
  <w:p w14:paraId="623DAC5F" w14:textId="77777777" w:rsidR="00E72094" w:rsidRPr="00E72094" w:rsidRDefault="00E72094" w:rsidP="00E72094">
    <w:pPr>
      <w:pStyle w:val="a5"/>
      <w:jc w:val="right"/>
      <w:rPr>
        <w:sz w:val="20"/>
        <w:szCs w:val="20"/>
      </w:rPr>
    </w:pPr>
    <w:r w:rsidRPr="00E72094">
      <w:rPr>
        <w:sz w:val="20"/>
        <w:szCs w:val="20"/>
      </w:rPr>
      <w:t xml:space="preserve">Президент України </w:t>
    </w:r>
  </w:p>
  <w:p w14:paraId="0F0C134A" w14:textId="5765D394" w:rsidR="00E72094" w:rsidRDefault="00E72094">
    <w:pPr>
      <w:pStyle w:val="a5"/>
      <w:jc w:val="center"/>
    </w:pPr>
  </w:p>
  <w:p w14:paraId="5BB27769" w14:textId="77777777" w:rsidR="007A3891" w:rsidRDefault="007A389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07D37"/>
    <w:multiLevelType w:val="multilevel"/>
    <w:tmpl w:val="0618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015517"/>
    <w:multiLevelType w:val="multilevel"/>
    <w:tmpl w:val="1AD4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0F2E91"/>
    <w:multiLevelType w:val="hybridMultilevel"/>
    <w:tmpl w:val="EFA8A626"/>
    <w:lvl w:ilvl="0" w:tplc="9DF092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E3"/>
    <w:rsid w:val="00011C57"/>
    <w:rsid w:val="00015960"/>
    <w:rsid w:val="0002067B"/>
    <w:rsid w:val="00037EB6"/>
    <w:rsid w:val="0004242E"/>
    <w:rsid w:val="00047113"/>
    <w:rsid w:val="00094A50"/>
    <w:rsid w:val="000A7357"/>
    <w:rsid w:val="000D0D9C"/>
    <w:rsid w:val="000D6BDD"/>
    <w:rsid w:val="000E5193"/>
    <w:rsid w:val="000F35FA"/>
    <w:rsid w:val="000F73A2"/>
    <w:rsid w:val="0010343E"/>
    <w:rsid w:val="00120376"/>
    <w:rsid w:val="00135DC3"/>
    <w:rsid w:val="00142A1C"/>
    <w:rsid w:val="00165C95"/>
    <w:rsid w:val="00177115"/>
    <w:rsid w:val="00180D36"/>
    <w:rsid w:val="00183B3D"/>
    <w:rsid w:val="00197C56"/>
    <w:rsid w:val="001C071A"/>
    <w:rsid w:val="001C14D1"/>
    <w:rsid w:val="001E2C9F"/>
    <w:rsid w:val="002024D1"/>
    <w:rsid w:val="00202E52"/>
    <w:rsid w:val="00214D3F"/>
    <w:rsid w:val="00245913"/>
    <w:rsid w:val="00246F58"/>
    <w:rsid w:val="00247C33"/>
    <w:rsid w:val="002736C8"/>
    <w:rsid w:val="0027625B"/>
    <w:rsid w:val="00285728"/>
    <w:rsid w:val="002864BB"/>
    <w:rsid w:val="002C16BC"/>
    <w:rsid w:val="002E2547"/>
    <w:rsid w:val="002F3E37"/>
    <w:rsid w:val="00305572"/>
    <w:rsid w:val="00306F16"/>
    <w:rsid w:val="003423B4"/>
    <w:rsid w:val="003955DC"/>
    <w:rsid w:val="003B0BDD"/>
    <w:rsid w:val="003B5270"/>
    <w:rsid w:val="003C2F0D"/>
    <w:rsid w:val="003E42B7"/>
    <w:rsid w:val="003F1984"/>
    <w:rsid w:val="003F7225"/>
    <w:rsid w:val="0042104E"/>
    <w:rsid w:val="00431243"/>
    <w:rsid w:val="00435D59"/>
    <w:rsid w:val="00442A01"/>
    <w:rsid w:val="004508C0"/>
    <w:rsid w:val="00451C94"/>
    <w:rsid w:val="00471AF4"/>
    <w:rsid w:val="0049030C"/>
    <w:rsid w:val="004A520D"/>
    <w:rsid w:val="004A5C40"/>
    <w:rsid w:val="004D19FF"/>
    <w:rsid w:val="004F5D8D"/>
    <w:rsid w:val="00515DB6"/>
    <w:rsid w:val="0051745F"/>
    <w:rsid w:val="005204CF"/>
    <w:rsid w:val="00532061"/>
    <w:rsid w:val="00535D6F"/>
    <w:rsid w:val="00545CB7"/>
    <w:rsid w:val="005663BB"/>
    <w:rsid w:val="005A7CB2"/>
    <w:rsid w:val="005B1237"/>
    <w:rsid w:val="005F2D1F"/>
    <w:rsid w:val="00601ADA"/>
    <w:rsid w:val="00611A16"/>
    <w:rsid w:val="00630D85"/>
    <w:rsid w:val="00636A03"/>
    <w:rsid w:val="00636FBF"/>
    <w:rsid w:val="0065638D"/>
    <w:rsid w:val="00664440"/>
    <w:rsid w:val="00675531"/>
    <w:rsid w:val="00676AC6"/>
    <w:rsid w:val="00683CE1"/>
    <w:rsid w:val="006D2C54"/>
    <w:rsid w:val="006F44A9"/>
    <w:rsid w:val="006F48F5"/>
    <w:rsid w:val="00704923"/>
    <w:rsid w:val="00707463"/>
    <w:rsid w:val="00723DDC"/>
    <w:rsid w:val="0078299D"/>
    <w:rsid w:val="0079784A"/>
    <w:rsid w:val="00797A31"/>
    <w:rsid w:val="007A3891"/>
    <w:rsid w:val="007B2290"/>
    <w:rsid w:val="007B47D9"/>
    <w:rsid w:val="007B7C16"/>
    <w:rsid w:val="007E05DE"/>
    <w:rsid w:val="007F2CE8"/>
    <w:rsid w:val="007F413A"/>
    <w:rsid w:val="00806E2E"/>
    <w:rsid w:val="00820FB1"/>
    <w:rsid w:val="00821CB9"/>
    <w:rsid w:val="0083577F"/>
    <w:rsid w:val="00842AA6"/>
    <w:rsid w:val="00882BE3"/>
    <w:rsid w:val="00893D15"/>
    <w:rsid w:val="00896151"/>
    <w:rsid w:val="008A0354"/>
    <w:rsid w:val="008B332A"/>
    <w:rsid w:val="008D5BE0"/>
    <w:rsid w:val="00906068"/>
    <w:rsid w:val="00910ABF"/>
    <w:rsid w:val="00913F76"/>
    <w:rsid w:val="00923896"/>
    <w:rsid w:val="00924F8E"/>
    <w:rsid w:val="00927E17"/>
    <w:rsid w:val="009303DF"/>
    <w:rsid w:val="00936BF4"/>
    <w:rsid w:val="00956A2D"/>
    <w:rsid w:val="00966300"/>
    <w:rsid w:val="009669A5"/>
    <w:rsid w:val="00966C7D"/>
    <w:rsid w:val="00973664"/>
    <w:rsid w:val="00997A51"/>
    <w:rsid w:val="009B4F36"/>
    <w:rsid w:val="009B6E37"/>
    <w:rsid w:val="009C5E6A"/>
    <w:rsid w:val="009C68B8"/>
    <w:rsid w:val="009D1F39"/>
    <w:rsid w:val="009D7314"/>
    <w:rsid w:val="009D7AEF"/>
    <w:rsid w:val="009E00B0"/>
    <w:rsid w:val="009E7C19"/>
    <w:rsid w:val="009F557B"/>
    <w:rsid w:val="009F6DD8"/>
    <w:rsid w:val="00A33017"/>
    <w:rsid w:val="00A472EB"/>
    <w:rsid w:val="00A95912"/>
    <w:rsid w:val="00AA44DD"/>
    <w:rsid w:val="00AA5339"/>
    <w:rsid w:val="00AA715B"/>
    <w:rsid w:val="00AD5A74"/>
    <w:rsid w:val="00AE66B3"/>
    <w:rsid w:val="00B05C6F"/>
    <w:rsid w:val="00B2039A"/>
    <w:rsid w:val="00B20681"/>
    <w:rsid w:val="00B207F3"/>
    <w:rsid w:val="00B24362"/>
    <w:rsid w:val="00B25780"/>
    <w:rsid w:val="00B278EF"/>
    <w:rsid w:val="00B46216"/>
    <w:rsid w:val="00B57274"/>
    <w:rsid w:val="00B72F6E"/>
    <w:rsid w:val="00B75953"/>
    <w:rsid w:val="00B8620F"/>
    <w:rsid w:val="00B8690D"/>
    <w:rsid w:val="00B9687A"/>
    <w:rsid w:val="00BB071A"/>
    <w:rsid w:val="00BB3EEF"/>
    <w:rsid w:val="00BC052B"/>
    <w:rsid w:val="00BC1AF2"/>
    <w:rsid w:val="00BD1B67"/>
    <w:rsid w:val="00BF750A"/>
    <w:rsid w:val="00C07EB8"/>
    <w:rsid w:val="00C22242"/>
    <w:rsid w:val="00C243A5"/>
    <w:rsid w:val="00C526BA"/>
    <w:rsid w:val="00C55AFC"/>
    <w:rsid w:val="00C6526A"/>
    <w:rsid w:val="00C72153"/>
    <w:rsid w:val="00C801C5"/>
    <w:rsid w:val="00C83620"/>
    <w:rsid w:val="00CC1665"/>
    <w:rsid w:val="00CC4276"/>
    <w:rsid w:val="00CC519B"/>
    <w:rsid w:val="00CC705A"/>
    <w:rsid w:val="00CD242C"/>
    <w:rsid w:val="00CE1805"/>
    <w:rsid w:val="00CE4BBE"/>
    <w:rsid w:val="00D027F2"/>
    <w:rsid w:val="00D0350B"/>
    <w:rsid w:val="00D12288"/>
    <w:rsid w:val="00D13363"/>
    <w:rsid w:val="00D14981"/>
    <w:rsid w:val="00D252BE"/>
    <w:rsid w:val="00D254E2"/>
    <w:rsid w:val="00D26927"/>
    <w:rsid w:val="00D313DD"/>
    <w:rsid w:val="00D758F2"/>
    <w:rsid w:val="00D83889"/>
    <w:rsid w:val="00D8474C"/>
    <w:rsid w:val="00D8490D"/>
    <w:rsid w:val="00D92976"/>
    <w:rsid w:val="00DA1C9F"/>
    <w:rsid w:val="00DA3994"/>
    <w:rsid w:val="00DB092E"/>
    <w:rsid w:val="00DD53DE"/>
    <w:rsid w:val="00DE02B3"/>
    <w:rsid w:val="00E12797"/>
    <w:rsid w:val="00E37EF9"/>
    <w:rsid w:val="00E56478"/>
    <w:rsid w:val="00E72094"/>
    <w:rsid w:val="00E97F35"/>
    <w:rsid w:val="00ED4E96"/>
    <w:rsid w:val="00EE2474"/>
    <w:rsid w:val="00EF53E8"/>
    <w:rsid w:val="00F12388"/>
    <w:rsid w:val="00F230DD"/>
    <w:rsid w:val="00F24BF9"/>
    <w:rsid w:val="00F426C3"/>
    <w:rsid w:val="00F67662"/>
    <w:rsid w:val="00F6786F"/>
    <w:rsid w:val="00F67EAE"/>
    <w:rsid w:val="00F90CFE"/>
    <w:rsid w:val="00F9615F"/>
    <w:rsid w:val="00FF2160"/>
    <w:rsid w:val="00F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6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BE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80D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link w:val="a4"/>
    <w:rsid w:val="00882BE3"/>
    <w:pPr>
      <w:keepNext/>
      <w:keepLines/>
      <w:spacing w:before="360" w:after="360"/>
      <w:jc w:val="center"/>
    </w:pPr>
    <w:rPr>
      <w:rFonts w:ascii="Antiqua" w:hAnsi="Antiqua"/>
      <w:b/>
      <w:sz w:val="26"/>
      <w:szCs w:val="20"/>
    </w:rPr>
  </w:style>
  <w:style w:type="character" w:customStyle="1" w:styleId="a4">
    <w:name w:val="Назва документа Знак"/>
    <w:link w:val="a3"/>
    <w:locked/>
    <w:rsid w:val="00882BE3"/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882BE3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882BE3"/>
    <w:rPr>
      <w:rFonts w:eastAsia="Times New Roman" w:cs="Times New Roman"/>
      <w:szCs w:val="24"/>
      <w:lang w:eastAsia="ru-RU"/>
    </w:rPr>
  </w:style>
  <w:style w:type="character" w:styleId="a7">
    <w:name w:val="page number"/>
    <w:basedOn w:val="a0"/>
    <w:rsid w:val="00882BE3"/>
  </w:style>
  <w:style w:type="character" w:styleId="a8">
    <w:name w:val="Strong"/>
    <w:qFormat/>
    <w:rsid w:val="00882BE3"/>
    <w:rPr>
      <w:b/>
      <w:bCs/>
    </w:rPr>
  </w:style>
  <w:style w:type="paragraph" w:styleId="a9">
    <w:name w:val="footer"/>
    <w:basedOn w:val="a"/>
    <w:link w:val="aa"/>
    <w:uiPriority w:val="99"/>
    <w:unhideWhenUsed/>
    <w:rsid w:val="00037EB6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037EB6"/>
    <w:rPr>
      <w:rFonts w:eastAsia="Times New Roman" w:cs="Times New Roman"/>
      <w:szCs w:val="24"/>
      <w:lang w:eastAsia="ru-RU"/>
    </w:rPr>
  </w:style>
  <w:style w:type="paragraph" w:styleId="ab">
    <w:name w:val="No Spacing"/>
    <w:uiPriority w:val="1"/>
    <w:qFormat/>
    <w:rsid w:val="00601ADA"/>
    <w:pPr>
      <w:spacing w:after="0" w:line="240" w:lineRule="auto"/>
    </w:pPr>
    <w:rPr>
      <w:rFonts w:asciiTheme="minorHAnsi" w:hAnsiTheme="minorHAnsi"/>
      <w:sz w:val="22"/>
    </w:rPr>
  </w:style>
  <w:style w:type="character" w:styleId="ac">
    <w:name w:val="Emphasis"/>
    <w:qFormat/>
    <w:rsid w:val="00630D85"/>
    <w:rPr>
      <w:i/>
      <w:iCs/>
    </w:rPr>
  </w:style>
  <w:style w:type="paragraph" w:customStyle="1" w:styleId="Text">
    <w:name w:val="Text"/>
    <w:basedOn w:val="a"/>
    <w:link w:val="TextChar"/>
    <w:uiPriority w:val="99"/>
    <w:rsid w:val="00D027F2"/>
    <w:pPr>
      <w:spacing w:before="240"/>
      <w:jc w:val="both"/>
    </w:pPr>
    <w:rPr>
      <w:sz w:val="24"/>
      <w:szCs w:val="20"/>
      <w:lang w:val="en-GB" w:eastAsia="en-US"/>
    </w:rPr>
  </w:style>
  <w:style w:type="character" w:customStyle="1" w:styleId="TextChar">
    <w:name w:val="Text Char"/>
    <w:link w:val="Text"/>
    <w:uiPriority w:val="99"/>
    <w:rsid w:val="00D027F2"/>
    <w:rPr>
      <w:rFonts w:eastAsia="Times New Roman" w:cs="Times New Roman"/>
      <w:sz w:val="24"/>
      <w:szCs w:val="20"/>
      <w:lang w:val="en-GB"/>
    </w:rPr>
  </w:style>
  <w:style w:type="paragraph" w:styleId="ad">
    <w:name w:val="Body Text"/>
    <w:basedOn w:val="a"/>
    <w:link w:val="ae"/>
    <w:rsid w:val="0049030C"/>
    <w:pPr>
      <w:jc w:val="both"/>
    </w:pPr>
    <w:rPr>
      <w:szCs w:val="20"/>
      <w:lang w:eastAsia="x-none"/>
    </w:rPr>
  </w:style>
  <w:style w:type="character" w:customStyle="1" w:styleId="ae">
    <w:name w:val="Основний текст Знак"/>
    <w:basedOn w:val="a0"/>
    <w:link w:val="ad"/>
    <w:rsid w:val="0049030C"/>
    <w:rPr>
      <w:rFonts w:eastAsia="Times New Roman" w:cs="Times New Roman"/>
      <w:szCs w:val="20"/>
      <w:lang w:eastAsia="x-none"/>
    </w:rPr>
  </w:style>
  <w:style w:type="paragraph" w:styleId="af">
    <w:name w:val="Balloon Text"/>
    <w:basedOn w:val="a"/>
    <w:link w:val="af0"/>
    <w:uiPriority w:val="99"/>
    <w:semiHidden/>
    <w:unhideWhenUsed/>
    <w:rsid w:val="000A735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0A735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0D3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rvts0">
    <w:name w:val="rvts0"/>
    <w:basedOn w:val="a0"/>
    <w:rsid w:val="00CC1665"/>
  </w:style>
  <w:style w:type="paragraph" w:styleId="af1">
    <w:name w:val="footnote text"/>
    <w:basedOn w:val="a"/>
    <w:link w:val="af2"/>
    <w:uiPriority w:val="99"/>
    <w:semiHidden/>
    <w:unhideWhenUsed/>
    <w:rsid w:val="003B5270"/>
    <w:rPr>
      <w:sz w:val="20"/>
      <w:szCs w:val="20"/>
    </w:rPr>
  </w:style>
  <w:style w:type="character" w:customStyle="1" w:styleId="af2">
    <w:name w:val="Текст виноски Знак"/>
    <w:basedOn w:val="a0"/>
    <w:link w:val="af1"/>
    <w:uiPriority w:val="99"/>
    <w:semiHidden/>
    <w:rsid w:val="003B5270"/>
    <w:rPr>
      <w:rFonts w:eastAsia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3B5270"/>
    <w:rPr>
      <w:vertAlign w:val="superscript"/>
    </w:rPr>
  </w:style>
  <w:style w:type="paragraph" w:styleId="af4">
    <w:name w:val="List Paragraph"/>
    <w:basedOn w:val="a"/>
    <w:uiPriority w:val="34"/>
    <w:qFormat/>
    <w:rsid w:val="005A7CB2"/>
    <w:pPr>
      <w:ind w:left="720"/>
      <w:contextualSpacing/>
    </w:pPr>
  </w:style>
  <w:style w:type="paragraph" w:styleId="af5">
    <w:name w:val="Normal (Web)"/>
    <w:basedOn w:val="a"/>
    <w:uiPriority w:val="99"/>
    <w:unhideWhenUsed/>
    <w:rsid w:val="009C5E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09E2C-95DB-48DC-AF29-5EF6BBEC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1687</Words>
  <Characters>963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2021-11-29T13:18:00Z</dcterms:created>
  <dcterms:modified xsi:type="dcterms:W3CDTF">2021-11-29T13:19:00Z</dcterms:modified>
</cp:coreProperties>
</file>