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57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7"/>
      </w:tblGrid>
      <w:tr w:rsidR="00C97CB5" w:rsidRPr="008F4E88" w:rsidTr="0061126D"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:rsidR="00C97CB5" w:rsidRPr="008F4E88" w:rsidRDefault="00C97CB5" w:rsidP="0061126D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</w:p>
          <w:p w:rsidR="00C97CB5" w:rsidRPr="008F4E88" w:rsidRDefault="00C97CB5" w:rsidP="0061126D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32"/>
                <w:szCs w:val="32"/>
                <w:lang w:val="ru-RU"/>
              </w:rPr>
            </w:pPr>
          </w:p>
          <w:p w:rsidR="00C97CB5" w:rsidRPr="008F4E88" w:rsidRDefault="00C97CB5" w:rsidP="0061126D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32"/>
                <w:szCs w:val="32"/>
                <w:lang w:val="ru-RU"/>
              </w:rPr>
            </w:pPr>
          </w:p>
          <w:p w:rsidR="00C97CB5" w:rsidRPr="008F4E88" w:rsidRDefault="00C97CB5" w:rsidP="0061126D">
            <w:pPr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color w:val="1829A8"/>
                <w:spacing w:val="20"/>
                <w:sz w:val="34"/>
                <w:szCs w:val="34"/>
                <w:lang w:val="ru-RU"/>
              </w:rPr>
            </w:pPr>
            <w:r w:rsidRPr="008F4E88">
              <w:rPr>
                <w:rFonts w:ascii="Calibri" w:eastAsia="Calibri" w:hAnsi="Calibri" w:cs="Times New Roman"/>
                <w:noProof/>
                <w:lang w:eastAsia="uk-UA"/>
              </w:rPr>
              <w:drawing>
                <wp:anchor distT="360045" distB="0" distL="114300" distR="114300" simplePos="0" relativeHeight="251659264" behindDoc="0" locked="0" layoutInCell="1" allowOverlap="1" wp14:anchorId="13977A71" wp14:editId="3540FA26">
                  <wp:simplePos x="0" y="0"/>
                  <wp:positionH relativeFrom="margin">
                    <wp:posOffset>3474085</wp:posOffset>
                  </wp:positionH>
                  <wp:positionV relativeFrom="paragraph">
                    <wp:posOffset>-801370</wp:posOffset>
                  </wp:positionV>
                  <wp:extent cx="461010" cy="636905"/>
                  <wp:effectExtent l="0" t="0" r="0" b="0"/>
                  <wp:wrapSquare wrapText="bothSides"/>
                  <wp:docPr id="1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4E88">
              <w:rPr>
                <w:rFonts w:ascii="Times New Roman" w:eastAsia="Calibri" w:hAnsi="Times New Roman" w:cs="Times New Roman"/>
                <w:color w:val="1829A8"/>
                <w:spacing w:val="20"/>
                <w:sz w:val="34"/>
                <w:szCs w:val="34"/>
              </w:rPr>
              <w:t>ВЕРХОВНА РАДА УКРАЇНИ</w:t>
            </w:r>
          </w:p>
          <w:p w:rsidR="00C97CB5" w:rsidRPr="008F4E88" w:rsidRDefault="00C97CB5" w:rsidP="0061126D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829A8"/>
                <w:spacing w:val="20"/>
                <w:sz w:val="24"/>
                <w:szCs w:val="24"/>
                <w:lang w:val="ru-RU"/>
              </w:rPr>
            </w:pPr>
            <w:r w:rsidRPr="008F4E88">
              <w:rPr>
                <w:rFonts w:ascii="Times New Roman" w:eastAsia="Calibri" w:hAnsi="Times New Roman" w:cs="Times New Roman"/>
                <w:b/>
                <w:color w:val="1829A8"/>
                <w:spacing w:val="20"/>
                <w:sz w:val="24"/>
                <w:szCs w:val="24"/>
              </w:rPr>
              <w:t>Комітет з питань правоохоронної діяльності</w:t>
            </w:r>
          </w:p>
          <w:p w:rsidR="00C97CB5" w:rsidRPr="008F4E88" w:rsidRDefault="00C97CB5" w:rsidP="0061126D">
            <w:pPr>
              <w:spacing w:before="160" w:after="60" w:line="240" w:lineRule="auto"/>
              <w:jc w:val="center"/>
              <w:rPr>
                <w:rFonts w:ascii="Calibri" w:eastAsia="Calibri" w:hAnsi="Calibri" w:cs="Times New Roman"/>
                <w:color w:val="002060"/>
                <w:sz w:val="20"/>
                <w:szCs w:val="20"/>
                <w:lang w:val="ru-RU"/>
              </w:rPr>
            </w:pPr>
            <w:r w:rsidRPr="008F4E88">
              <w:rPr>
                <w:rFonts w:ascii="Times New Roman" w:eastAsia="Calibri" w:hAnsi="Times New Roman" w:cs="Times New Roman"/>
                <w:color w:val="1829A8"/>
                <w:sz w:val="20"/>
                <w:szCs w:val="20"/>
              </w:rPr>
              <w:t xml:space="preserve">01008, м.Київ-8, вул. М. Грушевського, 5, </w:t>
            </w:r>
            <w:proofErr w:type="spellStart"/>
            <w:r w:rsidRPr="008F4E88">
              <w:rPr>
                <w:rFonts w:ascii="Times New Roman" w:eastAsia="Calibri" w:hAnsi="Times New Roman" w:cs="Times New Roman"/>
                <w:color w:val="1829A8"/>
                <w:sz w:val="20"/>
                <w:szCs w:val="20"/>
              </w:rPr>
              <w:t>тел</w:t>
            </w:r>
            <w:proofErr w:type="spellEnd"/>
            <w:r w:rsidRPr="008F4E88">
              <w:rPr>
                <w:rFonts w:ascii="Times New Roman" w:eastAsia="Calibri" w:hAnsi="Times New Roman" w:cs="Times New Roman"/>
                <w:color w:val="1829A8"/>
                <w:sz w:val="20"/>
                <w:szCs w:val="20"/>
              </w:rPr>
              <w:t>.: 255-35-06</w:t>
            </w:r>
          </w:p>
        </w:tc>
      </w:tr>
    </w:tbl>
    <w:p w:rsidR="00C97CB5" w:rsidRPr="00E27F8F" w:rsidRDefault="00C97CB5" w:rsidP="00C97CB5">
      <w:pPr>
        <w:spacing w:after="0" w:line="240" w:lineRule="auto"/>
        <w:rPr>
          <w:rFonts w:ascii="Times New Roman" w:eastAsia="Times New Roman" w:hAnsi="Times New Roman" w:cs="Times New Roman"/>
          <w:vanish/>
          <w:sz w:val="2"/>
          <w:szCs w:val="2"/>
          <w:lang w:eastAsia="ru-RU"/>
        </w:rPr>
      </w:pPr>
    </w:p>
    <w:tbl>
      <w:tblPr>
        <w:tblW w:w="11887" w:type="dxa"/>
        <w:tblInd w:w="-1680" w:type="dxa"/>
        <w:tblBorders>
          <w:top w:val="thinThickMediumGap" w:sz="12" w:space="0" w:color="0033CC"/>
        </w:tblBorders>
        <w:tblLook w:val="04A0" w:firstRow="1" w:lastRow="0" w:firstColumn="1" w:lastColumn="0" w:noHBand="0" w:noVBand="1"/>
      </w:tblPr>
      <w:tblGrid>
        <w:gridCol w:w="1822"/>
        <w:gridCol w:w="9497"/>
        <w:gridCol w:w="568"/>
      </w:tblGrid>
      <w:tr w:rsidR="00C97CB5" w:rsidRPr="008F4E88" w:rsidTr="0061126D">
        <w:tc>
          <w:tcPr>
            <w:tcW w:w="1822" w:type="dxa"/>
            <w:tcBorders>
              <w:top w:val="nil"/>
            </w:tcBorders>
            <w:shd w:val="clear" w:color="auto" w:fill="auto"/>
          </w:tcPr>
          <w:p w:rsidR="00C97CB5" w:rsidRPr="008F4E88" w:rsidRDefault="00C97CB5" w:rsidP="0061126D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497" w:type="dxa"/>
            <w:shd w:val="clear" w:color="auto" w:fill="auto"/>
          </w:tcPr>
          <w:p w:rsidR="00C97CB5" w:rsidRPr="008F4E88" w:rsidRDefault="00C97CB5" w:rsidP="0061126D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</w:tcBorders>
            <w:shd w:val="clear" w:color="auto" w:fill="auto"/>
          </w:tcPr>
          <w:p w:rsidR="00C97CB5" w:rsidRPr="008F4E88" w:rsidRDefault="00C97CB5" w:rsidP="0061126D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</w:p>
        </w:tc>
      </w:tr>
    </w:tbl>
    <w:p w:rsidR="00C97CB5" w:rsidRPr="00C97CB5" w:rsidRDefault="00C97CB5" w:rsidP="0096202A">
      <w:pPr>
        <w:spacing w:after="0" w:line="240" w:lineRule="auto"/>
        <w:ind w:left="495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C97CB5">
        <w:rPr>
          <w:rFonts w:ascii="Times New Roman" w:eastAsia="Times New Roman" w:hAnsi="Times New Roman" w:cs="Times New Roman"/>
          <w:b/>
          <w:bCs/>
          <w:spacing w:val="-4"/>
          <w:sz w:val="28"/>
          <w:szCs w:val="32"/>
          <w:lang w:eastAsia="en-GB"/>
        </w:rPr>
        <w:t>ВЕРХОВНА РАДА УКРАЇНИ</w:t>
      </w:r>
    </w:p>
    <w:p w:rsidR="00BE57C8" w:rsidRDefault="00BE57C8" w:rsidP="0096202A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000000" w:themeColor="text1"/>
          <w:sz w:val="28"/>
          <w:szCs w:val="28"/>
          <w:lang w:eastAsia="en-GB"/>
        </w:rPr>
      </w:pPr>
    </w:p>
    <w:p w:rsidR="00F73F06" w:rsidRPr="0004760F" w:rsidRDefault="00C97CB5" w:rsidP="0004760F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8"/>
          <w:szCs w:val="28"/>
        </w:rPr>
      </w:pPr>
      <w:r w:rsidRPr="0004760F">
        <w:rPr>
          <w:b w:val="0"/>
          <w:sz w:val="28"/>
          <w:szCs w:val="28"/>
          <w:lang w:eastAsia="en-GB"/>
        </w:rPr>
        <w:t xml:space="preserve">Відповідно до </w:t>
      </w:r>
      <w:r w:rsidR="00C70E31" w:rsidRPr="0004760F">
        <w:rPr>
          <w:b w:val="0"/>
          <w:sz w:val="28"/>
          <w:szCs w:val="28"/>
          <w:lang w:eastAsia="en-GB"/>
        </w:rPr>
        <w:t xml:space="preserve">пункту 2 частини першої </w:t>
      </w:r>
      <w:r w:rsidRPr="0004760F">
        <w:rPr>
          <w:b w:val="0"/>
          <w:sz w:val="28"/>
          <w:szCs w:val="28"/>
          <w:lang w:eastAsia="en-GB"/>
        </w:rPr>
        <w:t>статті 16 Закону України «Про комітети Верховної Ради України»,</w:t>
      </w:r>
      <w:r w:rsidR="00C70E31" w:rsidRPr="0004760F">
        <w:rPr>
          <w:b w:val="0"/>
          <w:sz w:val="28"/>
          <w:szCs w:val="28"/>
          <w:lang w:eastAsia="en-GB"/>
        </w:rPr>
        <w:t xml:space="preserve"> частини третьої статті 93 Регламенту Верховної Ради України</w:t>
      </w:r>
      <w:r w:rsidRPr="0004760F">
        <w:rPr>
          <w:b w:val="0"/>
          <w:sz w:val="28"/>
          <w:szCs w:val="28"/>
          <w:lang w:eastAsia="en-GB"/>
        </w:rPr>
        <w:t xml:space="preserve"> Комітетом з питань правоохоронної діяльності </w:t>
      </w:r>
      <w:r w:rsidR="00135A94" w:rsidRPr="0004760F">
        <w:rPr>
          <w:b w:val="0"/>
          <w:sz w:val="28"/>
          <w:szCs w:val="28"/>
          <w:lang w:eastAsia="en-GB"/>
        </w:rPr>
        <w:t xml:space="preserve">попередньо </w:t>
      </w:r>
      <w:r w:rsidRPr="0004760F">
        <w:rPr>
          <w:b w:val="0"/>
          <w:sz w:val="28"/>
          <w:szCs w:val="28"/>
          <w:lang w:eastAsia="en-GB"/>
        </w:rPr>
        <w:t xml:space="preserve">розглянуто на своєму засіданні </w:t>
      </w:r>
      <w:r w:rsidR="00287BD8" w:rsidRPr="0004760F">
        <w:rPr>
          <w:b w:val="0"/>
          <w:sz w:val="28"/>
          <w:szCs w:val="28"/>
          <w:lang w:eastAsia="en-GB"/>
        </w:rPr>
        <w:t>08 грудня</w:t>
      </w:r>
      <w:r w:rsidR="00AE16D3" w:rsidRPr="0004760F">
        <w:rPr>
          <w:b w:val="0"/>
          <w:sz w:val="28"/>
          <w:szCs w:val="28"/>
          <w:lang w:eastAsia="en-GB"/>
        </w:rPr>
        <w:t xml:space="preserve"> </w:t>
      </w:r>
      <w:r w:rsidRPr="0004760F">
        <w:rPr>
          <w:b w:val="0"/>
          <w:sz w:val="28"/>
          <w:szCs w:val="28"/>
          <w:lang w:eastAsia="en-GB"/>
        </w:rPr>
        <w:t>2021 року</w:t>
      </w:r>
      <w:r w:rsidR="00287BD8" w:rsidRPr="0004760F">
        <w:rPr>
          <w:b w:val="0"/>
          <w:sz w:val="28"/>
          <w:szCs w:val="28"/>
          <w:lang w:eastAsia="en-GB"/>
        </w:rPr>
        <w:t xml:space="preserve"> </w:t>
      </w:r>
      <w:r w:rsidRPr="0004760F">
        <w:rPr>
          <w:b w:val="0"/>
          <w:sz w:val="28"/>
          <w:szCs w:val="28"/>
          <w:lang w:eastAsia="en-GB"/>
        </w:rPr>
        <w:t xml:space="preserve">(протокол № </w:t>
      </w:r>
      <w:r w:rsidR="00287BD8" w:rsidRPr="0004760F">
        <w:rPr>
          <w:b w:val="0"/>
          <w:sz w:val="28"/>
          <w:szCs w:val="28"/>
          <w:lang w:eastAsia="en-GB"/>
        </w:rPr>
        <w:t>91</w:t>
      </w:r>
      <w:r w:rsidRPr="0004760F">
        <w:rPr>
          <w:b w:val="0"/>
          <w:sz w:val="28"/>
          <w:szCs w:val="28"/>
          <w:lang w:eastAsia="en-GB"/>
        </w:rPr>
        <w:t>) проект Закону України «</w:t>
      </w:r>
      <w:r w:rsidR="006F5DF8" w:rsidRPr="0004760F">
        <w:rPr>
          <w:b w:val="0"/>
          <w:sz w:val="28"/>
          <w:szCs w:val="28"/>
        </w:rPr>
        <w:t xml:space="preserve">Про </w:t>
      </w:r>
      <w:r w:rsidR="00F73F06" w:rsidRPr="0004760F">
        <w:rPr>
          <w:b w:val="0"/>
          <w:sz w:val="28"/>
          <w:szCs w:val="28"/>
        </w:rPr>
        <w:t>внесення змін до Кодексу України про адміністративні правопорушення щодо удосконалення правових засад діяльності Національної гвардії України</w:t>
      </w:r>
      <w:r w:rsidRPr="0004760F">
        <w:rPr>
          <w:b w:val="0"/>
          <w:sz w:val="28"/>
          <w:szCs w:val="28"/>
          <w:lang w:eastAsia="en-GB"/>
        </w:rPr>
        <w:t>» (</w:t>
      </w:r>
      <w:r w:rsidRPr="0004760F">
        <w:rPr>
          <w:sz w:val="28"/>
          <w:szCs w:val="28"/>
          <w:lang w:eastAsia="en-GB"/>
        </w:rPr>
        <w:t>реєстр. №</w:t>
      </w:r>
      <w:r w:rsidR="009208D9" w:rsidRPr="0004760F">
        <w:rPr>
          <w:sz w:val="28"/>
          <w:szCs w:val="28"/>
          <w:lang w:eastAsia="en-GB"/>
        </w:rPr>
        <w:t xml:space="preserve"> 6</w:t>
      </w:r>
      <w:r w:rsidR="0026384F" w:rsidRPr="0004760F">
        <w:rPr>
          <w:sz w:val="28"/>
          <w:szCs w:val="28"/>
          <w:lang w:eastAsia="en-GB"/>
        </w:rPr>
        <w:t>2</w:t>
      </w:r>
      <w:r w:rsidR="00F73F06" w:rsidRPr="0004760F">
        <w:rPr>
          <w:sz w:val="28"/>
          <w:szCs w:val="28"/>
          <w:lang w:eastAsia="en-GB"/>
        </w:rPr>
        <w:t>92</w:t>
      </w:r>
      <w:r w:rsidR="00F73F06" w:rsidRPr="0004760F">
        <w:rPr>
          <w:b w:val="0"/>
          <w:sz w:val="28"/>
          <w:szCs w:val="28"/>
          <w:lang w:eastAsia="en-GB"/>
        </w:rPr>
        <w:t xml:space="preserve">), поданий </w:t>
      </w:r>
      <w:r w:rsidR="00F73F06" w:rsidRPr="0004760F">
        <w:rPr>
          <w:b w:val="0"/>
          <w:sz w:val="28"/>
          <w:szCs w:val="28"/>
        </w:rPr>
        <w:t>народним депутатом України Павлюком М.В. та іншими народними депутатами України.</w:t>
      </w:r>
    </w:p>
    <w:p w:rsidR="008E669C" w:rsidRPr="0004760F" w:rsidRDefault="008E669C" w:rsidP="0004760F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8"/>
          <w:szCs w:val="28"/>
        </w:rPr>
      </w:pPr>
      <w:r w:rsidRPr="0004760F">
        <w:rPr>
          <w:b w:val="0"/>
          <w:sz w:val="28"/>
          <w:szCs w:val="28"/>
        </w:rPr>
        <w:t>Метою даного законопроекту є</w:t>
      </w:r>
      <w:r w:rsidRPr="0004760F">
        <w:rPr>
          <w:b w:val="0"/>
          <w:sz w:val="28"/>
          <w:szCs w:val="28"/>
        </w:rPr>
        <w:t xml:space="preserve"> </w:t>
      </w:r>
      <w:r w:rsidRPr="0004760F">
        <w:rPr>
          <w:b w:val="0"/>
          <w:sz w:val="28"/>
          <w:szCs w:val="28"/>
        </w:rPr>
        <w:t>унормува</w:t>
      </w:r>
      <w:r w:rsidRPr="0004760F">
        <w:rPr>
          <w:b w:val="0"/>
          <w:sz w:val="28"/>
          <w:szCs w:val="28"/>
        </w:rPr>
        <w:t>ння</w:t>
      </w:r>
      <w:r w:rsidRPr="0004760F">
        <w:rPr>
          <w:b w:val="0"/>
          <w:sz w:val="28"/>
          <w:szCs w:val="28"/>
        </w:rPr>
        <w:t xml:space="preserve"> правоохоронн</w:t>
      </w:r>
      <w:r w:rsidRPr="0004760F">
        <w:rPr>
          <w:b w:val="0"/>
          <w:sz w:val="28"/>
          <w:szCs w:val="28"/>
        </w:rPr>
        <w:t>ої</w:t>
      </w:r>
      <w:r w:rsidRPr="0004760F">
        <w:rPr>
          <w:b w:val="0"/>
          <w:sz w:val="28"/>
          <w:szCs w:val="28"/>
        </w:rPr>
        <w:t xml:space="preserve"> складов</w:t>
      </w:r>
      <w:r w:rsidRPr="0004760F">
        <w:rPr>
          <w:b w:val="0"/>
          <w:sz w:val="28"/>
          <w:szCs w:val="28"/>
        </w:rPr>
        <w:t>ої</w:t>
      </w:r>
      <w:r w:rsidRPr="0004760F">
        <w:rPr>
          <w:b w:val="0"/>
          <w:sz w:val="28"/>
          <w:szCs w:val="28"/>
        </w:rPr>
        <w:t xml:space="preserve"> Національної гвардії України, в частині визначення повноважень військових посадових осіб (крім військовослужбовців строкової служби) Національної гвардії України щодо складення протоколів про</w:t>
      </w:r>
      <w:r w:rsidR="00E27F8F">
        <w:rPr>
          <w:b w:val="0"/>
          <w:sz w:val="28"/>
          <w:szCs w:val="28"/>
        </w:rPr>
        <w:t xml:space="preserve"> адміністративні правопорушення</w:t>
      </w:r>
      <w:r w:rsidRPr="0004760F">
        <w:rPr>
          <w:b w:val="0"/>
          <w:sz w:val="28"/>
          <w:szCs w:val="28"/>
        </w:rPr>
        <w:t xml:space="preserve"> під час виконання завдань із охорони громадського порядку, забезпечення громадської безпеки, участі у здійсненні заходів державної охорони органів державної влади та посадових осіб, під час охорони об’єктів, що підлягають охороні Національною гвардією України</w:t>
      </w:r>
      <w:r w:rsidR="00E27F8F">
        <w:rPr>
          <w:b w:val="0"/>
          <w:sz w:val="28"/>
          <w:szCs w:val="28"/>
        </w:rPr>
        <w:t>.</w:t>
      </w:r>
    </w:p>
    <w:p w:rsidR="00104DD7" w:rsidRPr="0004760F" w:rsidRDefault="008E669C" w:rsidP="0004760F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8"/>
          <w:szCs w:val="28"/>
        </w:rPr>
      </w:pPr>
      <w:r w:rsidRPr="0004760F">
        <w:rPr>
          <w:b w:val="0"/>
          <w:sz w:val="28"/>
          <w:szCs w:val="28"/>
          <w:lang w:eastAsia="en-GB"/>
        </w:rPr>
        <w:t>Для реалізації заявленої мети законопроектом пропонується</w:t>
      </w:r>
      <w:r w:rsidRPr="0004760F">
        <w:rPr>
          <w:b w:val="0"/>
          <w:sz w:val="28"/>
          <w:szCs w:val="28"/>
        </w:rPr>
        <w:t xml:space="preserve"> </w:t>
      </w:r>
      <w:proofErr w:type="spellStart"/>
      <w:r w:rsidR="00104DD7" w:rsidRPr="0004760F">
        <w:rPr>
          <w:b w:val="0"/>
          <w:sz w:val="28"/>
          <w:szCs w:val="28"/>
        </w:rPr>
        <w:t>внести</w:t>
      </w:r>
      <w:proofErr w:type="spellEnd"/>
      <w:r w:rsidR="00104DD7" w:rsidRPr="0004760F">
        <w:rPr>
          <w:b w:val="0"/>
          <w:sz w:val="28"/>
          <w:szCs w:val="28"/>
        </w:rPr>
        <w:t xml:space="preserve"> зміни до Кодексу України про адміністративні правопорушення</w:t>
      </w:r>
      <w:r w:rsidR="009308CB" w:rsidRPr="0004760F">
        <w:rPr>
          <w:b w:val="0"/>
          <w:sz w:val="28"/>
          <w:szCs w:val="28"/>
        </w:rPr>
        <w:t xml:space="preserve"> (далі – КУпАП)</w:t>
      </w:r>
      <w:r w:rsidRPr="0004760F">
        <w:rPr>
          <w:b w:val="0"/>
          <w:sz w:val="28"/>
          <w:szCs w:val="28"/>
        </w:rPr>
        <w:t xml:space="preserve">, </w:t>
      </w:r>
      <w:r w:rsidR="00104DD7" w:rsidRPr="0004760F">
        <w:rPr>
          <w:b w:val="0"/>
          <w:sz w:val="28"/>
          <w:szCs w:val="28"/>
        </w:rPr>
        <w:t xml:space="preserve">Закону України «Про Національну гвардію України» </w:t>
      </w:r>
      <w:r w:rsidRPr="0004760F">
        <w:rPr>
          <w:b w:val="0"/>
          <w:sz w:val="28"/>
          <w:szCs w:val="28"/>
        </w:rPr>
        <w:t>та</w:t>
      </w:r>
      <w:r w:rsidR="00104DD7" w:rsidRPr="0004760F">
        <w:rPr>
          <w:b w:val="0"/>
          <w:sz w:val="28"/>
          <w:szCs w:val="28"/>
        </w:rPr>
        <w:t xml:space="preserve"> нада</w:t>
      </w:r>
      <w:r w:rsidRPr="0004760F">
        <w:rPr>
          <w:b w:val="0"/>
          <w:sz w:val="28"/>
          <w:szCs w:val="28"/>
        </w:rPr>
        <w:t>ти</w:t>
      </w:r>
      <w:r w:rsidR="00104DD7" w:rsidRPr="0004760F">
        <w:rPr>
          <w:b w:val="0"/>
          <w:sz w:val="28"/>
          <w:szCs w:val="28"/>
        </w:rPr>
        <w:t xml:space="preserve"> прав</w:t>
      </w:r>
      <w:r w:rsidRPr="0004760F">
        <w:rPr>
          <w:b w:val="0"/>
          <w:sz w:val="28"/>
          <w:szCs w:val="28"/>
        </w:rPr>
        <w:t>о</w:t>
      </w:r>
      <w:r w:rsidR="00104DD7" w:rsidRPr="0004760F">
        <w:rPr>
          <w:b w:val="0"/>
          <w:sz w:val="28"/>
          <w:szCs w:val="28"/>
        </w:rPr>
        <w:t xml:space="preserve"> уповноваженим особам Національної гвардії України під час здійснення охорони громадського порядку та забе</w:t>
      </w:r>
      <w:r w:rsidRPr="0004760F">
        <w:rPr>
          <w:b w:val="0"/>
          <w:sz w:val="28"/>
          <w:szCs w:val="28"/>
        </w:rPr>
        <w:t xml:space="preserve">зпечення громадської безпеки на </w:t>
      </w:r>
      <w:r w:rsidR="00104DD7" w:rsidRPr="0004760F">
        <w:rPr>
          <w:b w:val="0"/>
          <w:sz w:val="28"/>
          <w:szCs w:val="28"/>
        </w:rPr>
        <w:t>складання протоколів про адміністративні правопорушення, визначені частиною першою статті 44</w:t>
      </w:r>
      <w:r w:rsidR="00104DD7" w:rsidRPr="0004760F">
        <w:rPr>
          <w:b w:val="0"/>
          <w:sz w:val="28"/>
          <w:szCs w:val="28"/>
          <w:vertAlign w:val="superscript"/>
        </w:rPr>
        <w:t>3</w:t>
      </w:r>
      <w:r w:rsidR="00104DD7" w:rsidRPr="0004760F">
        <w:rPr>
          <w:b w:val="0"/>
          <w:sz w:val="28"/>
          <w:szCs w:val="28"/>
        </w:rPr>
        <w:t>, статтями 173, 174, 175</w:t>
      </w:r>
      <w:r w:rsidR="00104DD7" w:rsidRPr="0004760F">
        <w:rPr>
          <w:b w:val="0"/>
          <w:sz w:val="28"/>
          <w:szCs w:val="28"/>
          <w:vertAlign w:val="superscript"/>
        </w:rPr>
        <w:t>1</w:t>
      </w:r>
      <w:r w:rsidR="00104DD7" w:rsidRPr="0004760F">
        <w:rPr>
          <w:b w:val="0"/>
          <w:sz w:val="28"/>
          <w:szCs w:val="28"/>
        </w:rPr>
        <w:t>, 178, 185, 185</w:t>
      </w:r>
      <w:r w:rsidR="00104DD7" w:rsidRPr="0004760F">
        <w:rPr>
          <w:b w:val="0"/>
          <w:sz w:val="28"/>
          <w:szCs w:val="28"/>
          <w:vertAlign w:val="superscript"/>
        </w:rPr>
        <w:t>7</w:t>
      </w:r>
      <w:r w:rsidR="00104DD7" w:rsidRPr="0004760F">
        <w:rPr>
          <w:b w:val="0"/>
          <w:sz w:val="28"/>
          <w:szCs w:val="28"/>
        </w:rPr>
        <w:t>, 195</w:t>
      </w:r>
      <w:r w:rsidR="00104DD7" w:rsidRPr="0004760F">
        <w:rPr>
          <w:b w:val="0"/>
          <w:sz w:val="28"/>
          <w:szCs w:val="28"/>
          <w:vertAlign w:val="superscript"/>
        </w:rPr>
        <w:t>6</w:t>
      </w:r>
      <w:r w:rsidR="0004760F" w:rsidRPr="0004760F">
        <w:rPr>
          <w:b w:val="0"/>
          <w:sz w:val="28"/>
          <w:szCs w:val="28"/>
        </w:rPr>
        <w:t xml:space="preserve"> </w:t>
      </w:r>
      <w:r w:rsidR="0004760F" w:rsidRPr="0004760F">
        <w:rPr>
          <w:b w:val="0"/>
          <w:sz w:val="28"/>
          <w:szCs w:val="28"/>
        </w:rPr>
        <w:t>КУпАП;</w:t>
      </w:r>
      <w:r w:rsidRPr="0004760F">
        <w:rPr>
          <w:b w:val="0"/>
          <w:sz w:val="28"/>
          <w:szCs w:val="28"/>
        </w:rPr>
        <w:t xml:space="preserve"> </w:t>
      </w:r>
      <w:r w:rsidR="00104DD7" w:rsidRPr="0004760F">
        <w:rPr>
          <w:b w:val="0"/>
          <w:sz w:val="28"/>
          <w:szCs w:val="28"/>
        </w:rPr>
        <w:t>проведення особистого огляду і огляду речей порушників та здійснення їх затримання; передання матеріалів про адміністративні правопорушення на розгляд уповноважених органів виконавчої влади або судів; застосування військовослужбовцями Національної гвардії України технічних засобів, що мають функції фото- і кінозйомки, відеозапису.</w:t>
      </w:r>
      <w:bookmarkStart w:id="0" w:name="_GoBack"/>
      <w:bookmarkEnd w:id="0"/>
    </w:p>
    <w:p w:rsidR="00C97CB5" w:rsidRPr="0004760F" w:rsidRDefault="00957174" w:rsidP="0004760F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4760F">
        <w:rPr>
          <w:b w:val="0"/>
          <w:sz w:val="28"/>
          <w:szCs w:val="28"/>
          <w:lang w:eastAsia="en-GB"/>
        </w:rPr>
        <w:t>К</w:t>
      </w:r>
      <w:r w:rsidR="002A51A1" w:rsidRPr="0004760F">
        <w:rPr>
          <w:rFonts w:eastAsia="SimSun"/>
          <w:b w:val="0"/>
          <w:sz w:val="28"/>
          <w:szCs w:val="28"/>
          <w:lang w:eastAsia="zh-CN"/>
        </w:rPr>
        <w:t>еруючись</w:t>
      </w:r>
      <w:r w:rsidR="00C97CB5" w:rsidRPr="0004760F">
        <w:rPr>
          <w:rFonts w:eastAsia="SimSun"/>
          <w:b w:val="0"/>
          <w:sz w:val="28"/>
          <w:szCs w:val="28"/>
          <w:lang w:eastAsia="zh-CN"/>
        </w:rPr>
        <w:t xml:space="preserve"> </w:t>
      </w:r>
      <w:r w:rsidR="00C70E31" w:rsidRPr="0004760F">
        <w:rPr>
          <w:b w:val="0"/>
          <w:sz w:val="28"/>
          <w:szCs w:val="28"/>
          <w:lang w:eastAsia="en-GB"/>
        </w:rPr>
        <w:t>пунктом 2 частини першої статті 16 Закону України «Про комітети Верховної Ради України»,</w:t>
      </w:r>
      <w:r w:rsidR="00F23247" w:rsidRPr="0004760F">
        <w:rPr>
          <w:b w:val="0"/>
          <w:sz w:val="28"/>
          <w:szCs w:val="28"/>
          <w:lang w:eastAsia="en-GB"/>
        </w:rPr>
        <w:t xml:space="preserve"> частиною третьою </w:t>
      </w:r>
      <w:r w:rsidR="00C70E31" w:rsidRPr="0004760F">
        <w:rPr>
          <w:b w:val="0"/>
          <w:sz w:val="28"/>
          <w:szCs w:val="28"/>
          <w:lang w:eastAsia="en-GB"/>
        </w:rPr>
        <w:t xml:space="preserve">статті 93 </w:t>
      </w:r>
      <w:r w:rsidR="00C97CB5" w:rsidRPr="0004760F">
        <w:rPr>
          <w:rFonts w:eastAsia="SimSun"/>
          <w:b w:val="0"/>
          <w:sz w:val="28"/>
          <w:szCs w:val="28"/>
          <w:lang w:eastAsia="zh-CN"/>
        </w:rPr>
        <w:t>Регламент</w:t>
      </w:r>
      <w:r w:rsidR="00C70E31" w:rsidRPr="0004760F">
        <w:rPr>
          <w:rFonts w:eastAsia="SimSun"/>
          <w:b w:val="0"/>
          <w:sz w:val="28"/>
          <w:szCs w:val="28"/>
          <w:lang w:eastAsia="zh-CN"/>
        </w:rPr>
        <w:t>у Верховної Ради України</w:t>
      </w:r>
      <w:r w:rsidR="00C97CB5" w:rsidRPr="0004760F">
        <w:rPr>
          <w:rFonts w:eastAsia="SimSun"/>
          <w:b w:val="0"/>
          <w:sz w:val="28"/>
          <w:szCs w:val="28"/>
          <w:lang w:eastAsia="zh-CN"/>
        </w:rPr>
        <w:t>,</w:t>
      </w:r>
      <w:r w:rsidR="00C97CB5" w:rsidRPr="0004760F">
        <w:rPr>
          <w:b w:val="0"/>
          <w:sz w:val="28"/>
          <w:szCs w:val="28"/>
          <w:lang w:eastAsia="en-GB"/>
        </w:rPr>
        <w:t xml:space="preserve"> </w:t>
      </w:r>
      <w:r w:rsidR="002A51A1" w:rsidRPr="0004760F">
        <w:rPr>
          <w:rFonts w:eastAsia="SimSun"/>
          <w:b w:val="0"/>
          <w:sz w:val="28"/>
          <w:szCs w:val="28"/>
          <w:lang w:eastAsia="zh-CN"/>
        </w:rPr>
        <w:t xml:space="preserve">Комітет з питань правоохоронної діяльності </w:t>
      </w:r>
      <w:r w:rsidR="00C97CB5" w:rsidRPr="0004760F">
        <w:rPr>
          <w:b w:val="0"/>
          <w:sz w:val="28"/>
          <w:szCs w:val="28"/>
          <w:lang w:eastAsia="en-GB"/>
        </w:rPr>
        <w:t xml:space="preserve">рекомендує Верховній Раді </w:t>
      </w:r>
      <w:r w:rsidR="00C70E31" w:rsidRPr="0004760F">
        <w:rPr>
          <w:b w:val="0"/>
          <w:sz w:val="28"/>
          <w:szCs w:val="28"/>
          <w:lang w:eastAsia="en-GB"/>
        </w:rPr>
        <w:t xml:space="preserve">України проект Закону України «Про </w:t>
      </w:r>
      <w:r w:rsidR="00042BA5" w:rsidRPr="0004760F">
        <w:rPr>
          <w:b w:val="0"/>
          <w:sz w:val="28"/>
          <w:szCs w:val="28"/>
        </w:rPr>
        <w:t>внесення змін до Кодексу України про адміністративні правопорушення щодо удосконалення правових засад діяльності Національної гвардії України</w:t>
      </w:r>
      <w:r w:rsidR="00F23247" w:rsidRPr="0004760F">
        <w:rPr>
          <w:b w:val="0"/>
          <w:sz w:val="28"/>
          <w:szCs w:val="28"/>
          <w:lang w:eastAsia="en-GB"/>
        </w:rPr>
        <w:t>»</w:t>
      </w:r>
      <w:r w:rsidR="009208D9" w:rsidRPr="0004760F">
        <w:rPr>
          <w:b w:val="0"/>
          <w:sz w:val="28"/>
          <w:szCs w:val="28"/>
          <w:lang w:eastAsia="en-GB"/>
        </w:rPr>
        <w:t xml:space="preserve"> (реєстр</w:t>
      </w:r>
      <w:r w:rsidR="00C70E31" w:rsidRPr="0004760F">
        <w:rPr>
          <w:b w:val="0"/>
          <w:sz w:val="28"/>
          <w:szCs w:val="28"/>
          <w:lang w:eastAsia="en-GB"/>
        </w:rPr>
        <w:t xml:space="preserve">. № </w:t>
      </w:r>
      <w:r w:rsidR="009208D9" w:rsidRPr="0004760F">
        <w:rPr>
          <w:b w:val="0"/>
          <w:sz w:val="28"/>
          <w:szCs w:val="28"/>
          <w:lang w:eastAsia="en-GB"/>
        </w:rPr>
        <w:t>6</w:t>
      </w:r>
      <w:r w:rsidR="00EE5BCB" w:rsidRPr="0004760F">
        <w:rPr>
          <w:b w:val="0"/>
          <w:sz w:val="28"/>
          <w:szCs w:val="28"/>
          <w:lang w:eastAsia="en-GB"/>
        </w:rPr>
        <w:t>2</w:t>
      </w:r>
      <w:r w:rsidR="00042BA5" w:rsidRPr="0004760F">
        <w:rPr>
          <w:b w:val="0"/>
          <w:sz w:val="28"/>
          <w:szCs w:val="28"/>
          <w:lang w:eastAsia="en-GB"/>
        </w:rPr>
        <w:t>92</w:t>
      </w:r>
      <w:r w:rsidR="00C70E31" w:rsidRPr="0004760F">
        <w:rPr>
          <w:b w:val="0"/>
          <w:sz w:val="28"/>
          <w:szCs w:val="28"/>
          <w:lang w:eastAsia="en-GB"/>
        </w:rPr>
        <w:t>) включити до порядку денного шостої</w:t>
      </w:r>
      <w:r w:rsidR="00C97CB5" w:rsidRPr="0004760F">
        <w:rPr>
          <w:b w:val="0"/>
          <w:sz w:val="28"/>
          <w:szCs w:val="28"/>
          <w:lang w:eastAsia="en-GB"/>
        </w:rPr>
        <w:t xml:space="preserve"> сесії Верховної Ради України дев’ятого скликання</w:t>
      </w:r>
      <w:r w:rsidR="00C97CB5" w:rsidRPr="0004760F">
        <w:rPr>
          <w:b w:val="0"/>
          <w:spacing w:val="-10"/>
          <w:sz w:val="28"/>
          <w:szCs w:val="28"/>
          <w:lang w:eastAsia="en-GB"/>
        </w:rPr>
        <w:t>.</w:t>
      </w:r>
    </w:p>
    <w:p w:rsidR="00F66C3B" w:rsidRPr="00B02BE3" w:rsidRDefault="00F66C3B" w:rsidP="0096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02A" w:rsidRPr="00B02BE3" w:rsidRDefault="0096202A" w:rsidP="0096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C67" w:rsidRPr="009541AC" w:rsidRDefault="00C97CB5" w:rsidP="00F23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Комітету</w:t>
      </w:r>
      <w:r w:rsidRPr="0095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5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5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5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5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208D9" w:rsidRPr="0095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208D9" w:rsidRPr="0095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70E31" w:rsidRPr="0095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Іонушас</w:t>
      </w:r>
    </w:p>
    <w:sectPr w:rsidR="00266C67" w:rsidRPr="009541AC" w:rsidSect="00E27F8F">
      <w:pgSz w:w="11906" w:h="16838"/>
      <w:pgMar w:top="284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B5"/>
    <w:rsid w:val="00042BA5"/>
    <w:rsid w:val="0004760F"/>
    <w:rsid w:val="000A3BCF"/>
    <w:rsid w:val="000A7717"/>
    <w:rsid w:val="00104DD7"/>
    <w:rsid w:val="00107F8C"/>
    <w:rsid w:val="00135A94"/>
    <w:rsid w:val="00142205"/>
    <w:rsid w:val="001F5F2E"/>
    <w:rsid w:val="002116E8"/>
    <w:rsid w:val="0026384F"/>
    <w:rsid w:val="00287BD8"/>
    <w:rsid w:val="002A51A1"/>
    <w:rsid w:val="003A75A3"/>
    <w:rsid w:val="003C133E"/>
    <w:rsid w:val="003D34DB"/>
    <w:rsid w:val="004118A0"/>
    <w:rsid w:val="00422DD4"/>
    <w:rsid w:val="004F7933"/>
    <w:rsid w:val="005B3F40"/>
    <w:rsid w:val="005B4DBD"/>
    <w:rsid w:val="006F5DF8"/>
    <w:rsid w:val="00766B8E"/>
    <w:rsid w:val="0086730F"/>
    <w:rsid w:val="00885D21"/>
    <w:rsid w:val="008E4B96"/>
    <w:rsid w:val="008E669C"/>
    <w:rsid w:val="009208D9"/>
    <w:rsid w:val="009308CB"/>
    <w:rsid w:val="009541AC"/>
    <w:rsid w:val="00957174"/>
    <w:rsid w:val="0096202A"/>
    <w:rsid w:val="009F6B0C"/>
    <w:rsid w:val="00AE16D3"/>
    <w:rsid w:val="00B02BE3"/>
    <w:rsid w:val="00B52E4A"/>
    <w:rsid w:val="00BE57C8"/>
    <w:rsid w:val="00C70E31"/>
    <w:rsid w:val="00C97CB5"/>
    <w:rsid w:val="00D65F3A"/>
    <w:rsid w:val="00DE411E"/>
    <w:rsid w:val="00E27F8F"/>
    <w:rsid w:val="00EE5BCB"/>
    <w:rsid w:val="00F23247"/>
    <w:rsid w:val="00F244C7"/>
    <w:rsid w:val="00F36062"/>
    <w:rsid w:val="00F46F39"/>
    <w:rsid w:val="00F66C3B"/>
    <w:rsid w:val="00F73F06"/>
    <w:rsid w:val="00FA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0CF2"/>
  <w15:chartTrackingRefBased/>
  <w15:docId w15:val="{E5B078EF-E230-489A-8E74-A1E0CD51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CB5"/>
  </w:style>
  <w:style w:type="paragraph" w:styleId="3">
    <w:name w:val="heading 3"/>
    <w:basedOn w:val="a"/>
    <w:link w:val="30"/>
    <w:uiPriority w:val="9"/>
    <w:qFormat/>
    <w:rsid w:val="00920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CB5"/>
    <w:pPr>
      <w:spacing w:after="0" w:line="240" w:lineRule="auto"/>
    </w:pPr>
    <w:rPr>
      <w:rFonts w:ascii="Times New Roman" w:hAnsi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9208D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4">
    <w:name w:val="List Paragraph"/>
    <w:basedOn w:val="a"/>
    <w:uiPriority w:val="34"/>
    <w:qFormat/>
    <w:rsid w:val="00B52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rvts9">
    <w:name w:val="rvts9"/>
    <w:rsid w:val="00D65F3A"/>
  </w:style>
  <w:style w:type="paragraph" w:customStyle="1" w:styleId="15306">
    <w:name w:val="15306"/>
    <w:aliases w:val="baiaagaaboqcaaadazoaaaurogaaaaaaaaaaaaaaaaaaaaaaaaaaaaaaaaaaaaaaaaaaaaaaaaaaaaaaaaaaaaaaaaaaaaaaaaaaaaaaaaaaaaaaaaaaaaaaaaaaaaaaaaaaaaaaaaaaaaaaaaaaaaaaaaaaaaaaaaaaaaaaaaaaaaaaaaaaaaaaaaaaaaaaaaaaaaaaaaaaaaaaaaaaaaaaaaaaaaaaaaaaaaa"/>
    <w:basedOn w:val="a"/>
    <w:rsid w:val="00D6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D6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04D6A-0E4E-407D-8EA9-FF9089C12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1679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Булаш Михайло Петрович</dc:creator>
  <cp:keywords/>
  <dc:description/>
  <cp:lastModifiedBy>Миколюк Олена Олександрівна</cp:lastModifiedBy>
  <cp:revision>6</cp:revision>
  <dcterms:created xsi:type="dcterms:W3CDTF">2021-12-10T08:32:00Z</dcterms:created>
  <dcterms:modified xsi:type="dcterms:W3CDTF">2021-12-10T09:34:00Z</dcterms:modified>
</cp:coreProperties>
</file>