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2F" w:rsidRPr="00DA112F" w:rsidRDefault="00DA112F" w:rsidP="00DA1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12F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DA112F" w:rsidRPr="00DA112F" w:rsidRDefault="00DA112F" w:rsidP="00DA1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2F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DA112F">
        <w:rPr>
          <w:rFonts w:ascii="Times New Roman" w:hAnsi="Times New Roman" w:cs="Times New Roman"/>
          <w:b/>
          <w:sz w:val="28"/>
          <w:szCs w:val="28"/>
        </w:rPr>
        <w:t>про</w:t>
      </w:r>
      <w:r w:rsidR="00994F44">
        <w:rPr>
          <w:rFonts w:ascii="Times New Roman" w:hAnsi="Times New Roman" w:cs="Times New Roman"/>
          <w:b/>
          <w:sz w:val="28"/>
          <w:szCs w:val="28"/>
        </w:rPr>
        <w:t>є</w:t>
      </w:r>
      <w:r w:rsidRPr="00DA112F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DA112F">
        <w:rPr>
          <w:rFonts w:ascii="Times New Roman" w:hAnsi="Times New Roman" w:cs="Times New Roman"/>
          <w:b/>
          <w:sz w:val="28"/>
          <w:szCs w:val="28"/>
        </w:rPr>
        <w:t xml:space="preserve"> Закону України «Про внесення змін до Закону України «Про екологічний аудит»                                                </w:t>
      </w:r>
    </w:p>
    <w:p w:rsidR="00DA112F" w:rsidRPr="00DA112F" w:rsidRDefault="00DA112F" w:rsidP="00DA1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2F">
        <w:rPr>
          <w:rFonts w:ascii="Times New Roman" w:hAnsi="Times New Roman" w:cs="Times New Roman"/>
          <w:b/>
          <w:sz w:val="28"/>
          <w:szCs w:val="28"/>
        </w:rPr>
        <w:t>щодо удосконалення процедури проведення екологічного аудиту»</w:t>
      </w:r>
    </w:p>
    <w:p w:rsidR="00443F4B" w:rsidRDefault="00443F4B" w:rsidP="00443F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04"/>
        <w:gridCol w:w="7448"/>
      </w:tblGrid>
      <w:tr w:rsidR="00034A20" w:rsidRPr="00735ADF" w:rsidTr="005076BE">
        <w:trPr>
          <w:trHeight w:val="413"/>
        </w:trPr>
        <w:tc>
          <w:tcPr>
            <w:tcW w:w="7904" w:type="dxa"/>
          </w:tcPr>
          <w:p w:rsidR="00034A20" w:rsidRPr="00735ADF" w:rsidRDefault="00034A20" w:rsidP="0050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7448" w:type="dxa"/>
          </w:tcPr>
          <w:p w:rsidR="00034A20" w:rsidRPr="00735ADF" w:rsidRDefault="00034A20" w:rsidP="0050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відповідного положення </w:t>
            </w:r>
            <w:proofErr w:type="spellStart"/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</w:t>
            </w:r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>кту</w:t>
            </w:r>
            <w:proofErr w:type="spellEnd"/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5352" w:type="dxa"/>
            <w:gridSpan w:val="2"/>
          </w:tcPr>
          <w:p w:rsidR="00034A20" w:rsidRPr="00735ADF" w:rsidRDefault="00034A20" w:rsidP="005076B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>Закон України «Про екологічний аудит»</w:t>
            </w:r>
          </w:p>
        </w:tc>
      </w:tr>
      <w:tr w:rsidR="00034A20" w:rsidRPr="00735ADF" w:rsidTr="00850248">
        <w:tblPrEx>
          <w:tblLook w:val="0000" w:firstRow="0" w:lastRow="0" w:firstColumn="0" w:lastColumn="0" w:noHBand="0" w:noVBand="0"/>
        </w:tblPrEx>
        <w:trPr>
          <w:trHeight w:val="3097"/>
        </w:trPr>
        <w:tc>
          <w:tcPr>
            <w:tcW w:w="7904" w:type="dxa"/>
          </w:tcPr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Стаття 2. Об’єкти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Об’єктами екологічного аудиту є: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підприємства, установи та організації, їх філії та представництва чи об’єднання, окремі виробництва, інші господарські об’єкти;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 екологічного управління;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об’єкти, передбачені законом.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Екологічний аудит може проводитися щодо підприємств, установ та організацій, їх філій та представництв чи об’єднань, окремих виробництв, інших господарських об’єктів у цілому або щодо окремих видів їх діяльності.</w:t>
            </w:r>
          </w:p>
        </w:tc>
        <w:tc>
          <w:tcPr>
            <w:tcW w:w="7448" w:type="dxa"/>
          </w:tcPr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Стаття 2. Об’єкти екологічного аудиту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Об’єктами екологічного аудиту є: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підприємства, установи та організації, їх філії та представництва чи об’єднання, окремі виробництва, інші господарські об’єкти,</w:t>
            </w:r>
            <w:r w:rsidRPr="007A6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фізичні особи-підприємці</w:t>
            </w: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>системи екологічного управління</w:t>
            </w: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об’єкти, передбачені законом.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Екологічний аудит може проводитися щодо підприємств, установ та організацій, їх філій та представництв чи об’єднань, окремих виробництв, інших господарських об’єктів, </w:t>
            </w:r>
            <w:r w:rsidRPr="007A6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фізичних осіб-підприємців</w:t>
            </w: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цілому або щодо окремих видів їх діяльності</w:t>
            </w:r>
            <w:r w:rsidRPr="007A6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904" w:type="dxa"/>
          </w:tcPr>
          <w:p w:rsidR="00034A20" w:rsidRPr="00735ADF" w:rsidRDefault="00034A20" w:rsidP="0050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Стаття 7. Висновок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Висновок екологічного аудиту - професійна оцінка об’єкта екологічного аудиту, виконана екологічним аудитором, яка ґрунтується на доказах екологічного аудиту та є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головною складовою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звіту про екологічний аудит.</w:t>
            </w:r>
          </w:p>
          <w:p w:rsidR="00034A20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Висновок екологічного аудиту є офіційним документом, який 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засвідчується підписом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 печаткою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екологічного аудитора.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8" w:type="dxa"/>
          </w:tcPr>
          <w:p w:rsidR="00034A20" w:rsidRPr="007A68F8" w:rsidRDefault="00034A20" w:rsidP="005076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Стаття 7. Висновок екологічного аудиту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Висновок екологічного аудиту - професійна оцінка об’єкта екологічного аудиту, виконана екологічним аудитором, яка ґрунтується на доказах екологічного аудиту та є </w:t>
            </w:r>
            <w:r w:rsidRPr="007A6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результатом складеного </w:t>
            </w: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звіту про екологічний аудит</w:t>
            </w:r>
            <w:r w:rsidRPr="007A6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Висновок екологічного аудиту</w:t>
            </w:r>
            <w:r w:rsidRPr="007A68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має бути оформлений окремим документом. 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Висновок обов’язкового екологічного аудиту підлягає оприлюдненню на офіційних веб</w:t>
            </w:r>
            <w:r w:rsidR="00620BA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7A68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сайтах замовників екологічного аудиту та центрального органу виконавчої влади, що реалізує державну політику у сфері охорони навколишнього природного середовища.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Висновок добровільного екологічного аудиту може бути оприлюднений на офіційних веб</w:t>
            </w:r>
            <w:r w:rsidR="00620BA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7A68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сайтах замовників екологічного аудиту та центрального органу виконавчої влади, що реалізує державну політику у сфері охорони навколишнього природного середовища, за згодою керівника чи власника об’єкта екологічного аудиту.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Висновок екологічного аудиту є офіційним документом, який </w:t>
            </w: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засвідчується підписом екологічного аудитора.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Висновок екологічного аудиту має містити: 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загальні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відомості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</w:t>
            </w:r>
            <w:proofErr w:type="gram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об’єкт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замовника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аудиту;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ідстави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аудиту,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його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мету,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програму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обсяг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виконаних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робіт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критеріїв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яким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був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6337C" w:rsidRPr="00863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проведений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екологічний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аудит;</w:t>
            </w:r>
            <w:proofErr w:type="gramEnd"/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відомості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виконавців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аудиту;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невідповідностей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наявності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що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були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визначені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аудиту </w:t>
            </w:r>
            <w:proofErr w:type="spellStart"/>
            <w:r w:rsidR="00863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</w:t>
            </w:r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посиланням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докази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аудиту;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заходів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</w:t>
            </w:r>
            <w:r w:rsidR="00863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необхідно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вжити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усунення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виявлених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невідповідностей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наявності</w:t>
            </w:r>
            <w:proofErr w:type="spellEnd"/>
            <w:r w:rsidRPr="007A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68F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рекомендації щодо вдосконалення діяльності об’єкта екологічного аудиту з питань охорони навколишнього природного середовища;</w:t>
            </w:r>
          </w:p>
          <w:p w:rsidR="00034A20" w:rsidRPr="007A68F8" w:rsidRDefault="00034A20" w:rsidP="00BD358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b/>
                <w:sz w:val="24"/>
                <w:szCs w:val="24"/>
              </w:rPr>
              <w:t>можливі ризики під час подальшої діяльності об’єкта екологічного аудиту щодо вимог законодавства України у сфері охорони навколишнього природного середовища.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7904" w:type="dxa"/>
          </w:tcPr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Стаття 9. Правове регулювання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Відносини у сфері екологічного аудиту в Україні регулюються цим Законом, Законом України «Про охорону навколишнього природного середовища», іншими актами законодавства України.</w:t>
            </w:r>
          </w:p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Стаття 9. Правове регулювання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Відносини у сфері екологічного аудиту в Україні регулюються цим Законом, Законом України «Про охорону навколишнього природного середовища», </w:t>
            </w:r>
            <w:r w:rsidRPr="00735A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Законом України «Про оцінку впливу на довкілля»,</w:t>
            </w:r>
            <w:r w:rsidRPr="00735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іншими актами законодавства України.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7904" w:type="dxa"/>
          </w:tcPr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Стаття 11. Сфери проведення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Екологічний аудит проводиться в процесі приватизації об’єктів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державної власност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і, іншої зміни форми власності, зміни </w:t>
            </w:r>
            <w:r w:rsidRPr="00415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конкретних власників об’єктів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також для потреб екологічного страхування</w:t>
            </w:r>
            <w:r w:rsidRPr="00CC1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разі передачі об’єктів державної та комунальної власності в довгострокову оренду, в концесію (щодо об’єктів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підвищеної екологічної небезпеки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62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основі таких об’єктів спільних підприємств, створення, функціонування </w:t>
            </w:r>
            <w:r w:rsidRPr="0062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сертифікації систем екологічного управління, а також </w:t>
            </w:r>
            <w:r w:rsidRPr="00863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здійснення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господарської та іншої діяльності.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8" w:type="dxa"/>
          </w:tcPr>
          <w:p w:rsidR="00034A20" w:rsidRPr="007A68F8" w:rsidRDefault="00034A20" w:rsidP="0050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Стаття 11. Сфери проведення екологічного аудиту</w:t>
            </w:r>
          </w:p>
          <w:p w:rsidR="00034A20" w:rsidRPr="007A68F8" w:rsidRDefault="0086337C" w:rsidP="0086337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C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Екологічний аудит проводиться в процесі приватизації об’єктів </w:t>
            </w:r>
            <w:r w:rsidRPr="0086337C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державної або комунальної форми власності у разі зміни форми власності,</w:t>
            </w:r>
            <w:r w:rsidRPr="0086337C">
              <w:rPr>
                <w:rFonts w:ascii="Times New Roman" w:hAnsi="Times New Roman" w:cs="Times New Roman"/>
                <w:sz w:val="24"/>
                <w:szCs w:val="24"/>
              </w:rPr>
              <w:t xml:space="preserve"> іншої зміни форми власності, зміни </w:t>
            </w:r>
            <w:r w:rsidRPr="0086337C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суб’єктів права власності на об’єкти</w:t>
            </w:r>
            <w:r w:rsidRPr="0086337C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для потреб екологічного страхування, у разі передачі об’єктів державної або комунальної власності в довгострокову оренду, в концесію (щодо </w:t>
            </w:r>
            <w:r w:rsidRPr="0086337C">
              <w:rPr>
                <w:rFonts w:ascii="Times New Roman" w:hAnsi="Times New Roman" w:cs="Times New Roman"/>
                <w:b/>
                <w:sz w:val="24"/>
                <w:szCs w:val="24"/>
              </w:rPr>
              <w:t>об’єктів та видів діяльності, які підлягають оцінці впливу на довкілля відповідно до Закону України “Про оцінку впливу на довкілля”</w:t>
            </w:r>
            <w:r w:rsidRPr="008633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20BAA" w:rsidRPr="00620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BAA">
              <w:rPr>
                <w:rFonts w:ascii="Times New Roman" w:hAnsi="Times New Roman" w:cs="Times New Roman"/>
                <w:sz w:val="24"/>
                <w:szCs w:val="24"/>
              </w:rPr>
              <w:t>творення</w:t>
            </w:r>
            <w:r w:rsidRPr="0086337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таких об’єктів спільних підприємств, створення, функціонування та сертифікації систем екологічного управління, а також </w:t>
            </w:r>
            <w:r w:rsidRPr="0086337C">
              <w:rPr>
                <w:rFonts w:ascii="Times New Roman" w:hAnsi="Times New Roman" w:cs="Times New Roman"/>
                <w:b/>
                <w:sz w:val="24"/>
                <w:szCs w:val="24"/>
              </w:rPr>
              <w:t>провадження</w:t>
            </w:r>
            <w:r w:rsidRPr="0086337C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господарської та іншої діяльності.</w:t>
            </w:r>
            <w:r w:rsidR="00034A20"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7904" w:type="dxa"/>
          </w:tcPr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Стаття 12. Форми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Екологічний аудит в Україні може бути добровільним чи обов’язковим.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Добровільний екологічний аудит здійснюється стосовно будь-яких об’єктів екологічного аудиту на замовлення заінтересованого суб’єкта за згодою керівника чи власника об’єкта екологічного аудиту.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Обов’язковий екологічний аудит здійснюється на замовлення заінтересованих органів виконавчої влади або органів місцевого самоврядування щодо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об’єктів або видів діяльності, які становлять підвищену екологічну небезпеку, відповідно до переліку, що затверджується Кабінетом Міністрів України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таких випадках: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банкрутство;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приватизація, передача в концесію об’єктів підвищеної екологічної небезпеки, крім визначених законом випадків;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або придбання в державну чи комунальну власність;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у довгострокову оренду об’єктів державної або комунальної власності;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на основі об’єктів державної та комунальної власності спільних підприємств;</w:t>
            </w:r>
          </w:p>
          <w:p w:rsidR="00034A20" w:rsidRPr="00CA6F82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екологічне страхування об’єктів;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завершення дії угоди про розподіл продукції відповідно до закону;</w:t>
            </w: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інших випадках, передбачених законом.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8" w:type="dxa"/>
          </w:tcPr>
          <w:p w:rsidR="00034A20" w:rsidRPr="007A68F8" w:rsidRDefault="00034A20" w:rsidP="005076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Стаття 12. Форми екологічного аудиту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Екологічний аудит в Україні може бути добровільним чи обов’язковим.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Добровільний екологічний аудит здійснюється стосовно будь-яких об’єктів екологічного аудиту на замовлення заінтересованого суб’єкта за згодою керівника чи власника об’єкта екологічного аудиту.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Обов’язковий екологічний аудит </w:t>
            </w:r>
            <w:r w:rsidR="00620BAA" w:rsidRPr="00620BA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</w:t>
            </w: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на замовлення </w:t>
            </w: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заінтересованих органів виконавчої влади або органів місцевого самоврядування </w:t>
            </w: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Pr="007A68F8">
              <w:rPr>
                <w:rFonts w:ascii="Times New Roman" w:hAnsi="Times New Roman" w:cs="Times New Roman"/>
                <w:b/>
                <w:sz w:val="24"/>
                <w:szCs w:val="24"/>
              </w:rPr>
              <w:t>об’єктів та</w:t>
            </w: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8F8">
              <w:rPr>
                <w:rFonts w:ascii="Times New Roman" w:hAnsi="Times New Roman" w:cs="Times New Roman"/>
                <w:b/>
                <w:sz w:val="24"/>
                <w:szCs w:val="24"/>
              </w:rPr>
              <w:t>видів діяльності, які підлягають оцінці впливу на довкілля відповідно до Закону України «Про оцінку впливу на довкілля»</w:t>
            </w: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>, у таких випадках: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>банкрутство;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>приватизація, передача в концесію,</w:t>
            </w: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крім визначених законом випадків</w:t>
            </w: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або придбання в державну </w:t>
            </w:r>
            <w:r w:rsidR="00620BAA"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>комунальну власність;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>передача у довгострокову оренду об’єктів державної або комунальної власності;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 основі об’єктів державної </w:t>
            </w:r>
            <w:r w:rsidR="00620BAA"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>комунальної власності спільних підприємств;</w:t>
            </w:r>
          </w:p>
          <w:p w:rsidR="00034A20" w:rsidRPr="007A68F8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екологічне страхування об’єктів;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завершення дії угоди про розподіл продукції відповідно до закону; </w:t>
            </w:r>
          </w:p>
          <w:p w:rsidR="00034A20" w:rsidRPr="007A68F8" w:rsidRDefault="00034A20" w:rsidP="005076BE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b/>
                <w:bCs/>
                <w:lang w:val="uk-UA"/>
              </w:rPr>
            </w:pPr>
            <w:r w:rsidRPr="007A68F8">
              <w:rPr>
                <w:b/>
                <w:bCs/>
                <w:lang w:val="uk-UA"/>
              </w:rPr>
              <w:t>ліквідація або виведення з експлуатації підприємств, установ або організацій, їх структурних підрозділів;</w:t>
            </w:r>
          </w:p>
          <w:p w:rsidR="00034A20" w:rsidRPr="007A68F8" w:rsidRDefault="00034A20" w:rsidP="005076BE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b/>
                <w:bCs/>
                <w:lang w:val="uk-UA"/>
              </w:rPr>
            </w:pPr>
            <w:r w:rsidRPr="007A68F8">
              <w:rPr>
                <w:b/>
                <w:bCs/>
                <w:lang w:val="uk-UA"/>
              </w:rPr>
              <w:t>припинення підприємницької діяльності фізичної особи-підприємця;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>в інших випадках, передбачених законом.</w:t>
            </w:r>
            <w:r w:rsidRPr="007A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4A20" w:rsidRPr="007A68F8" w:rsidRDefault="00BD3588" w:rsidP="0086337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34A20" w:rsidRPr="007A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бов’язковий екологічний аудит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також </w:t>
            </w:r>
            <w:r w:rsidR="0086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проводиться </w:t>
            </w:r>
            <w:r w:rsidR="00034A20" w:rsidRPr="007A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підставі рішення суду про встановлення наявності порушень вимог законодавства України про охорону навколишнього природного середовища.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7904" w:type="dxa"/>
          </w:tcPr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Стаття 14. Вимоги до виконавця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Екологічний аудит може здійснювати особа (екологічний аудитор), яка має відповідну вищу освіту, досвід роботи у сфері охорони навколишнього природного середовища або суміжних сферах не менше чотирьох років підряд та якій видано </w:t>
            </w:r>
            <w:r w:rsidRPr="00674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установленому порядку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сертифікат на право здійснення такої діяльності.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Екологічний аудит може здійснюватись юридичною особою,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статутом 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якої передбачений цей вид діяльності і в штаті якої є хоча б один екологічний аудитор.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Забороняється проведення екологічного аудиту органам виконавчої влади, органам місцевого самоврядування, особам, яким законом заборонено займатися підприємницькою діяльністю.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Забороняється здійснювати екологічний аудит господарських об’єктів екологічним аудиторам, якщо вони мають акції цих об’єктів або у іншій формі мають безпосереднє відношення до них.</w:t>
            </w:r>
          </w:p>
        </w:tc>
        <w:tc>
          <w:tcPr>
            <w:tcW w:w="7448" w:type="dxa"/>
          </w:tcPr>
          <w:p w:rsidR="00034A20" w:rsidRPr="007A68F8" w:rsidRDefault="00034A20" w:rsidP="005076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14. Вимоги до виконавця екологічного аудиту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Екологічний аудит може здійснювати особа (екологічний аудитор), яка має відповідну вищу освіту, досвід роботи у сфері охорони навколишнього природного середовища або суміжних сферах не менше чотирьох років підряд та якій видано сертифікат на </w:t>
            </w:r>
            <w:r w:rsidRPr="007A6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 здійснення такої діяльності </w:t>
            </w:r>
            <w:r w:rsidRPr="007A6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порядку, встановленому центральним органом виконавчої влади, що забезпечує формування державної політики у сфері охорони навколишнього природного середовища.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Екологічний аудит може здійснюватись юридичною особою, </w:t>
            </w:r>
            <w:r w:rsidRPr="007A6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установчих документах </w:t>
            </w:r>
            <w:r w:rsidRPr="007A68F8">
              <w:rPr>
                <w:rFonts w:ascii="Times New Roman" w:eastAsia="Times New Roman" w:hAnsi="Times New Roman" w:cs="Times New Roman"/>
                <w:sz w:val="24"/>
                <w:szCs w:val="24"/>
              </w:rPr>
              <w:t>якої передбачений цей вид діяльності і в штаті якої є хоча б один екологічний аудитор.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Забороняється проведення екологічного аудиту органам виконавчої влади, органам місцевого самоврядування, особам, яким законом заборонено займатися підприємницькою діяльністю.</w:t>
            </w:r>
          </w:p>
          <w:p w:rsidR="00034A20" w:rsidRPr="007A68F8" w:rsidRDefault="00034A20" w:rsidP="005076BE">
            <w:pPr>
              <w:ind w:firstLine="317"/>
              <w:jc w:val="both"/>
              <w:rPr>
                <w:sz w:val="24"/>
                <w:szCs w:val="24"/>
              </w:rPr>
            </w:pPr>
            <w:r w:rsidRPr="007A68F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Забороняється здійснювати екологічний аудит господарських об’єктів екологічним аудиторам, якщо вони мають акції цих об’єктів або у іншій формі мають безпосереднє відношення до них.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7904" w:type="dxa"/>
          </w:tcPr>
          <w:p w:rsidR="00034A20" w:rsidRPr="00735ADF" w:rsidRDefault="00034A20" w:rsidP="0050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Стаття 15. Права та обов’язки замовника екологічного аудиту</w:t>
            </w:r>
          </w:p>
          <w:p w:rsidR="00034A20" w:rsidRPr="00735ADF" w:rsidRDefault="00034A20" w:rsidP="005076BE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екологічного аудиту має право:</w:t>
            </w:r>
          </w:p>
          <w:p w:rsidR="00034A20" w:rsidRPr="00735ADF" w:rsidRDefault="00034A20" w:rsidP="005076BE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вільно визначати виконавців екологічного аудиту;</w:t>
            </w:r>
          </w:p>
          <w:p w:rsidR="00034A20" w:rsidRPr="00735ADF" w:rsidRDefault="00034A20" w:rsidP="005076BE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давати виконавцю відповідно до законодавства завдання на проведення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одержувати інформацію про хід екологічного аудиту;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одержувати та використовувати звіти про екологічний аудит для своїх потреб.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екологічного аудиту має право на відшкодування збитків, заподіяних неправомірними діями виконавців екологічного аудиту під час проведення екологічного аудиту.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екологічного аудиту може мати інші права відповідно до закону.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екологічного аудиту зобов’язаний: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 фінансування проведення екологічного аудиту, своєчасне приймання та оплату виконаних робіт;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надавати виконавцям екологічного аудиту наявну в нього інформацію, письмові чи усні пояснення щодо об’єктів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допускати дій, спрямованих на примушування виконавця до зміни форм і методів роботи чи висновків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відсутня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виконувати інші дії, пов’язані з проведенням екологічного аудиту, відповідно до законодавства.</w:t>
            </w:r>
          </w:p>
        </w:tc>
        <w:tc>
          <w:tcPr>
            <w:tcW w:w="7448" w:type="dxa"/>
          </w:tcPr>
          <w:p w:rsidR="00034A20" w:rsidRPr="00735ADF" w:rsidRDefault="00034A20" w:rsidP="005076BE">
            <w:pPr>
              <w:ind w:firstLine="3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Стаття 15. Права та обов’язки замовника екологічного аудиту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екологічного аудиту має право: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вільно визначати виконавців екологічного аудиту;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давати виконавцю відповідно до законодавства завдання на проведення екологічного аудиту;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одержувати інформацію про хід екологічного аудиту;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одержувати та використовувати звіти про екологічний аудит для своїх потреб.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екологічного аудиту має право на відшкодування збитків, заподіяних неправомірними діями виконавців екологічного аудиту під час проведення екологічного аудиту.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екологічного аудиту може мати інші права відповідно до закону.</w:t>
            </w:r>
            <w:r w:rsidRPr="00735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D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екологічного аудиту зобов’язаний: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D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забезпечувати фінансування проведення екологічного аудиту, своєчасне приймання та оплату виконаних робіт;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D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 виконавцям екологічного аудиту наявну в нього інформацію, письмові чи усні пояснення щодо об’єктів екологічного аудиту;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допускати дій, спрямованих на примушування виконавця до зміни форм і методів роботи чи висновків екологічного аудиту; 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забезпечув</w:t>
            </w:r>
            <w:r w:rsidR="0062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ати оприлюднення висновків обов’</w:t>
            </w:r>
            <w:r w:rsidRPr="00735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язкового екологічного аудиту на офіційних веб</w:t>
            </w:r>
            <w:r w:rsidR="0062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35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сайтах замовників </w:t>
            </w:r>
            <w:r w:rsidRPr="00735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екологічного аудиту та центрального органу виконавчої влади, що </w:t>
            </w:r>
            <w:r w:rsidRPr="007A6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реалізує державну</w:t>
            </w:r>
            <w:r w:rsidRPr="00735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політику у сфері охорони навколишнього природного середовища;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AD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інші дії, пов’язані з проведенням екологічного аудиту, відповідно до законодавства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904" w:type="dxa"/>
          </w:tcPr>
          <w:p w:rsidR="00034A20" w:rsidRPr="00735ADF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Стаття 16. Права та обов’язки виконавця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Виконавець екологічного аудиту має право: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самостійно визначати форми і методи екологічного аудиту відповідно до законодавства та договору із замовником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отримувати документи, матеріали та інші відомості, наявні у замовника та в об’єкта екологічного аудиту, необхідні для проведення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викладати у звіті про екологічний аудит, що здійснюється групою екологічних аудиторів, особливу думку екологічного аудитора щодо суті висновків екологічного аудиту, якщо вона не збігається із загальними висновками;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залучати на договірних засадах для вирішення окремих питань, що виникають у процесі проведення екологічного аудиту і вимагають спеціальних знань, фахівців відповідного профілю, не покладаючи на них відповідальність за висновки екологічного аудиту.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відсутня</w:t>
            </w: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Виконавець екологічного аудиту зобов’язаний: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повідомляти замовника про всі виявлені у процесі проведення екологічного аудиту випадки порушення законодавства про охорону навколишнього природного середовища, норм, правил і відхилення від вимог щодо ведення звітності та її складання та відображати цю інформацію у звіті про проведення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невідкладно інформувати про виявлену у процесі проведення екологічного аудиту загрозу аварійної ситуації керівника (власника) об’єкта екологічного аудиту, центральний орган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використання, відтворення і охорони природних ресурсів та замовника;</w:t>
            </w:r>
          </w:p>
          <w:p w:rsidR="00BD3588" w:rsidRPr="00735ADF" w:rsidRDefault="00BD3588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 належне збереження та своєчасне повернення всіх документів, які одержані від власника об’єкта екологічного аудиту, замовника та інших осіб для проведення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невідкладно інформувати замовника про відомі йому причини, що унеможливлюють проведення чи продовження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заявляти самовідвід за наявності особистої заінтересованості у результатах екологічного аудиту конкретного об’єкта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додержувати встановлених законодавством та договором на проведення екологічного аудиту вимог щодо конфіденційності інформації, яка отримана або стала йому відома під час виконання цієї роботи.</w:t>
            </w:r>
          </w:p>
        </w:tc>
        <w:tc>
          <w:tcPr>
            <w:tcW w:w="7448" w:type="dxa"/>
          </w:tcPr>
          <w:p w:rsidR="00034A20" w:rsidRPr="00893A2F" w:rsidRDefault="00034A20" w:rsidP="0050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Стаття 16. Права та обов’язки виконавця екологічного аудиту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Виконавець екологічного аудиту має право: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самостійно визначати форми і методи екологічного аудиту відповідно до законодавства та договору із замовником екологічного аудиту;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отримувати документи, матеріали та інші відомості, наявні у замовника та в об’єкта екологічного аудиту, необхідні для проведення екологічного аудиту;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викладати у звіті про екологічний аудит, що здійснюється групою екологічних аудиторів, особливу думку екологічного аудитора щодо суті висновків екологічного аудиту, якщо вона не збігається із загальними висновками;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залучати на договірних засадах для вирішення окремих питань, що виникають у процесі проведення екологічного аудиту і вимагають спеціальних знань, фахівців відповідного профілю, не покладаючи на них відповідальність за висновки екологічного аудиту; 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отримувати роз’яснення від керівників (власників) об’єкта екологічного аудиту протягом десяти календарних днів з дня надходження звернення до керівника (власника) об’єкта екологічного аудиту </w:t>
            </w:r>
            <w:r w:rsidR="00863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893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письмовій та (або) електронній формі.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Виконавець екологічного аудиту зобов’язаний: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повідомляти замовника про всі виявлені у процесі проведення екологічного аудиту випадки порушення законодавства про охорону навколишнього природного середовища, норм, правил і відхилення від вимог щодо ведення звітності та її складання та відображати цю інформацію у звіті про проведення екологічного аудиту;</w:t>
            </w:r>
          </w:p>
          <w:p w:rsidR="00034A20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невідкладно інформувати про виявлену у процесі проведення екологічного аудиту загрозу аварійної ситуації керівника (власника) об’єкта екологічного аудиту, центральний орган виконавчої влади, що реалізує державну політику із здійснення державного нагляду (контролю) у сфері охорони навколишнього природного середовища, </w:t>
            </w: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раціонального використання, відтворення і охорони природних ресурсів та замовника;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 належне збереження та своєчасне повернення всіх документів, які одержані від власника об’єкта екологічного аудиту, замовника та інших осіб для проведення екологічного аудиту;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невідкладно інформувати замовника про відомі йому причини, що унеможливлюють проведення чи продовження екологічного аудиту;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заявляти самовідвід за наявності особистої заінтересованості у результатах екологічного аудиту конкретного об’єкта екологічного аудиту;</w:t>
            </w:r>
          </w:p>
          <w:p w:rsidR="00034A20" w:rsidRPr="00893A2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додержувати встановлених законодавством та договором на проведення екологічного аудиту вимог щодо конфіденційності інформації, яка отримана або стала йому відома під час виконання цієї роботи.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904" w:type="dxa"/>
          </w:tcPr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Стаття 18. Права та обов’язки керівників (власників) об’єктів зовнішнього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(власники) об’єктів зовнішнього екологічного аудиту мають право: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звернутися до замовника зовнішнього екологічного аудиту з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умотивованим відводом виконавця екологічного аудиту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знайомитися із звітом про проведений на об’єкті екологічний аудит;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відшкодування збитків, заподіяних під час проведення екологічного аудиту, а також на оскарження протиправних дій виконавців та замовників екологічного аудиту відповідно до закону.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(власники) об’єктів екологічного аудиту зобов’язані: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 виконавців екологічного аудиту повною і достовірною інформацією, необхідною для їх роботи;</w:t>
            </w: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 вільний доступ виконавців екологічного аудиту на об’єкт, сприяти їм у проведенні дій, необхідних для належного виконання покладених на них завдань.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відсутня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8" w:type="dxa"/>
          </w:tcPr>
          <w:p w:rsidR="00034A20" w:rsidRPr="00735ADF" w:rsidRDefault="00034A20" w:rsidP="005076B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Стаття 18. Права та обов’язки керівників (власників) об’єктів зовнішнього екологічного аудиту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(власники) об’єктів зовнішнього екологічного аудиту мають право: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звернутися до замовника зовнішнього екологічного аудиту з </w:t>
            </w:r>
            <w:r w:rsidRPr="00735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обґрунтуванням відводу</w:t>
            </w: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3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наявності особистої заінтересованості виконавця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екологічного </w:t>
            </w:r>
            <w:r w:rsidR="0086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аудиту в</w:t>
            </w:r>
            <w:r w:rsidRPr="0073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його результатах;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знайомитися із звітом про проведений на об’єкті екологічний аудит;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відшкодування збитків, заподіяних під час проведення екологічного аудиту, а також на оскарження протиправних дій виконавців та замовників екологічного аудиту відповідно до </w:t>
            </w:r>
            <w:r w:rsidR="00BD3588"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 w:rsidR="00BE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(власники) об’єктів екологічного аудиту зобов’язані: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забезпечувати виконавців екологічного аудиту повною і достовірною інформацією, необхідною для їх роботи;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забезпечувати вільний доступ виконавців екологічного аудиту на об’єкт, сприяти їм у проведенні дій, необхідних для належного виконання покладених на них завдань; </w:t>
            </w:r>
          </w:p>
          <w:p w:rsidR="00034A20" w:rsidRPr="00735ADF" w:rsidRDefault="00034A20" w:rsidP="0086337C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враховувати</w:t>
            </w: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35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висновок екологічного аудиту під час </w:t>
            </w:r>
            <w:r w:rsidR="00863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провадження</w:t>
            </w:r>
            <w:r w:rsidRPr="00735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господарської діяльності.</w:t>
            </w:r>
          </w:p>
        </w:tc>
      </w:tr>
      <w:tr w:rsidR="00034A20" w:rsidRPr="00735ADF" w:rsidTr="005076B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904" w:type="dxa"/>
          </w:tcPr>
          <w:p w:rsidR="00034A20" w:rsidRPr="00735ADF" w:rsidRDefault="00034A20" w:rsidP="0050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II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ПОРЯДОК ПРОВЕДЕННЯ ЕКОЛОГІЧНОГО АУДИТУ ТА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ОРГАНІЗАЦІЇ ЕКОЛОГО-АУДИТОРСЬКОЇ ДІЯЛЬНОСТІ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Стаття 19. Правові підстави для проведення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Екологічний аудит проводиться на підставі договору між замовником та виконавцем, укладеного відповідно до вимог цього Закону та інших нормативно-правових актів.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Виконавці екологічного аудиту несуть визначену законом та договором відповідальність перед замовником за виконання визначених договором зобов’язань та достовірність висновків екологічного аудиту.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проведенні 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обов’язкового екологічного аудиту, замовником якого є заінтересований орган виконавчої влади чи орган місцевого самоврядування,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такий договір укладається після письмового погодження з керівником або власником об’єкта екологічного аудиту.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610" w:rsidRDefault="0033761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4A20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Екологічний аудит на військових, оборонних та інших об’єктах, інформація про які становить державну таємницю, проводиться відповідно до цього Закону, з урахуванням інших законодавчих актів.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 проведення екологічного аудиту визначається договором.</w:t>
            </w:r>
          </w:p>
        </w:tc>
        <w:tc>
          <w:tcPr>
            <w:tcW w:w="7448" w:type="dxa"/>
          </w:tcPr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 II</w:t>
            </w:r>
          </w:p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ПРОВЕДЕННЯ ЕКОЛОГІЧНОГО АУДИТУ ТА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ОРГАНІЗАЦІЇ ЕКОЛОГО-АУДИТОРСЬКОЇ ДІЯЛЬНОСТІ</w:t>
            </w:r>
          </w:p>
          <w:p w:rsidR="00034A20" w:rsidRPr="00735ADF" w:rsidRDefault="00034A20" w:rsidP="005076B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Стаття 19. Правові підстави для проведення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Екологічний аудит проводиться на підставі договору між замовником та виконавцем, укладеного відповідно до вимог цього Закону та інших нормативно-правових актів.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 екологічного аудиту несуть визначену законом та договором відповідальність перед замовником за виконання визначених договором зобов’язань та достовірність висновків екологічного аудиту.</w:t>
            </w:r>
          </w:p>
          <w:p w:rsidR="00034A20" w:rsidRDefault="00034A20" w:rsidP="005076BE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r w:rsidR="0086337C" w:rsidRPr="00863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ід час</w:t>
            </w:r>
            <w:r w:rsidRPr="00863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проведенн</w:t>
            </w:r>
            <w:r w:rsidR="0086337C" w:rsidRPr="00863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я</w:t>
            </w:r>
            <w:r w:rsidRPr="0066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обов’язкового екологічного аудиту, замовником якого є заінтересований орган виконавчої влади чи орган місцевого самоврядування, </w:t>
            </w:r>
            <w:r w:rsidRPr="00660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замовник зобов’язаний повідомити керівника або власника об‘єкта екологічного аудиту про вибір виконавця екологічного аудиту не менше </w:t>
            </w:r>
            <w:r w:rsidR="00F33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ніж</w:t>
            </w:r>
            <w:r w:rsidRPr="00660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за </w:t>
            </w:r>
            <w:r w:rsidR="00CC0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три </w:t>
            </w:r>
            <w:r w:rsidRPr="00660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робочі дні до укладення договору шляхом надсилання письмового повідомлення із наданням копії договору (з визначенням підстави, мети, завдання, програми, обсягів робіт, </w:t>
            </w:r>
            <w:r w:rsidR="00863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строку</w:t>
            </w:r>
            <w:r w:rsidRPr="00660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виконання). </w:t>
            </w:r>
            <w:r w:rsidR="00BD3588" w:rsidRPr="00BD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Протягом цього часу керівник або власник об’єкта екологічного аудиту має погодити виконавця екологічного аудиту або надіслати замовнику обов’язкового екологічного аудиту інформацію щодо наявності особистої заінтересованості</w:t>
            </w:r>
            <w:r w:rsidR="00863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виконавця екологічного аудиту в</w:t>
            </w:r>
            <w:r w:rsidR="00BD3588" w:rsidRPr="00BD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його результатах. У разі </w:t>
            </w:r>
            <w:r w:rsidR="00BD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проведення </w:t>
            </w:r>
            <w:r w:rsidRPr="00660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добровільного екологічного аудиту, замовником якого є інші заінтересовані суб'єкти,</w:t>
            </w:r>
            <w:r w:rsidRPr="0066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такий договір укладається після письмового погодження з керівником або власником об’єкта екологічного аудиту.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Екологічний аудит на військових, оборонних та інших об’єктах, інформація про які становить державну таємницю, проводиться відповідно до цього Закону, з урахуванням інших законодавчих актів.</w:t>
            </w:r>
          </w:p>
          <w:p w:rsidR="00034A20" w:rsidRDefault="00034A20" w:rsidP="005076BE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Термін проведення екологічного аудиту визначається договором, </w:t>
            </w:r>
            <w:r w:rsidRPr="00735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але не може перевищувати </w:t>
            </w:r>
            <w:r w:rsidR="00620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одного</w:t>
            </w:r>
            <w:r w:rsidRPr="00735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</w:t>
            </w:r>
            <w:r w:rsidR="00620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</w:t>
            </w:r>
            <w:r w:rsidRPr="00735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</w:t>
            </w:r>
            <w:r w:rsidR="00620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</w:t>
            </w:r>
            <w:r w:rsidRPr="00735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:rsidR="00BD3588" w:rsidRPr="00BD3588" w:rsidRDefault="00034A20" w:rsidP="0086337C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6014A">
              <w:rPr>
                <w:rFonts w:ascii="Times New Roman" w:hAnsi="Times New Roman" w:cs="Times New Roman"/>
                <w:b/>
                <w:sz w:val="24"/>
              </w:rPr>
              <w:t xml:space="preserve">Проведення </w:t>
            </w:r>
            <w:r w:rsidR="007825A6">
              <w:rPr>
                <w:rFonts w:ascii="Times New Roman" w:hAnsi="Times New Roman" w:cs="Times New Roman"/>
                <w:b/>
                <w:sz w:val="24"/>
              </w:rPr>
              <w:t xml:space="preserve">екологічного </w:t>
            </w:r>
            <w:r w:rsidR="0004470B">
              <w:rPr>
                <w:rFonts w:ascii="Times New Roman" w:hAnsi="Times New Roman" w:cs="Times New Roman"/>
                <w:b/>
                <w:sz w:val="24"/>
              </w:rPr>
              <w:t>аудиту не</w:t>
            </w:r>
            <w:r w:rsidR="0004470B" w:rsidRPr="0004470B">
              <w:rPr>
                <w:rFonts w:ascii="Times New Roman" w:hAnsi="Times New Roman" w:cs="Times New Roman"/>
                <w:b/>
                <w:sz w:val="24"/>
              </w:rPr>
              <w:t xml:space="preserve"> повинно </w:t>
            </w:r>
            <w:r w:rsidRPr="0066014A">
              <w:rPr>
                <w:rFonts w:ascii="Times New Roman" w:hAnsi="Times New Roman" w:cs="Times New Roman"/>
                <w:b/>
                <w:sz w:val="24"/>
              </w:rPr>
              <w:t xml:space="preserve">перешкоджати </w:t>
            </w:r>
            <w:r w:rsidR="0086337C">
              <w:rPr>
                <w:rFonts w:ascii="Times New Roman" w:hAnsi="Times New Roman" w:cs="Times New Roman"/>
                <w:b/>
                <w:sz w:val="24"/>
              </w:rPr>
              <w:t>провадженню</w:t>
            </w:r>
            <w:r w:rsidRPr="0066014A">
              <w:rPr>
                <w:rFonts w:ascii="Times New Roman" w:hAnsi="Times New Roman" w:cs="Times New Roman"/>
                <w:b/>
                <w:sz w:val="24"/>
              </w:rPr>
              <w:t xml:space="preserve"> господарської діяльності</w:t>
            </w:r>
            <w:r w:rsidRPr="00CA6F8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34A20" w:rsidRPr="008B18DB" w:rsidTr="005076B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904" w:type="dxa"/>
          </w:tcPr>
          <w:p w:rsidR="00034A20" w:rsidRPr="00735ADF" w:rsidRDefault="00034A20" w:rsidP="0050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Стаття 20. Оформлення результатів екологічного аудиту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 екологічного аудиту подаються у формі звіту про екологічний аудит, який має містити: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загальні відомості про об’єкт та замовника екологічного аудиту;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підстави для проведення екологічного аудиту, його мету, завдання, програму та обсяг виконаних робіт;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 про виконавців екологічного аудиту;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основних законодавчих актів та інших нормативно-правових актів, для перевірки на відповідність яким проводився екологічний аудит;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фактичного стану об’єкта екологічного аудиту, </w:t>
            </w:r>
            <w:r w:rsidRPr="0036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включаючи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оцінку ефективності та достатності його               природоохоронної діяльності, систем екологічного управління, стану природоохоронного обладнання та споруд, зокрема, час установлення, амортизація, придатність; 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 про сплату екологічних зборів і платежів, включаючи стан та можливості їх сплати та заборгованість, збитки, заподіяні навколишньому природному середовищу, стан статистичної та іншої звітності з охорони навколишнього природного середовища на предмет відповідності її фактичним екологічним показникам;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висновки екологічного аудиту щодо виявлених невідповідностей екологічних характеристик об’єкта екологічного аудиту вимогам законодавчих актів та інших нормативно-правових актів;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відомості щодо підприємств, установ, організацій та осіб, яким надається звіт.</w:t>
            </w:r>
          </w:p>
          <w:p w:rsidR="00CC04AD" w:rsidRDefault="00CC04AD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4AD" w:rsidRDefault="00CC04AD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Звіт про екологічний аудит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може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містити рекомендації щодо заходів, які необхідно вжити для усунення виявлених невідповідностей.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 про екологічний аудит є власністю його замовника і підставою для прийняття ним відповідних рішень.</w:t>
            </w: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Висновки обов’язкового екологічного аудиту враховуються при визначенні умов приватизації об’єктів державної власності, що здійснюють діяльність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яка становить підвищену екологічну небезпеку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A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екологічного страхування об’єктів, що здійснюють таку діяльність,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передачі або придбанні об’єктів у державну власність та в інших випадках, передбачених законодавством.</w:t>
            </w:r>
          </w:p>
        </w:tc>
        <w:tc>
          <w:tcPr>
            <w:tcW w:w="7448" w:type="dxa"/>
          </w:tcPr>
          <w:p w:rsidR="00034A20" w:rsidRPr="00735ADF" w:rsidRDefault="00034A20" w:rsidP="0050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Стаття 20. Оформлення результатів екологічного аудиту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 екологічного аудиту подаються у формі звіту про екологічний аудит, який має містити: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загальні відомості про об’єкт та замовника екологічного аудиту;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підстави для проведення екологічного аудиту, його мету, завдання, програму та обсяг виконаних робіт;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 про виконавців екологічного аудиту;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основних законодавчих актів та інших нормативно-правових актів, для перевірки на відповідність яким проводився екологічний аудит;</w:t>
            </w:r>
          </w:p>
          <w:p w:rsidR="003606D8" w:rsidRPr="003606D8" w:rsidRDefault="003606D8" w:rsidP="003606D8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фактичного стану об’єкта екологічного аудиту, оцінку ефективності та достатності його природоохоронної діяльності, систем екологічного управління, стану природоохоронного обладнання та споруд, зокрема часу установлення, амортизації, придатності;</w:t>
            </w:r>
          </w:p>
          <w:p w:rsidR="003606D8" w:rsidRDefault="003606D8" w:rsidP="003606D8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відомості про </w:t>
            </w:r>
            <w:r w:rsidRPr="00360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нарахування та</w:t>
            </w:r>
            <w:r w:rsidRPr="0036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сплату екологічних зборів і платежів, стан і можливості їх сплати, заборгованість, збитки, заподіяні навколишньому природному середовищу, стан статистичної та іншої звітності з охорони навколишнього природного середовища на предмет її відповідності фактичним екологічним показникам;</w:t>
            </w:r>
          </w:p>
          <w:p w:rsidR="00034A20" w:rsidRPr="00735ADF" w:rsidRDefault="00034A20" w:rsidP="003606D8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інформацію </w:t>
            </w:r>
            <w:r w:rsidR="00D4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наявн</w:t>
            </w:r>
            <w:r w:rsidR="00D4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="00D4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документів дозвільного характеру у сфері охорони навколишнього природного середовища, а також </w:t>
            </w:r>
            <w:r w:rsidRPr="00893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щодо виконання умов </w:t>
            </w:r>
            <w:r w:rsidR="00D4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  <w:r w:rsidRPr="00893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документів.</w:t>
            </w:r>
          </w:p>
          <w:p w:rsidR="00BD3588" w:rsidRPr="00D44E76" w:rsidRDefault="00BD3588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Результатом складеного звіту про екологічний аудит є висновок екологічного аудиту, зміст якого визначено статтею 7 цього Закону.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Звіт про екологічний аудит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містити рекомендації щодо заходів, як</w:t>
            </w:r>
            <w:r w:rsidR="00D4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необхідно вжити для усунення виявлених невідповідностей </w:t>
            </w: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наявності)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4A20" w:rsidRPr="00735ADF" w:rsidRDefault="00034A20" w:rsidP="005076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Звіт про екологічний аудит є власністю його замовника </w:t>
            </w:r>
            <w:r w:rsidR="00C8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3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підставою для прийняття ним відповідних рішень.</w:t>
            </w:r>
          </w:p>
          <w:p w:rsidR="00034A20" w:rsidRPr="00BD3588" w:rsidRDefault="00D44E76" w:rsidP="00BD3588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Висновки обов’язкового екологічного аудиту враховуються під час визначення умов приватизації об’єктів державної власності, що </w:t>
            </w:r>
            <w:r w:rsidR="003606D8" w:rsidRPr="0036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провадять </w:t>
            </w:r>
            <w:r w:rsidRPr="00D4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діяльність, яка </w:t>
            </w:r>
            <w:r w:rsidRPr="00D4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підлягає оцінці впливу на довкілля відповідно до Закону України “Про оцінку впливу на довкілля”</w:t>
            </w:r>
            <w:r w:rsidRPr="00D4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екологічного страхування об’єктів, що </w:t>
            </w:r>
            <w:r w:rsidR="003606D8" w:rsidRPr="0036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провадять </w:t>
            </w:r>
            <w:r w:rsidRPr="00D4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 діяльність, передачі або придбанні об’єктів у державну власність та в інших випадках, передбачених законодавством</w:t>
            </w:r>
            <w:r w:rsidR="00BD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4A20" w:rsidRPr="008B18DB" w:rsidTr="00D44E7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52" w:type="dxa"/>
            <w:gridSpan w:val="2"/>
          </w:tcPr>
          <w:p w:rsidR="00034A20" w:rsidRPr="00735ADF" w:rsidRDefault="00034A20" w:rsidP="00507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C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Закон України «Про угоди про розподіл продукції»</w:t>
            </w:r>
          </w:p>
        </w:tc>
      </w:tr>
      <w:tr w:rsidR="00034A20" w:rsidRPr="008B18DB" w:rsidTr="005076B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904" w:type="dxa"/>
          </w:tcPr>
          <w:p w:rsidR="00034A20" w:rsidRPr="00CB3C41" w:rsidRDefault="00034A20" w:rsidP="00507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41">
              <w:rPr>
                <w:rFonts w:ascii="Times New Roman" w:hAnsi="Times New Roman" w:cs="Times New Roman"/>
                <w:bCs/>
                <w:sz w:val="24"/>
                <w:szCs w:val="24"/>
              </w:rPr>
              <w:t>Стаття 9. Особливі умови угод про розподіл продукції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  <w:rPr>
                <w:lang w:val="uk-UA"/>
              </w:rPr>
            </w:pPr>
            <w:r w:rsidRPr="00CB3C41">
              <w:rPr>
                <w:lang w:val="uk-UA"/>
              </w:rPr>
              <w:t>1. Угоди про розподіл продукції, укладені щодо пошуку, розвідки та видобування вуглеводневої сировини, а також щодо використання родовищ із значними запасами корисних копалин, крім істотних умов, зазначених у</w:t>
            </w:r>
            <w:r>
              <w:rPr>
                <w:lang w:val="uk-UA"/>
              </w:rPr>
              <w:t xml:space="preserve"> </w:t>
            </w:r>
            <w:hyperlink r:id="rId9" w:anchor="n167" w:history="1">
              <w:r w:rsidRPr="00CB3C41">
                <w:rPr>
                  <w:rStyle w:val="a3"/>
                  <w:color w:val="auto"/>
                  <w:u w:val="none"/>
                  <w:lang w:val="uk-UA"/>
                </w:rPr>
                <w:t>статті 8</w:t>
              </w:r>
            </w:hyperlink>
            <w:r>
              <w:rPr>
                <w:lang w:val="uk-UA"/>
              </w:rPr>
              <w:t xml:space="preserve"> </w:t>
            </w:r>
            <w:r w:rsidRPr="00CB3C41">
              <w:rPr>
                <w:lang w:val="uk-UA"/>
              </w:rPr>
              <w:t>цього Закону, повинні передбачати також такі істотні умови: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</w:pPr>
            <w:bookmarkStart w:id="1" w:name="n220"/>
            <w:bookmarkEnd w:id="1"/>
            <w:proofErr w:type="spellStart"/>
            <w:r w:rsidRPr="00CB3C41">
              <w:t>щорічне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декларування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видобувних</w:t>
            </w:r>
            <w:proofErr w:type="spellEnd"/>
            <w:r w:rsidRPr="00CB3C41">
              <w:t xml:space="preserve"> характеристик;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</w:pPr>
            <w:bookmarkStart w:id="2" w:name="n221"/>
            <w:bookmarkEnd w:id="2"/>
            <w:r w:rsidRPr="00CB3C41">
              <w:t xml:space="preserve">порядок </w:t>
            </w:r>
            <w:proofErr w:type="spellStart"/>
            <w:r w:rsidRPr="00CB3C41">
              <w:t>користування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геологічною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геофізичною</w:t>
            </w:r>
            <w:proofErr w:type="spellEnd"/>
            <w:r w:rsidRPr="00CB3C41">
              <w:t xml:space="preserve"> та </w:t>
            </w:r>
            <w:proofErr w:type="spellStart"/>
            <w:r w:rsidRPr="00CB3C41">
              <w:t>іншою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інформацією</w:t>
            </w:r>
            <w:proofErr w:type="spellEnd"/>
            <w:r w:rsidRPr="00CB3C41">
              <w:t>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</w:pPr>
            <w:bookmarkStart w:id="3" w:name="n222"/>
            <w:bookmarkEnd w:id="3"/>
            <w:r w:rsidRPr="00CB3C41">
              <w:t xml:space="preserve">порядок і </w:t>
            </w:r>
            <w:proofErr w:type="spellStart"/>
            <w:r w:rsidRPr="00CB3C41">
              <w:t>особливості</w:t>
            </w:r>
            <w:proofErr w:type="spellEnd"/>
            <w:r w:rsidRPr="00CB3C41">
              <w:t xml:space="preserve"> </w:t>
            </w:r>
            <w:proofErr w:type="spellStart"/>
            <w:proofErr w:type="gramStart"/>
            <w:r w:rsidRPr="00CB3C41">
              <w:t>обл</w:t>
            </w:r>
            <w:proofErr w:type="gramEnd"/>
            <w:r w:rsidRPr="00CB3C41">
              <w:t>іку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витрат</w:t>
            </w:r>
            <w:proofErr w:type="spellEnd"/>
            <w:r w:rsidRPr="00CB3C41">
              <w:t xml:space="preserve"> на </w:t>
            </w:r>
            <w:proofErr w:type="spellStart"/>
            <w:r w:rsidRPr="00CB3C41">
              <w:t>промислові</w:t>
            </w:r>
            <w:proofErr w:type="spellEnd"/>
            <w:r w:rsidRPr="00CB3C41">
              <w:t xml:space="preserve"> та </w:t>
            </w:r>
            <w:proofErr w:type="spellStart"/>
            <w:r w:rsidRPr="00CB3C41">
              <w:t>технологічні</w:t>
            </w:r>
            <w:proofErr w:type="spellEnd"/>
            <w:r w:rsidRPr="00CB3C41">
              <w:t xml:space="preserve"> потреби;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</w:pPr>
            <w:bookmarkStart w:id="4" w:name="n223"/>
            <w:bookmarkStart w:id="5" w:name="n224"/>
            <w:bookmarkEnd w:id="4"/>
            <w:bookmarkEnd w:id="5"/>
            <w:r w:rsidRPr="00CB3C41">
              <w:t xml:space="preserve">порядок і строки </w:t>
            </w:r>
            <w:proofErr w:type="spellStart"/>
            <w:r w:rsidRPr="00CB3C41">
              <w:t>оцінки</w:t>
            </w:r>
            <w:proofErr w:type="spellEnd"/>
            <w:r w:rsidRPr="00CB3C41">
              <w:t xml:space="preserve"> </w:t>
            </w:r>
            <w:proofErr w:type="spellStart"/>
            <w:proofErr w:type="gramStart"/>
            <w:r w:rsidRPr="00CB3C41">
              <w:t>р</w:t>
            </w:r>
            <w:proofErr w:type="gramEnd"/>
            <w:r w:rsidRPr="00CB3C41">
              <w:t>івня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забруднення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довкілля</w:t>
            </w:r>
            <w:proofErr w:type="spellEnd"/>
            <w:r w:rsidRPr="00CB3C41">
              <w:t xml:space="preserve"> в </w:t>
            </w:r>
            <w:proofErr w:type="spellStart"/>
            <w:r w:rsidRPr="00CB3C41">
              <w:t>районі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експлуатації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ділянки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надр</w:t>
            </w:r>
            <w:proofErr w:type="spellEnd"/>
            <w:r w:rsidRPr="00CB3C41">
              <w:t xml:space="preserve"> (</w:t>
            </w:r>
            <w:proofErr w:type="spellStart"/>
            <w:r w:rsidRPr="00CB3C41">
              <w:t>земельної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ділянки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наданої</w:t>
            </w:r>
            <w:proofErr w:type="spellEnd"/>
            <w:r w:rsidRPr="00CB3C41">
              <w:t xml:space="preserve"> для потреб, </w:t>
            </w:r>
            <w:proofErr w:type="spellStart"/>
            <w:r w:rsidRPr="00CB3C41">
              <w:t>пов'язаних</w:t>
            </w:r>
            <w:proofErr w:type="spellEnd"/>
            <w:r w:rsidRPr="00CB3C41">
              <w:t xml:space="preserve"> з </w:t>
            </w:r>
            <w:proofErr w:type="spellStart"/>
            <w:r w:rsidRPr="00CB3C41">
              <w:t>користуванням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надрами</w:t>
            </w:r>
            <w:proofErr w:type="spellEnd"/>
            <w:r w:rsidRPr="00CB3C41">
              <w:t xml:space="preserve">) на момент </w:t>
            </w:r>
            <w:proofErr w:type="spellStart"/>
            <w:r w:rsidRPr="00CB3C41">
              <w:t>укладення</w:t>
            </w:r>
            <w:proofErr w:type="spellEnd"/>
            <w:r w:rsidRPr="00CB3C41">
              <w:t xml:space="preserve"> угоди;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</w:pPr>
            <w:bookmarkStart w:id="6" w:name="n225"/>
            <w:bookmarkEnd w:id="6"/>
            <w:proofErr w:type="spellStart"/>
            <w:r w:rsidRPr="00CB3C41">
              <w:t>обсяги</w:t>
            </w:r>
            <w:proofErr w:type="spellEnd"/>
            <w:r w:rsidRPr="00CB3C41">
              <w:t xml:space="preserve"> і строки </w:t>
            </w:r>
            <w:proofErr w:type="spellStart"/>
            <w:r w:rsidRPr="00CB3C41">
              <w:t>виконання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природоохоронних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заході</w:t>
            </w:r>
            <w:proofErr w:type="gramStart"/>
            <w:r w:rsidRPr="00CB3C41">
              <w:t>в</w:t>
            </w:r>
            <w:proofErr w:type="spellEnd"/>
            <w:proofErr w:type="gramEnd"/>
            <w:r w:rsidRPr="00CB3C41">
              <w:t>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</w:pPr>
            <w:bookmarkStart w:id="7" w:name="n226"/>
            <w:bookmarkStart w:id="8" w:name="n227"/>
            <w:bookmarkEnd w:id="7"/>
            <w:bookmarkEnd w:id="8"/>
            <w:r w:rsidRPr="00CB3C41">
              <w:t xml:space="preserve">порядок </w:t>
            </w:r>
            <w:proofErr w:type="spellStart"/>
            <w:r w:rsidRPr="00CB3C41">
              <w:t>узгодження</w:t>
            </w:r>
            <w:proofErr w:type="spellEnd"/>
            <w:r w:rsidRPr="00CB3C41">
              <w:t xml:space="preserve"> та </w:t>
            </w:r>
            <w:proofErr w:type="spellStart"/>
            <w:r w:rsidRPr="00CB3C41">
              <w:t>затвердження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програм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робіт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зокрема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програм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проведення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нафтових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операцій</w:t>
            </w:r>
            <w:proofErr w:type="spellEnd"/>
            <w:r w:rsidRPr="00CB3C41">
              <w:t>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</w:pPr>
            <w:bookmarkStart w:id="9" w:name="n228"/>
            <w:bookmarkStart w:id="10" w:name="n229"/>
            <w:bookmarkEnd w:id="9"/>
            <w:bookmarkEnd w:id="10"/>
            <w:proofErr w:type="spellStart"/>
            <w:r w:rsidRPr="00CB3C41">
              <w:t>умови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відповідального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зберігання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державної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частки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видобутих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корисних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копалин</w:t>
            </w:r>
            <w:proofErr w:type="spellEnd"/>
            <w:r w:rsidRPr="00CB3C41">
              <w:t xml:space="preserve"> до </w:t>
            </w:r>
            <w:proofErr w:type="spellStart"/>
            <w:r w:rsidRPr="00CB3C41">
              <w:t>передачі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їх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державі</w:t>
            </w:r>
            <w:proofErr w:type="spellEnd"/>
            <w:r w:rsidRPr="00CB3C41">
              <w:t>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</w:pPr>
            <w:bookmarkStart w:id="11" w:name="n230"/>
            <w:bookmarkEnd w:id="11"/>
            <w:proofErr w:type="spellStart"/>
            <w:r w:rsidRPr="00CB3C41">
              <w:t>умови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страхування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майнових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ризиків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включаючи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втрату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видобутих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корисних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копалин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внаслідок</w:t>
            </w:r>
            <w:proofErr w:type="spellEnd"/>
            <w:r w:rsidRPr="00CB3C41">
              <w:t xml:space="preserve"> розливу, </w:t>
            </w:r>
            <w:proofErr w:type="spellStart"/>
            <w:r w:rsidRPr="00CB3C41">
              <w:t>повені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пожежі</w:t>
            </w:r>
            <w:proofErr w:type="spellEnd"/>
            <w:r w:rsidRPr="00CB3C41">
              <w:t>;</w:t>
            </w:r>
          </w:p>
          <w:p w:rsidR="00034A20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  <w:rPr>
                <w:lang w:val="uk-UA"/>
              </w:rPr>
            </w:pPr>
            <w:bookmarkStart w:id="12" w:name="n231"/>
            <w:bookmarkStart w:id="13" w:name="n232"/>
            <w:bookmarkEnd w:id="12"/>
            <w:bookmarkEnd w:id="13"/>
            <w:proofErr w:type="spellStart"/>
            <w:r w:rsidRPr="00CB3C41">
              <w:t>умови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виключного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ризику</w:t>
            </w:r>
            <w:proofErr w:type="spellEnd"/>
            <w:r w:rsidRPr="00CB3C41">
              <w:t xml:space="preserve"> </w:t>
            </w:r>
            <w:proofErr w:type="spellStart"/>
            <w:proofErr w:type="gramStart"/>
            <w:r w:rsidRPr="00CB3C41">
              <w:t>п</w:t>
            </w:r>
            <w:proofErr w:type="gramEnd"/>
            <w:r w:rsidRPr="00CB3C41">
              <w:t>ід</w:t>
            </w:r>
            <w:proofErr w:type="spellEnd"/>
            <w:r w:rsidRPr="00CB3C41">
              <w:t xml:space="preserve"> час </w:t>
            </w:r>
            <w:proofErr w:type="spellStart"/>
            <w:r w:rsidRPr="00CB3C41">
              <w:t>розробки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родовищ</w:t>
            </w:r>
            <w:proofErr w:type="spellEnd"/>
            <w:r w:rsidRPr="00CB3C41">
              <w:t>.</w:t>
            </w:r>
          </w:p>
          <w:p w:rsidR="00034A20" w:rsidRPr="007A68F8" w:rsidRDefault="00034A20" w:rsidP="005076B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4"/>
                <w:szCs w:val="4"/>
                <w:lang w:val="uk-UA"/>
              </w:rPr>
            </w:pPr>
          </w:p>
          <w:p w:rsidR="00034A20" w:rsidRPr="00735ADF" w:rsidRDefault="00034A20" w:rsidP="005076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відсутня</w:t>
            </w:r>
          </w:p>
          <w:p w:rsidR="00034A20" w:rsidRPr="00CB3C41" w:rsidRDefault="00034A20" w:rsidP="00507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48" w:type="dxa"/>
          </w:tcPr>
          <w:p w:rsidR="00034A20" w:rsidRPr="00CB3C41" w:rsidRDefault="00034A20" w:rsidP="0050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Стаття 9. Особливі умови угод про розподіл продукції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318"/>
              <w:jc w:val="both"/>
              <w:rPr>
                <w:lang w:val="uk-UA"/>
              </w:rPr>
            </w:pPr>
            <w:r w:rsidRPr="00CB3C41">
              <w:rPr>
                <w:lang w:val="uk-UA"/>
              </w:rPr>
              <w:t>1. Угоди про розподіл продукції, укладені щодо пошуку, розвідки та видобування вуглеводневої сировини, а також щодо використання родовищ із значними запасами корисних копалин, крім істотних умов, зазначених у</w:t>
            </w:r>
            <w:r>
              <w:rPr>
                <w:lang w:val="uk-UA"/>
              </w:rPr>
              <w:t xml:space="preserve"> </w:t>
            </w:r>
            <w:hyperlink r:id="rId10" w:anchor="n167" w:history="1">
              <w:r w:rsidRPr="00CB3C41">
                <w:rPr>
                  <w:rStyle w:val="a3"/>
                  <w:color w:val="auto"/>
                  <w:u w:val="none"/>
                  <w:lang w:val="uk-UA"/>
                </w:rPr>
                <w:t>статті 8</w:t>
              </w:r>
            </w:hyperlink>
            <w:r>
              <w:rPr>
                <w:lang w:val="uk-UA"/>
              </w:rPr>
              <w:t xml:space="preserve"> </w:t>
            </w:r>
            <w:r w:rsidRPr="00CB3C41">
              <w:rPr>
                <w:lang w:val="uk-UA"/>
              </w:rPr>
              <w:t>цього Закону, повинні передбачати також такі істотні умови: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318"/>
              <w:jc w:val="both"/>
            </w:pPr>
            <w:proofErr w:type="spellStart"/>
            <w:r w:rsidRPr="00CB3C41">
              <w:t>щорічне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декларування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видобувних</w:t>
            </w:r>
            <w:proofErr w:type="spellEnd"/>
            <w:r w:rsidRPr="00CB3C41">
              <w:t xml:space="preserve"> характеристик;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318"/>
              <w:jc w:val="both"/>
            </w:pPr>
            <w:r w:rsidRPr="00CB3C41">
              <w:t xml:space="preserve">порядок </w:t>
            </w:r>
            <w:proofErr w:type="spellStart"/>
            <w:r w:rsidRPr="00CB3C41">
              <w:t>користування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геологічною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геофізичною</w:t>
            </w:r>
            <w:proofErr w:type="spellEnd"/>
            <w:r w:rsidRPr="00CB3C41">
              <w:t xml:space="preserve"> та </w:t>
            </w:r>
            <w:proofErr w:type="spellStart"/>
            <w:r w:rsidRPr="00CB3C41">
              <w:t>іншою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інформацією</w:t>
            </w:r>
            <w:proofErr w:type="spellEnd"/>
            <w:r w:rsidRPr="00CB3C41">
              <w:t>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318"/>
              <w:jc w:val="both"/>
            </w:pPr>
            <w:r w:rsidRPr="00CB3C41">
              <w:t xml:space="preserve">порядок і </w:t>
            </w:r>
            <w:proofErr w:type="spellStart"/>
            <w:r w:rsidRPr="00CB3C41">
              <w:t>особливості</w:t>
            </w:r>
            <w:proofErr w:type="spellEnd"/>
            <w:r w:rsidRPr="00CB3C41">
              <w:t xml:space="preserve"> </w:t>
            </w:r>
            <w:proofErr w:type="spellStart"/>
            <w:proofErr w:type="gramStart"/>
            <w:r w:rsidRPr="00CB3C41">
              <w:t>обл</w:t>
            </w:r>
            <w:proofErr w:type="gramEnd"/>
            <w:r w:rsidRPr="00CB3C41">
              <w:t>іку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витрат</w:t>
            </w:r>
            <w:proofErr w:type="spellEnd"/>
            <w:r w:rsidRPr="00CB3C41">
              <w:t xml:space="preserve"> на </w:t>
            </w:r>
            <w:proofErr w:type="spellStart"/>
            <w:r w:rsidRPr="00CB3C41">
              <w:t>промислові</w:t>
            </w:r>
            <w:proofErr w:type="spellEnd"/>
            <w:r w:rsidRPr="00CB3C41">
              <w:t xml:space="preserve"> та </w:t>
            </w:r>
            <w:proofErr w:type="spellStart"/>
            <w:r w:rsidRPr="00CB3C41">
              <w:t>технологічні</w:t>
            </w:r>
            <w:proofErr w:type="spellEnd"/>
            <w:r w:rsidRPr="00CB3C41">
              <w:t xml:space="preserve"> потреби;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318"/>
              <w:jc w:val="both"/>
            </w:pPr>
            <w:r w:rsidRPr="00CB3C41">
              <w:t xml:space="preserve">порядок і строки </w:t>
            </w:r>
            <w:proofErr w:type="spellStart"/>
            <w:r w:rsidRPr="00CB3C41">
              <w:t>оцінки</w:t>
            </w:r>
            <w:proofErr w:type="spellEnd"/>
            <w:r w:rsidRPr="00CB3C41">
              <w:t xml:space="preserve"> </w:t>
            </w:r>
            <w:proofErr w:type="spellStart"/>
            <w:proofErr w:type="gramStart"/>
            <w:r w:rsidRPr="00CB3C41">
              <w:t>р</w:t>
            </w:r>
            <w:proofErr w:type="gramEnd"/>
            <w:r w:rsidRPr="00CB3C41">
              <w:t>івня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забруднення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довкілля</w:t>
            </w:r>
            <w:proofErr w:type="spellEnd"/>
            <w:r w:rsidRPr="00CB3C41">
              <w:t xml:space="preserve"> в </w:t>
            </w:r>
            <w:proofErr w:type="spellStart"/>
            <w:r w:rsidRPr="00CB3C41">
              <w:t>районі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експлуатації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ділянки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надр</w:t>
            </w:r>
            <w:proofErr w:type="spellEnd"/>
            <w:r w:rsidRPr="00CB3C41">
              <w:t xml:space="preserve"> (</w:t>
            </w:r>
            <w:proofErr w:type="spellStart"/>
            <w:r w:rsidRPr="00CB3C41">
              <w:t>земельної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ділянки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наданої</w:t>
            </w:r>
            <w:proofErr w:type="spellEnd"/>
            <w:r w:rsidRPr="00CB3C41">
              <w:t xml:space="preserve"> для потреб, </w:t>
            </w:r>
            <w:proofErr w:type="spellStart"/>
            <w:r w:rsidRPr="00CB3C41">
              <w:t>пов'язаних</w:t>
            </w:r>
            <w:proofErr w:type="spellEnd"/>
            <w:r w:rsidRPr="00CB3C41">
              <w:t xml:space="preserve"> з </w:t>
            </w:r>
            <w:proofErr w:type="spellStart"/>
            <w:r w:rsidRPr="00CB3C41">
              <w:t>користуванням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надрами</w:t>
            </w:r>
            <w:proofErr w:type="spellEnd"/>
            <w:r w:rsidRPr="00CB3C41">
              <w:t xml:space="preserve">) на момент </w:t>
            </w:r>
            <w:proofErr w:type="spellStart"/>
            <w:r w:rsidRPr="00CB3C41">
              <w:t>укладення</w:t>
            </w:r>
            <w:proofErr w:type="spellEnd"/>
            <w:r w:rsidRPr="00CB3C41">
              <w:t xml:space="preserve"> угоди;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318"/>
              <w:jc w:val="both"/>
            </w:pPr>
            <w:proofErr w:type="spellStart"/>
            <w:r w:rsidRPr="00CB3C41">
              <w:t>обсяги</w:t>
            </w:r>
            <w:proofErr w:type="spellEnd"/>
            <w:r w:rsidRPr="00CB3C41">
              <w:t xml:space="preserve"> і строки </w:t>
            </w:r>
            <w:proofErr w:type="spellStart"/>
            <w:r w:rsidRPr="00CB3C41">
              <w:t>виконання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природоохоронних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заході</w:t>
            </w:r>
            <w:proofErr w:type="gramStart"/>
            <w:r w:rsidRPr="00CB3C41">
              <w:t>в</w:t>
            </w:r>
            <w:proofErr w:type="spellEnd"/>
            <w:proofErr w:type="gramEnd"/>
            <w:r w:rsidRPr="00CB3C41">
              <w:t>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318"/>
              <w:jc w:val="both"/>
            </w:pPr>
            <w:r w:rsidRPr="00CB3C41">
              <w:t xml:space="preserve">порядок </w:t>
            </w:r>
            <w:proofErr w:type="spellStart"/>
            <w:r w:rsidRPr="00CB3C41">
              <w:t>узгодження</w:t>
            </w:r>
            <w:proofErr w:type="spellEnd"/>
            <w:r w:rsidRPr="00CB3C41">
              <w:t xml:space="preserve"> та </w:t>
            </w:r>
            <w:proofErr w:type="spellStart"/>
            <w:r w:rsidRPr="00CB3C41">
              <w:t>затвердження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програм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робіт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зокрема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програм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проведення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нафтових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операцій</w:t>
            </w:r>
            <w:proofErr w:type="spellEnd"/>
            <w:r w:rsidRPr="00CB3C41">
              <w:t>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318"/>
              <w:jc w:val="both"/>
            </w:pPr>
            <w:proofErr w:type="spellStart"/>
            <w:r w:rsidRPr="00CB3C41">
              <w:t>умови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відповідального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зберігання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державної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частки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видобутих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корисних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копалин</w:t>
            </w:r>
            <w:proofErr w:type="spellEnd"/>
            <w:r w:rsidRPr="00CB3C41">
              <w:t xml:space="preserve"> до </w:t>
            </w:r>
            <w:proofErr w:type="spellStart"/>
            <w:r w:rsidRPr="00CB3C41">
              <w:t>передачі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їх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державі</w:t>
            </w:r>
            <w:proofErr w:type="spellEnd"/>
            <w:r w:rsidRPr="00CB3C41">
              <w:t>;</w:t>
            </w:r>
          </w:p>
          <w:p w:rsidR="00034A20" w:rsidRPr="00CB3C41" w:rsidRDefault="00034A20" w:rsidP="008A7FD5">
            <w:pPr>
              <w:pStyle w:val="rvps2"/>
              <w:shd w:val="clear" w:color="auto" w:fill="FFFFFF"/>
              <w:spacing w:before="0" w:beforeAutospacing="0" w:after="150" w:afterAutospacing="0"/>
              <w:ind w:firstLine="318"/>
              <w:jc w:val="both"/>
            </w:pPr>
            <w:proofErr w:type="spellStart"/>
            <w:r w:rsidRPr="00CB3C41">
              <w:t>умови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страхування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майнових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ризиків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включаючи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втрату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видобутих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корисних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копалин</w:t>
            </w:r>
            <w:proofErr w:type="spellEnd"/>
            <w:r w:rsidRPr="00CB3C41">
              <w:t xml:space="preserve"> </w:t>
            </w:r>
            <w:proofErr w:type="spellStart"/>
            <w:r w:rsidRPr="00CB3C41">
              <w:t>внаслідок</w:t>
            </w:r>
            <w:proofErr w:type="spellEnd"/>
            <w:r w:rsidRPr="00CB3C41">
              <w:t xml:space="preserve"> розливу, </w:t>
            </w:r>
            <w:proofErr w:type="spellStart"/>
            <w:r w:rsidRPr="00CB3C41">
              <w:t>повені</w:t>
            </w:r>
            <w:proofErr w:type="spellEnd"/>
            <w:r w:rsidRPr="00CB3C41">
              <w:t xml:space="preserve">, </w:t>
            </w:r>
            <w:proofErr w:type="spellStart"/>
            <w:r w:rsidRPr="00CB3C41">
              <w:t>пожежі</w:t>
            </w:r>
            <w:proofErr w:type="spellEnd"/>
            <w:r w:rsidRPr="00CB3C41">
              <w:t>;</w:t>
            </w:r>
          </w:p>
          <w:p w:rsidR="00034A20" w:rsidRPr="007A68F8" w:rsidRDefault="00034A20" w:rsidP="008A7FD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</w:rPr>
              <w:t xml:space="preserve">умови виключного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 під час розробки родовищ;</w:t>
            </w:r>
          </w:p>
          <w:p w:rsidR="00034A20" w:rsidRDefault="00034A20" w:rsidP="008A7FD5">
            <w:pPr>
              <w:ind w:firstLine="3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BD3588" w:rsidRDefault="00034A20" w:rsidP="00D44E76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C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здійснення обов’язкового екологічного аудиту </w:t>
            </w:r>
            <w:r w:rsidR="00615B36" w:rsidRPr="00615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замовлення заінтересованих органів виконавчої влади або органів місцевого самоврядування </w:t>
            </w:r>
            <w:r w:rsidRPr="00CB3C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щодо об’єктів та видів діяльності, які підлягають оцінці впливу на довкілля відповідно до Закону України «Про оцінку впливу на довкілля», </w:t>
            </w:r>
            <w:r w:rsidR="00D4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 разі завершення</w:t>
            </w:r>
            <w:r w:rsidRPr="00CB3C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дії угоди про розподіл продукції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606D8" w:rsidRPr="00735ADF" w:rsidRDefault="003606D8" w:rsidP="00D44E76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A20" w:rsidRPr="008B18DB" w:rsidTr="005076B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5352" w:type="dxa"/>
            <w:gridSpan w:val="2"/>
          </w:tcPr>
          <w:p w:rsidR="00034A20" w:rsidRPr="00735ADF" w:rsidRDefault="00034A20" w:rsidP="00507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Закон України «</w:t>
            </w:r>
            <w:r w:rsidRPr="00CB3C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 охорону навколишнього природного середовища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34A20" w:rsidRPr="008B18DB" w:rsidTr="005076B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904" w:type="dxa"/>
          </w:tcPr>
          <w:p w:rsidR="00034A20" w:rsidRPr="00CB3C41" w:rsidRDefault="00034A20" w:rsidP="0050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Стаття 49. Екологічне страхування та екологічний аудит</w:t>
            </w:r>
          </w:p>
          <w:p w:rsidR="00034A20" w:rsidRDefault="00034A20" w:rsidP="0050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  <w:p w:rsidR="00034A20" w:rsidRPr="00CB3C41" w:rsidRDefault="00034A20" w:rsidP="00A11FE3">
            <w:pPr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 метою врахування екологічних вимог у процесі приватизації чи корпоратизації об'єктів права державної власності, іншої зміни форми власності чи зміни суб'єктів права власності на об'єкти, а також для потреб екологічного страхування, оренди майна, набуття права власності на майно та земельні ділянки, створення, функціонування і сертифікації систем екологічного управління, при здійсненні іншої діяльності в Україні проводиться добровільний чи обов'язковий екологічний аудит.</w:t>
            </w:r>
          </w:p>
        </w:tc>
        <w:tc>
          <w:tcPr>
            <w:tcW w:w="7448" w:type="dxa"/>
          </w:tcPr>
          <w:p w:rsidR="00034A20" w:rsidRPr="00CB3C41" w:rsidRDefault="00034A20" w:rsidP="0050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Стаття 49. Екологічне страхування та екологічний аудит</w:t>
            </w:r>
          </w:p>
          <w:p w:rsidR="00034A20" w:rsidRDefault="00034A20" w:rsidP="0050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  <w:p w:rsidR="00034A20" w:rsidRPr="00735ADF" w:rsidRDefault="00D44E76" w:rsidP="00620BAA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E76">
              <w:rPr>
                <w:rFonts w:ascii="Times New Roman" w:hAnsi="Times New Roman" w:cs="Times New Roman"/>
                <w:sz w:val="24"/>
                <w:szCs w:val="24"/>
              </w:rPr>
              <w:t xml:space="preserve">З метою врахування екологічних вимог у процесі приватизації чи корпоратизації об’єктів права державної або комунальної власності, іншої зміни форми власності чи зміни суб'єктів права власності на об’єкти, а також для потреб екологічного страхування, </w:t>
            </w:r>
            <w:r w:rsidRPr="00D4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разі передачі об’єктів державної або комунальної власності в довгострокову оренду, в концесію (щодо об’єктів та видів діяльності, які підлягають оцінці впливу на довкілля відповідно до Закону України “Про оцінку впливу на довкілля”), </w:t>
            </w:r>
            <w:r w:rsidR="00620BA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44E76">
              <w:rPr>
                <w:rFonts w:ascii="Times New Roman" w:hAnsi="Times New Roman" w:cs="Times New Roman"/>
                <w:b/>
                <w:sz w:val="24"/>
                <w:szCs w:val="24"/>
              </w:rPr>
              <w:t>творення на основі таких об’єктів спільних підприємств</w:t>
            </w:r>
            <w:r w:rsidRPr="00D44E76">
              <w:rPr>
                <w:rFonts w:ascii="Times New Roman" w:hAnsi="Times New Roman" w:cs="Times New Roman"/>
                <w:sz w:val="24"/>
                <w:szCs w:val="24"/>
              </w:rPr>
              <w:t>, оренди майна, набуття права власності на майно та земельні ділянки, створення, функціонування та сертифікації систем екологічного управління, під час провадження господарської та іншої діяльності в Україні проводиться добровільний чи обов’язковий екологічний аудит</w:t>
            </w:r>
            <w:r w:rsidR="00034A20" w:rsidRPr="0094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0036" w:rsidRPr="008F7BCF" w:rsidRDefault="001F0036" w:rsidP="00805121">
      <w:pPr>
        <w:ind w:firstLine="28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0036" w:rsidRPr="008F7BCF" w:rsidRDefault="00897D77" w:rsidP="008F7BC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В.о. </w:t>
      </w:r>
      <w:r w:rsidR="001F0036" w:rsidRPr="008F7BCF">
        <w:rPr>
          <w:rFonts w:ascii="Times New Roman" w:hAnsi="Times New Roman" w:cs="Times New Roman"/>
          <w:b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F0036" w:rsidRPr="008F7BCF">
        <w:rPr>
          <w:rFonts w:ascii="Times New Roman" w:hAnsi="Times New Roman" w:cs="Times New Roman"/>
          <w:b/>
          <w:sz w:val="28"/>
          <w:szCs w:val="28"/>
        </w:rPr>
        <w:t xml:space="preserve"> захисту довкілля та природних </w:t>
      </w:r>
    </w:p>
    <w:p w:rsidR="001F0036" w:rsidRPr="008F7BCF" w:rsidRDefault="001F0036" w:rsidP="008F7BC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7BCF">
        <w:rPr>
          <w:rFonts w:ascii="Times New Roman" w:hAnsi="Times New Roman" w:cs="Times New Roman"/>
          <w:b/>
          <w:sz w:val="28"/>
          <w:szCs w:val="28"/>
        </w:rPr>
        <w:t>ресурсів України</w:t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</w:r>
      <w:r w:rsidR="00897D7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897D77" w:rsidRPr="0042093F">
        <w:rPr>
          <w:rFonts w:ascii="Times New Roman" w:hAnsi="Times New Roman"/>
          <w:b/>
          <w:sz w:val="28"/>
          <w:szCs w:val="28"/>
        </w:rPr>
        <w:t>Руслан СТРІЛЕЦЬ</w:t>
      </w:r>
    </w:p>
    <w:p w:rsidR="00D65D52" w:rsidRDefault="001F0036" w:rsidP="008F7BCF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BCF">
        <w:rPr>
          <w:rFonts w:ascii="Times New Roman" w:hAnsi="Times New Roman" w:cs="Times New Roman"/>
          <w:sz w:val="28"/>
          <w:szCs w:val="28"/>
          <w:shd w:val="clear" w:color="auto" w:fill="FFFFFF"/>
        </w:rPr>
        <w:t>___ ____________ 20</w:t>
      </w:r>
      <w:r w:rsidR="008B649A" w:rsidRPr="008F7BCF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3F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</w:p>
    <w:p w:rsidR="00BD3588" w:rsidRDefault="00BD3588" w:rsidP="008F7BCF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D3588" w:rsidSect="00EA79FE">
          <w:headerReference w:type="even" r:id="rId11"/>
          <w:headerReference w:type="default" r:id="rId12"/>
          <w:pgSz w:w="16838" w:h="11906" w:orient="landscape"/>
          <w:pgMar w:top="851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CB2450" w:rsidRPr="006F64EB" w:rsidRDefault="00CB2450" w:rsidP="003F7FE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CB2450" w:rsidRPr="006F64EB" w:rsidSect="003F7FE7">
      <w:headerReference w:type="defaul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43" w:rsidRDefault="00C24043" w:rsidP="00A45AC7">
      <w:pPr>
        <w:spacing w:after="0" w:line="240" w:lineRule="auto"/>
      </w:pPr>
      <w:r>
        <w:separator/>
      </w:r>
    </w:p>
  </w:endnote>
  <w:endnote w:type="continuationSeparator" w:id="0">
    <w:p w:rsidR="00C24043" w:rsidRDefault="00C24043" w:rsidP="00A4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43" w:rsidRDefault="00C24043" w:rsidP="00A45AC7">
      <w:pPr>
        <w:spacing w:after="0" w:line="240" w:lineRule="auto"/>
      </w:pPr>
      <w:r>
        <w:separator/>
      </w:r>
    </w:p>
  </w:footnote>
  <w:footnote w:type="continuationSeparator" w:id="0">
    <w:p w:rsidR="00C24043" w:rsidRDefault="00C24043" w:rsidP="00A4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BF" w:rsidRDefault="006744BF" w:rsidP="008B1460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44BF" w:rsidRDefault="006744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BF" w:rsidRDefault="006744BF" w:rsidP="008B1460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3892">
      <w:rPr>
        <w:rStyle w:val="ae"/>
        <w:noProof/>
      </w:rPr>
      <w:t>2</w:t>
    </w:r>
    <w:r>
      <w:rPr>
        <w:rStyle w:val="ae"/>
      </w:rPr>
      <w:fldChar w:fldCharType="end"/>
    </w:r>
  </w:p>
  <w:p w:rsidR="006744BF" w:rsidRDefault="006744BF" w:rsidP="00A249B9">
    <w:pPr>
      <w:pStyle w:val="a6"/>
    </w:pPr>
  </w:p>
  <w:p w:rsidR="0005475C" w:rsidRPr="0005475C" w:rsidRDefault="0005475C" w:rsidP="00A249B9">
    <w:pPr>
      <w:pStyle w:val="a6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6497"/>
      <w:docPartObj>
        <w:docPartGallery w:val="Page Numbers (Top of Page)"/>
        <w:docPartUnique/>
      </w:docPartObj>
    </w:sdtPr>
    <w:sdtEndPr/>
    <w:sdtContent>
      <w:p w:rsidR="006744BF" w:rsidRDefault="006744BF">
        <w:pPr>
          <w:pStyle w:val="a6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D44E76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6744BF" w:rsidRDefault="006744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78"/>
    <w:multiLevelType w:val="hybridMultilevel"/>
    <w:tmpl w:val="1C3ED632"/>
    <w:lvl w:ilvl="0" w:tplc="99CA7A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E78432E"/>
    <w:multiLevelType w:val="hybridMultilevel"/>
    <w:tmpl w:val="C560A7A8"/>
    <w:lvl w:ilvl="0" w:tplc="AD623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245"/>
    <w:multiLevelType w:val="multilevel"/>
    <w:tmpl w:val="799835A2"/>
    <w:lvl w:ilvl="0">
      <w:start w:val="18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cs="Times New Roman" w:hint="default"/>
      </w:rPr>
    </w:lvl>
  </w:abstractNum>
  <w:abstractNum w:abstractNumId="3">
    <w:nsid w:val="1C465C81"/>
    <w:multiLevelType w:val="multilevel"/>
    <w:tmpl w:val="E7E846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3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3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669" w:hanging="2160"/>
      </w:pPr>
      <w:rPr>
        <w:rFonts w:cs="Times New Roman"/>
      </w:rPr>
    </w:lvl>
  </w:abstractNum>
  <w:abstractNum w:abstractNumId="4">
    <w:nsid w:val="1F5E1ED0"/>
    <w:multiLevelType w:val="hybridMultilevel"/>
    <w:tmpl w:val="A5A673C8"/>
    <w:lvl w:ilvl="0" w:tplc="ADAAE2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14AD5"/>
    <w:multiLevelType w:val="hybridMultilevel"/>
    <w:tmpl w:val="1208407E"/>
    <w:lvl w:ilvl="0" w:tplc="8732F8EE">
      <w:start w:val="1"/>
      <w:numFmt w:val="decimal"/>
      <w:lvlText w:val="%1."/>
      <w:lvlJc w:val="left"/>
      <w:pPr>
        <w:ind w:left="981" w:hanging="243"/>
      </w:pPr>
      <w:rPr>
        <w:rFonts w:hint="default"/>
        <w:spacing w:val="-1"/>
        <w:w w:val="86"/>
        <w:lang w:val="uk-UA" w:eastAsia="en-US" w:bidi="ar-SA"/>
      </w:rPr>
    </w:lvl>
    <w:lvl w:ilvl="1" w:tplc="7BE48018">
      <w:numFmt w:val="bullet"/>
      <w:lvlText w:val="•"/>
      <w:lvlJc w:val="left"/>
      <w:pPr>
        <w:ind w:left="2048" w:hanging="243"/>
      </w:pPr>
      <w:rPr>
        <w:rFonts w:hint="default"/>
        <w:lang w:val="uk-UA" w:eastAsia="en-US" w:bidi="ar-SA"/>
      </w:rPr>
    </w:lvl>
    <w:lvl w:ilvl="2" w:tplc="7D828964">
      <w:numFmt w:val="bullet"/>
      <w:lvlText w:val="•"/>
      <w:lvlJc w:val="left"/>
      <w:pPr>
        <w:ind w:left="3116" w:hanging="243"/>
      </w:pPr>
      <w:rPr>
        <w:rFonts w:hint="default"/>
        <w:lang w:val="uk-UA" w:eastAsia="en-US" w:bidi="ar-SA"/>
      </w:rPr>
    </w:lvl>
    <w:lvl w:ilvl="3" w:tplc="52D4EFDE">
      <w:numFmt w:val="bullet"/>
      <w:lvlText w:val="•"/>
      <w:lvlJc w:val="left"/>
      <w:pPr>
        <w:ind w:left="4184" w:hanging="243"/>
      </w:pPr>
      <w:rPr>
        <w:rFonts w:hint="default"/>
        <w:lang w:val="uk-UA" w:eastAsia="en-US" w:bidi="ar-SA"/>
      </w:rPr>
    </w:lvl>
    <w:lvl w:ilvl="4" w:tplc="C9045678">
      <w:numFmt w:val="bullet"/>
      <w:lvlText w:val="•"/>
      <w:lvlJc w:val="left"/>
      <w:pPr>
        <w:ind w:left="5252" w:hanging="243"/>
      </w:pPr>
      <w:rPr>
        <w:rFonts w:hint="default"/>
        <w:lang w:val="uk-UA" w:eastAsia="en-US" w:bidi="ar-SA"/>
      </w:rPr>
    </w:lvl>
    <w:lvl w:ilvl="5" w:tplc="C126614C">
      <w:numFmt w:val="bullet"/>
      <w:lvlText w:val="•"/>
      <w:lvlJc w:val="left"/>
      <w:pPr>
        <w:ind w:left="6320" w:hanging="243"/>
      </w:pPr>
      <w:rPr>
        <w:rFonts w:hint="default"/>
        <w:lang w:val="uk-UA" w:eastAsia="en-US" w:bidi="ar-SA"/>
      </w:rPr>
    </w:lvl>
    <w:lvl w:ilvl="6" w:tplc="1E3C2420">
      <w:numFmt w:val="bullet"/>
      <w:lvlText w:val="•"/>
      <w:lvlJc w:val="left"/>
      <w:pPr>
        <w:ind w:left="7388" w:hanging="243"/>
      </w:pPr>
      <w:rPr>
        <w:rFonts w:hint="default"/>
        <w:lang w:val="uk-UA" w:eastAsia="en-US" w:bidi="ar-SA"/>
      </w:rPr>
    </w:lvl>
    <w:lvl w:ilvl="7" w:tplc="2A7E7242">
      <w:numFmt w:val="bullet"/>
      <w:lvlText w:val="•"/>
      <w:lvlJc w:val="left"/>
      <w:pPr>
        <w:ind w:left="8456" w:hanging="243"/>
      </w:pPr>
      <w:rPr>
        <w:rFonts w:hint="default"/>
        <w:lang w:val="uk-UA" w:eastAsia="en-US" w:bidi="ar-SA"/>
      </w:rPr>
    </w:lvl>
    <w:lvl w:ilvl="8" w:tplc="A9F48638">
      <w:numFmt w:val="bullet"/>
      <w:lvlText w:val="•"/>
      <w:lvlJc w:val="left"/>
      <w:pPr>
        <w:ind w:left="9524" w:hanging="243"/>
      </w:pPr>
      <w:rPr>
        <w:rFonts w:hint="default"/>
        <w:lang w:val="uk-UA" w:eastAsia="en-US" w:bidi="ar-SA"/>
      </w:rPr>
    </w:lvl>
  </w:abstractNum>
  <w:abstractNum w:abstractNumId="6">
    <w:nsid w:val="2BCA2446"/>
    <w:multiLevelType w:val="hybridMultilevel"/>
    <w:tmpl w:val="3B4C1CFE"/>
    <w:lvl w:ilvl="0" w:tplc="22BAA7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DE3"/>
    <w:multiLevelType w:val="hybridMultilevel"/>
    <w:tmpl w:val="784EEDA6"/>
    <w:lvl w:ilvl="0" w:tplc="2506D3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6C3575"/>
    <w:multiLevelType w:val="hybridMultilevel"/>
    <w:tmpl w:val="9FCE36F4"/>
    <w:lvl w:ilvl="0" w:tplc="A3BC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233E72"/>
    <w:multiLevelType w:val="multilevel"/>
    <w:tmpl w:val="E7E846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3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3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669" w:hanging="2160"/>
      </w:pPr>
      <w:rPr>
        <w:rFonts w:cs="Times New Roman"/>
      </w:rPr>
    </w:lvl>
  </w:abstractNum>
  <w:abstractNum w:abstractNumId="10">
    <w:nsid w:val="36E76AEB"/>
    <w:multiLevelType w:val="hybridMultilevel"/>
    <w:tmpl w:val="0BCA812E"/>
    <w:lvl w:ilvl="0" w:tplc="0ECAB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E41827"/>
    <w:multiLevelType w:val="multilevel"/>
    <w:tmpl w:val="A94C6A74"/>
    <w:lvl w:ilvl="0">
      <w:start w:val="2"/>
      <w:numFmt w:val="decimal"/>
      <w:lvlText w:val="%1"/>
      <w:lvlJc w:val="left"/>
      <w:pPr>
        <w:ind w:left="993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3" w:hanging="547"/>
      </w:pPr>
      <w:rPr>
        <w:rFonts w:ascii="Times New Roman" w:eastAsia="Times New Roman" w:hAnsi="Times New Roman" w:cs="Times New Roman" w:hint="default"/>
        <w:w w:val="97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3132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8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4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30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96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62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28" w:hanging="547"/>
      </w:pPr>
      <w:rPr>
        <w:rFonts w:hint="default"/>
        <w:lang w:val="uk-UA" w:eastAsia="en-US" w:bidi="ar-SA"/>
      </w:rPr>
    </w:lvl>
  </w:abstractNum>
  <w:abstractNum w:abstractNumId="12">
    <w:nsid w:val="4197059E"/>
    <w:multiLevelType w:val="hybridMultilevel"/>
    <w:tmpl w:val="E7E00E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E1A24"/>
    <w:multiLevelType w:val="hybridMultilevel"/>
    <w:tmpl w:val="3FCE32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552EE9"/>
    <w:multiLevelType w:val="hybridMultilevel"/>
    <w:tmpl w:val="371E0084"/>
    <w:lvl w:ilvl="0" w:tplc="ED68616E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>
    <w:nsid w:val="4FFD5B91"/>
    <w:multiLevelType w:val="hybridMultilevel"/>
    <w:tmpl w:val="49A4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7971"/>
    <w:multiLevelType w:val="multilevel"/>
    <w:tmpl w:val="3C5AD690"/>
    <w:lvl w:ilvl="0">
      <w:start w:val="3"/>
      <w:numFmt w:val="decimal"/>
      <w:lvlText w:val="%1"/>
      <w:lvlJc w:val="left"/>
      <w:pPr>
        <w:ind w:left="1000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54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3132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30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96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62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28" w:hanging="540"/>
      </w:pPr>
      <w:rPr>
        <w:rFonts w:hint="default"/>
        <w:lang w:val="uk-UA" w:eastAsia="en-US" w:bidi="ar-SA"/>
      </w:rPr>
    </w:lvl>
  </w:abstractNum>
  <w:abstractNum w:abstractNumId="17">
    <w:nsid w:val="5FC1288C"/>
    <w:multiLevelType w:val="hybridMultilevel"/>
    <w:tmpl w:val="86480FC8"/>
    <w:lvl w:ilvl="0" w:tplc="B1AE0BB2">
      <w:start w:val="1"/>
      <w:numFmt w:val="decimal"/>
      <w:lvlText w:val="%1)"/>
      <w:lvlJc w:val="left"/>
      <w:pPr>
        <w:ind w:left="1018" w:hanging="3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FF874A2">
      <w:numFmt w:val="bullet"/>
      <w:lvlText w:val="•"/>
      <w:lvlJc w:val="left"/>
      <w:pPr>
        <w:ind w:left="2084" w:hanging="311"/>
      </w:pPr>
      <w:rPr>
        <w:rFonts w:hint="default"/>
        <w:lang w:val="uk-UA" w:eastAsia="en-US" w:bidi="ar-SA"/>
      </w:rPr>
    </w:lvl>
    <w:lvl w:ilvl="2" w:tplc="F656F33C">
      <w:numFmt w:val="bullet"/>
      <w:lvlText w:val="•"/>
      <w:lvlJc w:val="left"/>
      <w:pPr>
        <w:ind w:left="3148" w:hanging="311"/>
      </w:pPr>
      <w:rPr>
        <w:rFonts w:hint="default"/>
        <w:lang w:val="uk-UA" w:eastAsia="en-US" w:bidi="ar-SA"/>
      </w:rPr>
    </w:lvl>
    <w:lvl w:ilvl="3" w:tplc="0E6CA84A">
      <w:numFmt w:val="bullet"/>
      <w:lvlText w:val="•"/>
      <w:lvlJc w:val="left"/>
      <w:pPr>
        <w:ind w:left="4212" w:hanging="311"/>
      </w:pPr>
      <w:rPr>
        <w:rFonts w:hint="default"/>
        <w:lang w:val="uk-UA" w:eastAsia="en-US" w:bidi="ar-SA"/>
      </w:rPr>
    </w:lvl>
    <w:lvl w:ilvl="4" w:tplc="D234917C">
      <w:numFmt w:val="bullet"/>
      <w:lvlText w:val="•"/>
      <w:lvlJc w:val="left"/>
      <w:pPr>
        <w:ind w:left="5276" w:hanging="311"/>
      </w:pPr>
      <w:rPr>
        <w:rFonts w:hint="default"/>
        <w:lang w:val="uk-UA" w:eastAsia="en-US" w:bidi="ar-SA"/>
      </w:rPr>
    </w:lvl>
    <w:lvl w:ilvl="5" w:tplc="BD1EDD00">
      <w:numFmt w:val="bullet"/>
      <w:lvlText w:val="•"/>
      <w:lvlJc w:val="left"/>
      <w:pPr>
        <w:ind w:left="6340" w:hanging="311"/>
      </w:pPr>
      <w:rPr>
        <w:rFonts w:hint="default"/>
        <w:lang w:val="uk-UA" w:eastAsia="en-US" w:bidi="ar-SA"/>
      </w:rPr>
    </w:lvl>
    <w:lvl w:ilvl="6" w:tplc="F5902506">
      <w:numFmt w:val="bullet"/>
      <w:lvlText w:val="•"/>
      <w:lvlJc w:val="left"/>
      <w:pPr>
        <w:ind w:left="7404" w:hanging="311"/>
      </w:pPr>
      <w:rPr>
        <w:rFonts w:hint="default"/>
        <w:lang w:val="uk-UA" w:eastAsia="en-US" w:bidi="ar-SA"/>
      </w:rPr>
    </w:lvl>
    <w:lvl w:ilvl="7" w:tplc="D696D226">
      <w:numFmt w:val="bullet"/>
      <w:lvlText w:val="•"/>
      <w:lvlJc w:val="left"/>
      <w:pPr>
        <w:ind w:left="8468" w:hanging="311"/>
      </w:pPr>
      <w:rPr>
        <w:rFonts w:hint="default"/>
        <w:lang w:val="uk-UA" w:eastAsia="en-US" w:bidi="ar-SA"/>
      </w:rPr>
    </w:lvl>
    <w:lvl w:ilvl="8" w:tplc="9A2C35D0">
      <w:numFmt w:val="bullet"/>
      <w:lvlText w:val="•"/>
      <w:lvlJc w:val="left"/>
      <w:pPr>
        <w:ind w:left="9532" w:hanging="311"/>
      </w:pPr>
      <w:rPr>
        <w:rFonts w:hint="default"/>
        <w:lang w:val="uk-UA" w:eastAsia="en-US" w:bidi="ar-SA"/>
      </w:rPr>
    </w:lvl>
  </w:abstractNum>
  <w:abstractNum w:abstractNumId="18">
    <w:nsid w:val="6A5922D5"/>
    <w:multiLevelType w:val="hybridMultilevel"/>
    <w:tmpl w:val="11EE2DCA"/>
    <w:lvl w:ilvl="0" w:tplc="B42EEE78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841652"/>
    <w:multiLevelType w:val="hybridMultilevel"/>
    <w:tmpl w:val="E09A0F0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CC506D"/>
    <w:multiLevelType w:val="hybridMultilevel"/>
    <w:tmpl w:val="AFB66A6C"/>
    <w:lvl w:ilvl="0" w:tplc="15B63D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92643"/>
    <w:multiLevelType w:val="hybridMultilevel"/>
    <w:tmpl w:val="08EED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62817"/>
    <w:multiLevelType w:val="hybridMultilevel"/>
    <w:tmpl w:val="D826C09C"/>
    <w:lvl w:ilvl="0" w:tplc="3A6E058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144A23"/>
    <w:multiLevelType w:val="hybridMultilevel"/>
    <w:tmpl w:val="AB764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74B2"/>
    <w:multiLevelType w:val="hybridMultilevel"/>
    <w:tmpl w:val="485092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8"/>
  </w:num>
  <w:num w:numId="8">
    <w:abstractNumId w:val="10"/>
  </w:num>
  <w:num w:numId="9">
    <w:abstractNumId w:val="15"/>
  </w:num>
  <w:num w:numId="10">
    <w:abstractNumId w:val="20"/>
  </w:num>
  <w:num w:numId="11">
    <w:abstractNumId w:val="1"/>
  </w:num>
  <w:num w:numId="12">
    <w:abstractNumId w:val="21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12"/>
  </w:num>
  <w:num w:numId="18">
    <w:abstractNumId w:val="17"/>
  </w:num>
  <w:num w:numId="19">
    <w:abstractNumId w:val="6"/>
  </w:num>
  <w:num w:numId="20">
    <w:abstractNumId w:val="22"/>
  </w:num>
  <w:num w:numId="21">
    <w:abstractNumId w:val="14"/>
  </w:num>
  <w:num w:numId="22">
    <w:abstractNumId w:val="19"/>
  </w:num>
  <w:num w:numId="23">
    <w:abstractNumId w:val="13"/>
  </w:num>
  <w:num w:numId="24">
    <w:abstractNumId w:val="2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10"/>
    <w:rsid w:val="00005714"/>
    <w:rsid w:val="000061C4"/>
    <w:rsid w:val="00011B4B"/>
    <w:rsid w:val="00021804"/>
    <w:rsid w:val="0002525B"/>
    <w:rsid w:val="00026080"/>
    <w:rsid w:val="00026280"/>
    <w:rsid w:val="00031B0B"/>
    <w:rsid w:val="00034A20"/>
    <w:rsid w:val="000368EE"/>
    <w:rsid w:val="00043E2C"/>
    <w:rsid w:val="0004470B"/>
    <w:rsid w:val="00051EFF"/>
    <w:rsid w:val="0005475C"/>
    <w:rsid w:val="00055293"/>
    <w:rsid w:val="00056B2F"/>
    <w:rsid w:val="00061FDD"/>
    <w:rsid w:val="00072BC9"/>
    <w:rsid w:val="000740C3"/>
    <w:rsid w:val="00081EB2"/>
    <w:rsid w:val="00082C20"/>
    <w:rsid w:val="00087F9D"/>
    <w:rsid w:val="0009019F"/>
    <w:rsid w:val="00091426"/>
    <w:rsid w:val="00092539"/>
    <w:rsid w:val="000A3455"/>
    <w:rsid w:val="000A4ADE"/>
    <w:rsid w:val="000A5558"/>
    <w:rsid w:val="000A644D"/>
    <w:rsid w:val="000A6781"/>
    <w:rsid w:val="000B36BE"/>
    <w:rsid w:val="000B54F0"/>
    <w:rsid w:val="000C2B15"/>
    <w:rsid w:val="000C7048"/>
    <w:rsid w:val="000D405F"/>
    <w:rsid w:val="000E177A"/>
    <w:rsid w:val="000E307C"/>
    <w:rsid w:val="00110137"/>
    <w:rsid w:val="00110EFC"/>
    <w:rsid w:val="00113E3A"/>
    <w:rsid w:val="0011462E"/>
    <w:rsid w:val="001160C0"/>
    <w:rsid w:val="001214BC"/>
    <w:rsid w:val="0013027E"/>
    <w:rsid w:val="001320F5"/>
    <w:rsid w:val="001371A1"/>
    <w:rsid w:val="00143434"/>
    <w:rsid w:val="00143AFF"/>
    <w:rsid w:val="00157007"/>
    <w:rsid w:val="00161769"/>
    <w:rsid w:val="00165E32"/>
    <w:rsid w:val="00181B85"/>
    <w:rsid w:val="00181EC6"/>
    <w:rsid w:val="00182623"/>
    <w:rsid w:val="00197020"/>
    <w:rsid w:val="00197898"/>
    <w:rsid w:val="001A39D7"/>
    <w:rsid w:val="001C70C0"/>
    <w:rsid w:val="001F0036"/>
    <w:rsid w:val="001F0086"/>
    <w:rsid w:val="001F3866"/>
    <w:rsid w:val="001F78C6"/>
    <w:rsid w:val="002114BA"/>
    <w:rsid w:val="00214A27"/>
    <w:rsid w:val="00217947"/>
    <w:rsid w:val="00221337"/>
    <w:rsid w:val="00222B69"/>
    <w:rsid w:val="00232373"/>
    <w:rsid w:val="00236894"/>
    <w:rsid w:val="00241ED3"/>
    <w:rsid w:val="00255C8C"/>
    <w:rsid w:val="002657C4"/>
    <w:rsid w:val="00265CAE"/>
    <w:rsid w:val="00271303"/>
    <w:rsid w:val="00292EAD"/>
    <w:rsid w:val="00292EFA"/>
    <w:rsid w:val="002A3701"/>
    <w:rsid w:val="002A3A76"/>
    <w:rsid w:val="002B77FB"/>
    <w:rsid w:val="002C39AA"/>
    <w:rsid w:val="002C40EC"/>
    <w:rsid w:val="002C501D"/>
    <w:rsid w:val="002D6ADB"/>
    <w:rsid w:val="002E225C"/>
    <w:rsid w:val="002F2A84"/>
    <w:rsid w:val="002F5AF9"/>
    <w:rsid w:val="002F60B3"/>
    <w:rsid w:val="00300C63"/>
    <w:rsid w:val="00304804"/>
    <w:rsid w:val="003054BD"/>
    <w:rsid w:val="00305A07"/>
    <w:rsid w:val="003119CA"/>
    <w:rsid w:val="003302E8"/>
    <w:rsid w:val="00332521"/>
    <w:rsid w:val="003325A9"/>
    <w:rsid w:val="00336067"/>
    <w:rsid w:val="00336345"/>
    <w:rsid w:val="00337610"/>
    <w:rsid w:val="003606D8"/>
    <w:rsid w:val="00360ADB"/>
    <w:rsid w:val="00370184"/>
    <w:rsid w:val="003712A3"/>
    <w:rsid w:val="00375979"/>
    <w:rsid w:val="00384BEE"/>
    <w:rsid w:val="00385C17"/>
    <w:rsid w:val="00393F5C"/>
    <w:rsid w:val="00394F2E"/>
    <w:rsid w:val="003A017B"/>
    <w:rsid w:val="003B190D"/>
    <w:rsid w:val="003B4545"/>
    <w:rsid w:val="003B505D"/>
    <w:rsid w:val="003D6F5F"/>
    <w:rsid w:val="003E52C1"/>
    <w:rsid w:val="003E6307"/>
    <w:rsid w:val="003F441A"/>
    <w:rsid w:val="003F7FE7"/>
    <w:rsid w:val="00400D57"/>
    <w:rsid w:val="00406A10"/>
    <w:rsid w:val="00410D7E"/>
    <w:rsid w:val="00415133"/>
    <w:rsid w:val="00415276"/>
    <w:rsid w:val="00416E40"/>
    <w:rsid w:val="004208C6"/>
    <w:rsid w:val="00437B04"/>
    <w:rsid w:val="00443F4B"/>
    <w:rsid w:val="004607CD"/>
    <w:rsid w:val="004626F5"/>
    <w:rsid w:val="004710CD"/>
    <w:rsid w:val="004A3361"/>
    <w:rsid w:val="004B4410"/>
    <w:rsid w:val="004B4FD9"/>
    <w:rsid w:val="004B55AE"/>
    <w:rsid w:val="004C0009"/>
    <w:rsid w:val="004D652A"/>
    <w:rsid w:val="004E17E8"/>
    <w:rsid w:val="004E4283"/>
    <w:rsid w:val="004E4457"/>
    <w:rsid w:val="005076BE"/>
    <w:rsid w:val="005126F5"/>
    <w:rsid w:val="005158CE"/>
    <w:rsid w:val="00523573"/>
    <w:rsid w:val="0052590B"/>
    <w:rsid w:val="00525E89"/>
    <w:rsid w:val="0053657A"/>
    <w:rsid w:val="00542941"/>
    <w:rsid w:val="00573589"/>
    <w:rsid w:val="00575A04"/>
    <w:rsid w:val="005827E3"/>
    <w:rsid w:val="00583E9E"/>
    <w:rsid w:val="00593556"/>
    <w:rsid w:val="00594474"/>
    <w:rsid w:val="005954BA"/>
    <w:rsid w:val="00597ACD"/>
    <w:rsid w:val="005A44B4"/>
    <w:rsid w:val="005C51D1"/>
    <w:rsid w:val="005D128F"/>
    <w:rsid w:val="005D2CA2"/>
    <w:rsid w:val="005D61A6"/>
    <w:rsid w:val="005E1F98"/>
    <w:rsid w:val="005E4C50"/>
    <w:rsid w:val="005E59DA"/>
    <w:rsid w:val="006016B8"/>
    <w:rsid w:val="00615B36"/>
    <w:rsid w:val="00620551"/>
    <w:rsid w:val="00620BAA"/>
    <w:rsid w:val="00624B9F"/>
    <w:rsid w:val="006266B2"/>
    <w:rsid w:val="00630B29"/>
    <w:rsid w:val="0066014A"/>
    <w:rsid w:val="00660721"/>
    <w:rsid w:val="0066186A"/>
    <w:rsid w:val="006713EF"/>
    <w:rsid w:val="00671C97"/>
    <w:rsid w:val="006744BF"/>
    <w:rsid w:val="00675CB1"/>
    <w:rsid w:val="00686E71"/>
    <w:rsid w:val="00690B7C"/>
    <w:rsid w:val="00692B83"/>
    <w:rsid w:val="006A28F9"/>
    <w:rsid w:val="006A2FFB"/>
    <w:rsid w:val="006B39EA"/>
    <w:rsid w:val="006C37DF"/>
    <w:rsid w:val="006C4120"/>
    <w:rsid w:val="006C63BD"/>
    <w:rsid w:val="006E38CE"/>
    <w:rsid w:val="006E5CE1"/>
    <w:rsid w:val="006E66EA"/>
    <w:rsid w:val="006F3A5F"/>
    <w:rsid w:val="006F3F31"/>
    <w:rsid w:val="00716EC0"/>
    <w:rsid w:val="007338A6"/>
    <w:rsid w:val="0074065C"/>
    <w:rsid w:val="0074284C"/>
    <w:rsid w:val="00757B75"/>
    <w:rsid w:val="00757C03"/>
    <w:rsid w:val="00761597"/>
    <w:rsid w:val="00776114"/>
    <w:rsid w:val="00781280"/>
    <w:rsid w:val="007825A6"/>
    <w:rsid w:val="00797707"/>
    <w:rsid w:val="007978E9"/>
    <w:rsid w:val="007A01E9"/>
    <w:rsid w:val="007A5330"/>
    <w:rsid w:val="007C72A0"/>
    <w:rsid w:val="007D5259"/>
    <w:rsid w:val="007D671D"/>
    <w:rsid w:val="007F27C6"/>
    <w:rsid w:val="007F2BA2"/>
    <w:rsid w:val="007F7F67"/>
    <w:rsid w:val="00805121"/>
    <w:rsid w:val="008109C7"/>
    <w:rsid w:val="00812512"/>
    <w:rsid w:val="00817E54"/>
    <w:rsid w:val="008202D3"/>
    <w:rsid w:val="0082418D"/>
    <w:rsid w:val="00826750"/>
    <w:rsid w:val="00827918"/>
    <w:rsid w:val="00831B81"/>
    <w:rsid w:val="00840740"/>
    <w:rsid w:val="00850248"/>
    <w:rsid w:val="00853554"/>
    <w:rsid w:val="00853632"/>
    <w:rsid w:val="00853CCC"/>
    <w:rsid w:val="00853F70"/>
    <w:rsid w:val="0086337C"/>
    <w:rsid w:val="0086745B"/>
    <w:rsid w:val="00875EFE"/>
    <w:rsid w:val="008776A7"/>
    <w:rsid w:val="008837B0"/>
    <w:rsid w:val="00887152"/>
    <w:rsid w:val="00887973"/>
    <w:rsid w:val="00890305"/>
    <w:rsid w:val="00896893"/>
    <w:rsid w:val="00897D77"/>
    <w:rsid w:val="008A6939"/>
    <w:rsid w:val="008A7FD5"/>
    <w:rsid w:val="008B04CB"/>
    <w:rsid w:val="008B1460"/>
    <w:rsid w:val="008B18DB"/>
    <w:rsid w:val="008B649A"/>
    <w:rsid w:val="008C2C79"/>
    <w:rsid w:val="008D4992"/>
    <w:rsid w:val="008D71C9"/>
    <w:rsid w:val="008E3746"/>
    <w:rsid w:val="008F4736"/>
    <w:rsid w:val="008F4E5D"/>
    <w:rsid w:val="008F5F91"/>
    <w:rsid w:val="008F6DC1"/>
    <w:rsid w:val="008F7BCF"/>
    <w:rsid w:val="00911041"/>
    <w:rsid w:val="00914790"/>
    <w:rsid w:val="009158AF"/>
    <w:rsid w:val="00920633"/>
    <w:rsid w:val="00920CF7"/>
    <w:rsid w:val="009322BE"/>
    <w:rsid w:val="009427A9"/>
    <w:rsid w:val="00945679"/>
    <w:rsid w:val="009467E5"/>
    <w:rsid w:val="00952A99"/>
    <w:rsid w:val="00961DC8"/>
    <w:rsid w:val="00966593"/>
    <w:rsid w:val="00980D43"/>
    <w:rsid w:val="00994F44"/>
    <w:rsid w:val="009A48FE"/>
    <w:rsid w:val="009A6BB0"/>
    <w:rsid w:val="009B31BF"/>
    <w:rsid w:val="009B372F"/>
    <w:rsid w:val="009B49C8"/>
    <w:rsid w:val="009C0289"/>
    <w:rsid w:val="009C0F0B"/>
    <w:rsid w:val="009C5C4A"/>
    <w:rsid w:val="009D2411"/>
    <w:rsid w:val="009D6BE2"/>
    <w:rsid w:val="009E216E"/>
    <w:rsid w:val="009E5C12"/>
    <w:rsid w:val="009E6E6D"/>
    <w:rsid w:val="009F4EA3"/>
    <w:rsid w:val="00A11FE3"/>
    <w:rsid w:val="00A13218"/>
    <w:rsid w:val="00A15DA5"/>
    <w:rsid w:val="00A16137"/>
    <w:rsid w:val="00A249B9"/>
    <w:rsid w:val="00A27E10"/>
    <w:rsid w:val="00A402C7"/>
    <w:rsid w:val="00A4321B"/>
    <w:rsid w:val="00A43619"/>
    <w:rsid w:val="00A45AC7"/>
    <w:rsid w:val="00A53418"/>
    <w:rsid w:val="00A5662B"/>
    <w:rsid w:val="00A570F2"/>
    <w:rsid w:val="00A704A7"/>
    <w:rsid w:val="00A964BF"/>
    <w:rsid w:val="00AA4F9F"/>
    <w:rsid w:val="00AC3892"/>
    <w:rsid w:val="00AC573A"/>
    <w:rsid w:val="00AD6D64"/>
    <w:rsid w:val="00AE22F9"/>
    <w:rsid w:val="00AE2667"/>
    <w:rsid w:val="00AE3001"/>
    <w:rsid w:val="00AF4408"/>
    <w:rsid w:val="00AF6D0D"/>
    <w:rsid w:val="00B02194"/>
    <w:rsid w:val="00B059F1"/>
    <w:rsid w:val="00B1707C"/>
    <w:rsid w:val="00B33236"/>
    <w:rsid w:val="00B366D3"/>
    <w:rsid w:val="00B42187"/>
    <w:rsid w:val="00B749D5"/>
    <w:rsid w:val="00B826C2"/>
    <w:rsid w:val="00B8302E"/>
    <w:rsid w:val="00B834FA"/>
    <w:rsid w:val="00B875F5"/>
    <w:rsid w:val="00B95B7B"/>
    <w:rsid w:val="00BA521C"/>
    <w:rsid w:val="00BB1447"/>
    <w:rsid w:val="00BB2EA0"/>
    <w:rsid w:val="00BC40DA"/>
    <w:rsid w:val="00BD3588"/>
    <w:rsid w:val="00BE1206"/>
    <w:rsid w:val="00BE3D23"/>
    <w:rsid w:val="00BE6CBB"/>
    <w:rsid w:val="00BF3FE0"/>
    <w:rsid w:val="00C02916"/>
    <w:rsid w:val="00C114AD"/>
    <w:rsid w:val="00C22C71"/>
    <w:rsid w:val="00C24043"/>
    <w:rsid w:val="00C35CBA"/>
    <w:rsid w:val="00C371F7"/>
    <w:rsid w:val="00C42C8D"/>
    <w:rsid w:val="00C466C7"/>
    <w:rsid w:val="00C5403D"/>
    <w:rsid w:val="00C5535E"/>
    <w:rsid w:val="00C815E7"/>
    <w:rsid w:val="00C84160"/>
    <w:rsid w:val="00C9510E"/>
    <w:rsid w:val="00C97099"/>
    <w:rsid w:val="00C974BB"/>
    <w:rsid w:val="00C97B21"/>
    <w:rsid w:val="00CA64AC"/>
    <w:rsid w:val="00CA6F82"/>
    <w:rsid w:val="00CB00F3"/>
    <w:rsid w:val="00CB2450"/>
    <w:rsid w:val="00CB5DDC"/>
    <w:rsid w:val="00CC04AD"/>
    <w:rsid w:val="00CC78C7"/>
    <w:rsid w:val="00CD5743"/>
    <w:rsid w:val="00CD7E74"/>
    <w:rsid w:val="00CE1351"/>
    <w:rsid w:val="00CE501D"/>
    <w:rsid w:val="00D03723"/>
    <w:rsid w:val="00D078AE"/>
    <w:rsid w:val="00D21B82"/>
    <w:rsid w:val="00D22AA5"/>
    <w:rsid w:val="00D24CF7"/>
    <w:rsid w:val="00D41578"/>
    <w:rsid w:val="00D44E76"/>
    <w:rsid w:val="00D46B1B"/>
    <w:rsid w:val="00D474DA"/>
    <w:rsid w:val="00D62DAF"/>
    <w:rsid w:val="00D65D52"/>
    <w:rsid w:val="00D6653B"/>
    <w:rsid w:val="00DA112F"/>
    <w:rsid w:val="00DA5FDB"/>
    <w:rsid w:val="00DB1320"/>
    <w:rsid w:val="00DB19C8"/>
    <w:rsid w:val="00DB4D9C"/>
    <w:rsid w:val="00DC3640"/>
    <w:rsid w:val="00DC4D14"/>
    <w:rsid w:val="00DC538E"/>
    <w:rsid w:val="00DC5B9F"/>
    <w:rsid w:val="00DC5D78"/>
    <w:rsid w:val="00DC5FE9"/>
    <w:rsid w:val="00DC65D0"/>
    <w:rsid w:val="00DD1B63"/>
    <w:rsid w:val="00DD407C"/>
    <w:rsid w:val="00DD5318"/>
    <w:rsid w:val="00DE2D9B"/>
    <w:rsid w:val="00E317D5"/>
    <w:rsid w:val="00E35402"/>
    <w:rsid w:val="00E539F7"/>
    <w:rsid w:val="00E54506"/>
    <w:rsid w:val="00E70AE5"/>
    <w:rsid w:val="00E7762A"/>
    <w:rsid w:val="00E85DA7"/>
    <w:rsid w:val="00E910EE"/>
    <w:rsid w:val="00E938D1"/>
    <w:rsid w:val="00E966AD"/>
    <w:rsid w:val="00EA381C"/>
    <w:rsid w:val="00EA3C4E"/>
    <w:rsid w:val="00EA79FE"/>
    <w:rsid w:val="00EB61B3"/>
    <w:rsid w:val="00EC1EF1"/>
    <w:rsid w:val="00ED5EC3"/>
    <w:rsid w:val="00EE4B71"/>
    <w:rsid w:val="00F07798"/>
    <w:rsid w:val="00F10FBD"/>
    <w:rsid w:val="00F12A83"/>
    <w:rsid w:val="00F238C2"/>
    <w:rsid w:val="00F248E5"/>
    <w:rsid w:val="00F3262F"/>
    <w:rsid w:val="00F33389"/>
    <w:rsid w:val="00F34DEB"/>
    <w:rsid w:val="00F371FC"/>
    <w:rsid w:val="00F406D1"/>
    <w:rsid w:val="00F50F13"/>
    <w:rsid w:val="00F55B33"/>
    <w:rsid w:val="00F60B3A"/>
    <w:rsid w:val="00F62C90"/>
    <w:rsid w:val="00F63AC3"/>
    <w:rsid w:val="00F647A9"/>
    <w:rsid w:val="00F87D98"/>
    <w:rsid w:val="00F94932"/>
    <w:rsid w:val="00FA11A5"/>
    <w:rsid w:val="00FB0543"/>
    <w:rsid w:val="00FB30BA"/>
    <w:rsid w:val="00FB53BA"/>
    <w:rsid w:val="00FB7DC8"/>
    <w:rsid w:val="00FF0094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10"/>
    <w:rPr>
      <w:lang w:val="uk-UA"/>
    </w:rPr>
  </w:style>
  <w:style w:type="paragraph" w:styleId="1">
    <w:name w:val="heading 1"/>
    <w:basedOn w:val="a"/>
    <w:next w:val="a"/>
    <w:link w:val="10"/>
    <w:qFormat/>
    <w:rsid w:val="005E59D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link w:val="30"/>
    <w:qFormat/>
    <w:rsid w:val="001F0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45A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AC7"/>
    <w:rPr>
      <w:lang w:val="uk-UA"/>
    </w:rPr>
  </w:style>
  <w:style w:type="paragraph" w:styleId="aa">
    <w:name w:val="List Paragraph"/>
    <w:basedOn w:val="a"/>
    <w:uiPriority w:val="34"/>
    <w:qFormat/>
    <w:rsid w:val="005E59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table" w:styleId="ab">
    <w:name w:val="Table Grid"/>
    <w:basedOn w:val="a1"/>
    <w:uiPriority w:val="39"/>
    <w:rsid w:val="005E59D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59DA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59DA"/>
    <w:rPr>
      <w:rFonts w:ascii="Consolas" w:eastAsia="Calibri" w:hAnsi="Consolas" w:cs="Consolas"/>
      <w:sz w:val="20"/>
      <w:szCs w:val="20"/>
      <w:lang w:val="uk-UA"/>
    </w:rPr>
  </w:style>
  <w:style w:type="table" w:customStyle="1" w:styleId="11">
    <w:name w:val="Сетка таблицы1"/>
    <w:basedOn w:val="a1"/>
    <w:uiPriority w:val="39"/>
    <w:rsid w:val="005E59D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59DA"/>
    <w:rPr>
      <w:rFonts w:ascii="Arial" w:eastAsia="Times New Roman" w:hAnsi="Arial" w:cs="Times New Roman"/>
      <w:b/>
      <w:bCs/>
      <w:kern w:val="32"/>
      <w:sz w:val="32"/>
      <w:szCs w:val="32"/>
      <w:lang w:val="uk-UA" w:eastAsia="uk-UA"/>
    </w:rPr>
  </w:style>
  <w:style w:type="paragraph" w:customStyle="1" w:styleId="rvps2">
    <w:name w:val="rvps2"/>
    <w:basedOn w:val="a"/>
    <w:rsid w:val="005E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5E59DA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84B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4B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2">
    <w:name w:val="Абзац списку1"/>
    <w:basedOn w:val="a"/>
    <w:uiPriority w:val="99"/>
    <w:rsid w:val="00384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384BEE"/>
    <w:rPr>
      <w:rFonts w:cs="Times New Roman"/>
    </w:rPr>
  </w:style>
  <w:style w:type="character" w:customStyle="1" w:styleId="rvts15">
    <w:name w:val="rvts15"/>
    <w:basedOn w:val="a0"/>
    <w:rsid w:val="00384BEE"/>
    <w:rPr>
      <w:rFonts w:cs="Times New Roman"/>
    </w:rPr>
  </w:style>
  <w:style w:type="character" w:styleId="ae">
    <w:name w:val="page number"/>
    <w:basedOn w:val="a0"/>
    <w:uiPriority w:val="99"/>
    <w:rsid w:val="00384BEE"/>
    <w:rPr>
      <w:rFonts w:cs="Times New Roman"/>
    </w:rPr>
  </w:style>
  <w:style w:type="character" w:styleId="af">
    <w:name w:val="Strong"/>
    <w:basedOn w:val="a0"/>
    <w:uiPriority w:val="22"/>
    <w:qFormat/>
    <w:rsid w:val="00384BEE"/>
    <w:rPr>
      <w:rFonts w:cs="Times New Roman"/>
      <w:b/>
      <w:bCs/>
    </w:rPr>
  </w:style>
  <w:style w:type="character" w:customStyle="1" w:styleId="rvts23">
    <w:name w:val="rvts23"/>
    <w:basedOn w:val="a0"/>
    <w:uiPriority w:val="99"/>
    <w:rsid w:val="00384BE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84BEE"/>
    <w:rPr>
      <w:rFonts w:cs="Times New Roman"/>
    </w:rPr>
  </w:style>
  <w:style w:type="paragraph" w:customStyle="1" w:styleId="rvps7">
    <w:name w:val="rvps7"/>
    <w:basedOn w:val="a"/>
    <w:rsid w:val="00384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84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84BEE"/>
    <w:rPr>
      <w:rFonts w:cs="Times New Roman"/>
    </w:rPr>
  </w:style>
  <w:style w:type="character" w:customStyle="1" w:styleId="rvts106">
    <w:name w:val="rvts106"/>
    <w:basedOn w:val="a0"/>
    <w:uiPriority w:val="99"/>
    <w:rsid w:val="00384BEE"/>
    <w:rPr>
      <w:rFonts w:cs="Times New Roman"/>
    </w:rPr>
  </w:style>
  <w:style w:type="paragraph" w:customStyle="1" w:styleId="rvps12">
    <w:name w:val="rvps12"/>
    <w:basedOn w:val="a"/>
    <w:rsid w:val="00384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384BEE"/>
    <w:rPr>
      <w:rFonts w:cs="Times New Roman"/>
    </w:rPr>
  </w:style>
  <w:style w:type="character" w:customStyle="1" w:styleId="30">
    <w:name w:val="Заголовок 3 Знак"/>
    <w:basedOn w:val="a0"/>
    <w:link w:val="3"/>
    <w:rsid w:val="001F0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vts46">
    <w:name w:val="rvts46"/>
    <w:basedOn w:val="a0"/>
    <w:rsid w:val="001F0036"/>
  </w:style>
  <w:style w:type="character" w:styleId="af0">
    <w:name w:val="Emphasis"/>
    <w:basedOn w:val="a0"/>
    <w:uiPriority w:val="20"/>
    <w:qFormat/>
    <w:rsid w:val="001F0036"/>
    <w:rPr>
      <w:i/>
      <w:iCs/>
    </w:rPr>
  </w:style>
  <w:style w:type="paragraph" w:customStyle="1" w:styleId="rvps11">
    <w:name w:val="rvps11"/>
    <w:basedOn w:val="a"/>
    <w:rsid w:val="001F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1F0036"/>
    <w:rPr>
      <w:color w:val="000000"/>
    </w:rPr>
  </w:style>
  <w:style w:type="paragraph" w:styleId="af1">
    <w:name w:val="Normal (Web)"/>
    <w:basedOn w:val="a"/>
    <w:unhideWhenUsed/>
    <w:rsid w:val="001F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96">
    <w:name w:val="st96"/>
    <w:uiPriority w:val="99"/>
    <w:rsid w:val="001F0036"/>
    <w:rPr>
      <w:color w:val="0000FF"/>
    </w:rPr>
  </w:style>
  <w:style w:type="paragraph" w:customStyle="1" w:styleId="af2">
    <w:name w:val="Основной текст письма"/>
    <w:basedOn w:val="a"/>
    <w:autoRedefine/>
    <w:rsid w:val="008F7BCF"/>
    <w:pPr>
      <w:tabs>
        <w:tab w:val="left" w:pos="708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uiPriority w:val="99"/>
    <w:qFormat/>
    <w:rsid w:val="001A39D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4">
    <w:name w:val="Нормальний текст"/>
    <w:basedOn w:val="a"/>
    <w:link w:val="af5"/>
    <w:uiPriority w:val="99"/>
    <w:rsid w:val="009D6BE2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f6">
    <w:name w:val="Установа"/>
    <w:basedOn w:val="a"/>
    <w:rsid w:val="009D6BE2"/>
    <w:pPr>
      <w:keepNext/>
      <w:keepLines/>
      <w:spacing w:before="120" w:after="0" w:line="240" w:lineRule="auto"/>
      <w:jc w:val="center"/>
    </w:pPr>
    <w:rPr>
      <w:rFonts w:ascii="Antiqua" w:eastAsia="Times New Roman" w:hAnsi="Antiqua" w:cs="Antiqua"/>
      <w:b/>
      <w:bCs/>
      <w:i/>
      <w:iCs/>
      <w:caps/>
      <w:sz w:val="48"/>
      <w:szCs w:val="48"/>
      <w:lang w:eastAsia="ru-RU"/>
    </w:rPr>
  </w:style>
  <w:style w:type="character" w:customStyle="1" w:styleId="af5">
    <w:name w:val="Нормальний текст Знак"/>
    <w:link w:val="af4"/>
    <w:uiPriority w:val="99"/>
    <w:locked/>
    <w:rsid w:val="009D6BE2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f7">
    <w:name w:val="Plain Text"/>
    <w:basedOn w:val="a"/>
    <w:link w:val="af8"/>
    <w:uiPriority w:val="99"/>
    <w:rsid w:val="009D6B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Times New Roman" w:cs="Arial Unicode MS"/>
      <w:color w:val="000000"/>
      <w:lang w:eastAsia="uk-UA"/>
    </w:rPr>
  </w:style>
  <w:style w:type="character" w:customStyle="1" w:styleId="af8">
    <w:name w:val="Текст Знак"/>
    <w:basedOn w:val="a0"/>
    <w:link w:val="af7"/>
    <w:uiPriority w:val="99"/>
    <w:rsid w:val="009D6BE2"/>
    <w:rPr>
      <w:rFonts w:ascii="Arial Unicode MS" w:eastAsia="Times New Roman" w:hAnsi="Times New Roman" w:cs="Arial Unicode MS"/>
      <w:color w:val="000000"/>
      <w:lang w:val="uk-UA" w:eastAsia="uk-UA"/>
    </w:rPr>
  </w:style>
  <w:style w:type="paragraph" w:customStyle="1" w:styleId="af9">
    <w:name w:val="Вид документа"/>
    <w:basedOn w:val="af6"/>
    <w:next w:val="a"/>
    <w:rsid w:val="009D6BE2"/>
    <w:pPr>
      <w:spacing w:before="0" w:after="240"/>
      <w:jc w:val="right"/>
    </w:pPr>
    <w:rPr>
      <w:rFonts w:cs="Times New Roman"/>
      <w:b w:val="0"/>
      <w:bCs w:val="0"/>
      <w:i w:val="0"/>
      <w:iCs w:val="0"/>
      <w:caps w:val="0"/>
      <w:spacing w:val="20"/>
      <w:sz w:val="26"/>
      <w:szCs w:val="20"/>
    </w:rPr>
  </w:style>
  <w:style w:type="character" w:customStyle="1" w:styleId="FontStyle41">
    <w:name w:val="Font Style41"/>
    <w:uiPriority w:val="99"/>
    <w:rsid w:val="00776114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Body Text"/>
    <w:basedOn w:val="a"/>
    <w:link w:val="afb"/>
    <w:uiPriority w:val="1"/>
    <w:qFormat/>
    <w:rsid w:val="00CB2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Основной текст Знак"/>
    <w:basedOn w:val="a0"/>
    <w:link w:val="afa"/>
    <w:uiPriority w:val="1"/>
    <w:rsid w:val="00CB2450"/>
    <w:rPr>
      <w:rFonts w:ascii="Times New Roman" w:eastAsia="Times New Roman" w:hAnsi="Times New Roman" w:cs="Times New Roman"/>
      <w:sz w:val="27"/>
      <w:szCs w:val="27"/>
      <w:lang w:val="uk-UA"/>
    </w:rPr>
  </w:style>
  <w:style w:type="paragraph" w:customStyle="1" w:styleId="Style21">
    <w:name w:val="Style21"/>
    <w:basedOn w:val="a"/>
    <w:uiPriority w:val="99"/>
    <w:rsid w:val="00CB2450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rsid w:val="00D65D52"/>
    <w:rPr>
      <w:rFonts w:ascii="Century Schoolbook" w:hAnsi="Century Schoolbook" w:cs="Century Schoolbook"/>
      <w:sz w:val="26"/>
      <w:szCs w:val="26"/>
    </w:rPr>
  </w:style>
  <w:style w:type="paragraph" w:customStyle="1" w:styleId="afc">
    <w:name w:val="Назва документа"/>
    <w:basedOn w:val="a"/>
    <w:next w:val="af4"/>
    <w:rsid w:val="00BD358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10"/>
    <w:rPr>
      <w:lang w:val="uk-UA"/>
    </w:rPr>
  </w:style>
  <w:style w:type="paragraph" w:styleId="1">
    <w:name w:val="heading 1"/>
    <w:basedOn w:val="a"/>
    <w:next w:val="a"/>
    <w:link w:val="10"/>
    <w:qFormat/>
    <w:rsid w:val="005E59D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link w:val="30"/>
    <w:qFormat/>
    <w:rsid w:val="001F0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45A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AC7"/>
    <w:rPr>
      <w:lang w:val="uk-UA"/>
    </w:rPr>
  </w:style>
  <w:style w:type="paragraph" w:styleId="aa">
    <w:name w:val="List Paragraph"/>
    <w:basedOn w:val="a"/>
    <w:uiPriority w:val="34"/>
    <w:qFormat/>
    <w:rsid w:val="005E59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table" w:styleId="ab">
    <w:name w:val="Table Grid"/>
    <w:basedOn w:val="a1"/>
    <w:uiPriority w:val="39"/>
    <w:rsid w:val="005E59D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59DA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59DA"/>
    <w:rPr>
      <w:rFonts w:ascii="Consolas" w:eastAsia="Calibri" w:hAnsi="Consolas" w:cs="Consolas"/>
      <w:sz w:val="20"/>
      <w:szCs w:val="20"/>
      <w:lang w:val="uk-UA"/>
    </w:rPr>
  </w:style>
  <w:style w:type="table" w:customStyle="1" w:styleId="11">
    <w:name w:val="Сетка таблицы1"/>
    <w:basedOn w:val="a1"/>
    <w:uiPriority w:val="39"/>
    <w:rsid w:val="005E59D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59DA"/>
    <w:rPr>
      <w:rFonts w:ascii="Arial" w:eastAsia="Times New Roman" w:hAnsi="Arial" w:cs="Times New Roman"/>
      <w:b/>
      <w:bCs/>
      <w:kern w:val="32"/>
      <w:sz w:val="32"/>
      <w:szCs w:val="32"/>
      <w:lang w:val="uk-UA" w:eastAsia="uk-UA"/>
    </w:rPr>
  </w:style>
  <w:style w:type="paragraph" w:customStyle="1" w:styleId="rvps2">
    <w:name w:val="rvps2"/>
    <w:basedOn w:val="a"/>
    <w:rsid w:val="005E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5E59DA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84B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4B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2">
    <w:name w:val="Абзац списку1"/>
    <w:basedOn w:val="a"/>
    <w:uiPriority w:val="99"/>
    <w:rsid w:val="00384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384BEE"/>
    <w:rPr>
      <w:rFonts w:cs="Times New Roman"/>
    </w:rPr>
  </w:style>
  <w:style w:type="character" w:customStyle="1" w:styleId="rvts15">
    <w:name w:val="rvts15"/>
    <w:basedOn w:val="a0"/>
    <w:rsid w:val="00384BEE"/>
    <w:rPr>
      <w:rFonts w:cs="Times New Roman"/>
    </w:rPr>
  </w:style>
  <w:style w:type="character" w:styleId="ae">
    <w:name w:val="page number"/>
    <w:basedOn w:val="a0"/>
    <w:uiPriority w:val="99"/>
    <w:rsid w:val="00384BEE"/>
    <w:rPr>
      <w:rFonts w:cs="Times New Roman"/>
    </w:rPr>
  </w:style>
  <w:style w:type="character" w:styleId="af">
    <w:name w:val="Strong"/>
    <w:basedOn w:val="a0"/>
    <w:uiPriority w:val="22"/>
    <w:qFormat/>
    <w:rsid w:val="00384BEE"/>
    <w:rPr>
      <w:rFonts w:cs="Times New Roman"/>
      <w:b/>
      <w:bCs/>
    </w:rPr>
  </w:style>
  <w:style w:type="character" w:customStyle="1" w:styleId="rvts23">
    <w:name w:val="rvts23"/>
    <w:basedOn w:val="a0"/>
    <w:uiPriority w:val="99"/>
    <w:rsid w:val="00384BE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84BEE"/>
    <w:rPr>
      <w:rFonts w:cs="Times New Roman"/>
    </w:rPr>
  </w:style>
  <w:style w:type="paragraph" w:customStyle="1" w:styleId="rvps7">
    <w:name w:val="rvps7"/>
    <w:basedOn w:val="a"/>
    <w:rsid w:val="00384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84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84BEE"/>
    <w:rPr>
      <w:rFonts w:cs="Times New Roman"/>
    </w:rPr>
  </w:style>
  <w:style w:type="character" w:customStyle="1" w:styleId="rvts106">
    <w:name w:val="rvts106"/>
    <w:basedOn w:val="a0"/>
    <w:uiPriority w:val="99"/>
    <w:rsid w:val="00384BEE"/>
    <w:rPr>
      <w:rFonts w:cs="Times New Roman"/>
    </w:rPr>
  </w:style>
  <w:style w:type="paragraph" w:customStyle="1" w:styleId="rvps12">
    <w:name w:val="rvps12"/>
    <w:basedOn w:val="a"/>
    <w:rsid w:val="00384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384BEE"/>
    <w:rPr>
      <w:rFonts w:cs="Times New Roman"/>
    </w:rPr>
  </w:style>
  <w:style w:type="character" w:customStyle="1" w:styleId="30">
    <w:name w:val="Заголовок 3 Знак"/>
    <w:basedOn w:val="a0"/>
    <w:link w:val="3"/>
    <w:rsid w:val="001F0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vts46">
    <w:name w:val="rvts46"/>
    <w:basedOn w:val="a0"/>
    <w:rsid w:val="001F0036"/>
  </w:style>
  <w:style w:type="character" w:styleId="af0">
    <w:name w:val="Emphasis"/>
    <w:basedOn w:val="a0"/>
    <w:uiPriority w:val="20"/>
    <w:qFormat/>
    <w:rsid w:val="001F0036"/>
    <w:rPr>
      <w:i/>
      <w:iCs/>
    </w:rPr>
  </w:style>
  <w:style w:type="paragraph" w:customStyle="1" w:styleId="rvps11">
    <w:name w:val="rvps11"/>
    <w:basedOn w:val="a"/>
    <w:rsid w:val="001F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1F0036"/>
    <w:rPr>
      <w:color w:val="000000"/>
    </w:rPr>
  </w:style>
  <w:style w:type="paragraph" w:styleId="af1">
    <w:name w:val="Normal (Web)"/>
    <w:basedOn w:val="a"/>
    <w:unhideWhenUsed/>
    <w:rsid w:val="001F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96">
    <w:name w:val="st96"/>
    <w:uiPriority w:val="99"/>
    <w:rsid w:val="001F0036"/>
    <w:rPr>
      <w:color w:val="0000FF"/>
    </w:rPr>
  </w:style>
  <w:style w:type="paragraph" w:customStyle="1" w:styleId="af2">
    <w:name w:val="Основной текст письма"/>
    <w:basedOn w:val="a"/>
    <w:autoRedefine/>
    <w:rsid w:val="008F7BCF"/>
    <w:pPr>
      <w:tabs>
        <w:tab w:val="left" w:pos="708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uiPriority w:val="99"/>
    <w:qFormat/>
    <w:rsid w:val="001A39D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4">
    <w:name w:val="Нормальний текст"/>
    <w:basedOn w:val="a"/>
    <w:link w:val="af5"/>
    <w:uiPriority w:val="99"/>
    <w:rsid w:val="009D6BE2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f6">
    <w:name w:val="Установа"/>
    <w:basedOn w:val="a"/>
    <w:rsid w:val="009D6BE2"/>
    <w:pPr>
      <w:keepNext/>
      <w:keepLines/>
      <w:spacing w:before="120" w:after="0" w:line="240" w:lineRule="auto"/>
      <w:jc w:val="center"/>
    </w:pPr>
    <w:rPr>
      <w:rFonts w:ascii="Antiqua" w:eastAsia="Times New Roman" w:hAnsi="Antiqua" w:cs="Antiqua"/>
      <w:b/>
      <w:bCs/>
      <w:i/>
      <w:iCs/>
      <w:caps/>
      <w:sz w:val="48"/>
      <w:szCs w:val="48"/>
      <w:lang w:eastAsia="ru-RU"/>
    </w:rPr>
  </w:style>
  <w:style w:type="character" w:customStyle="1" w:styleId="af5">
    <w:name w:val="Нормальний текст Знак"/>
    <w:link w:val="af4"/>
    <w:uiPriority w:val="99"/>
    <w:locked/>
    <w:rsid w:val="009D6BE2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f7">
    <w:name w:val="Plain Text"/>
    <w:basedOn w:val="a"/>
    <w:link w:val="af8"/>
    <w:uiPriority w:val="99"/>
    <w:rsid w:val="009D6B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Times New Roman" w:cs="Arial Unicode MS"/>
      <w:color w:val="000000"/>
      <w:lang w:eastAsia="uk-UA"/>
    </w:rPr>
  </w:style>
  <w:style w:type="character" w:customStyle="1" w:styleId="af8">
    <w:name w:val="Текст Знак"/>
    <w:basedOn w:val="a0"/>
    <w:link w:val="af7"/>
    <w:uiPriority w:val="99"/>
    <w:rsid w:val="009D6BE2"/>
    <w:rPr>
      <w:rFonts w:ascii="Arial Unicode MS" w:eastAsia="Times New Roman" w:hAnsi="Times New Roman" w:cs="Arial Unicode MS"/>
      <w:color w:val="000000"/>
      <w:lang w:val="uk-UA" w:eastAsia="uk-UA"/>
    </w:rPr>
  </w:style>
  <w:style w:type="paragraph" w:customStyle="1" w:styleId="af9">
    <w:name w:val="Вид документа"/>
    <w:basedOn w:val="af6"/>
    <w:next w:val="a"/>
    <w:rsid w:val="009D6BE2"/>
    <w:pPr>
      <w:spacing w:before="0" w:after="240"/>
      <w:jc w:val="right"/>
    </w:pPr>
    <w:rPr>
      <w:rFonts w:cs="Times New Roman"/>
      <w:b w:val="0"/>
      <w:bCs w:val="0"/>
      <w:i w:val="0"/>
      <w:iCs w:val="0"/>
      <w:caps w:val="0"/>
      <w:spacing w:val="20"/>
      <w:sz w:val="26"/>
      <w:szCs w:val="20"/>
    </w:rPr>
  </w:style>
  <w:style w:type="character" w:customStyle="1" w:styleId="FontStyle41">
    <w:name w:val="Font Style41"/>
    <w:uiPriority w:val="99"/>
    <w:rsid w:val="00776114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Body Text"/>
    <w:basedOn w:val="a"/>
    <w:link w:val="afb"/>
    <w:uiPriority w:val="1"/>
    <w:qFormat/>
    <w:rsid w:val="00CB2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Основной текст Знак"/>
    <w:basedOn w:val="a0"/>
    <w:link w:val="afa"/>
    <w:uiPriority w:val="1"/>
    <w:rsid w:val="00CB2450"/>
    <w:rPr>
      <w:rFonts w:ascii="Times New Roman" w:eastAsia="Times New Roman" w:hAnsi="Times New Roman" w:cs="Times New Roman"/>
      <w:sz w:val="27"/>
      <w:szCs w:val="27"/>
      <w:lang w:val="uk-UA"/>
    </w:rPr>
  </w:style>
  <w:style w:type="paragraph" w:customStyle="1" w:styleId="Style21">
    <w:name w:val="Style21"/>
    <w:basedOn w:val="a"/>
    <w:uiPriority w:val="99"/>
    <w:rsid w:val="00CB2450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rsid w:val="00D65D52"/>
    <w:rPr>
      <w:rFonts w:ascii="Century Schoolbook" w:hAnsi="Century Schoolbook" w:cs="Century Schoolbook"/>
      <w:sz w:val="26"/>
      <w:szCs w:val="26"/>
    </w:rPr>
  </w:style>
  <w:style w:type="paragraph" w:customStyle="1" w:styleId="afc">
    <w:name w:val="Назва документа"/>
    <w:basedOn w:val="a"/>
    <w:next w:val="af4"/>
    <w:rsid w:val="00BD358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039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39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E847-5F7A-4999-B656-99B79629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19231</Words>
  <Characters>10963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User</cp:lastModifiedBy>
  <cp:revision>2</cp:revision>
  <cp:lastPrinted>2021-11-03T10:14:00Z</cp:lastPrinted>
  <dcterms:created xsi:type="dcterms:W3CDTF">2021-11-25T09:55:00Z</dcterms:created>
  <dcterms:modified xsi:type="dcterms:W3CDTF">2021-11-25T09:55:00Z</dcterms:modified>
</cp:coreProperties>
</file>