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BF" w:rsidRPr="00E869CC" w:rsidRDefault="003E43BF" w:rsidP="00311888">
      <w:pPr>
        <w:spacing w:after="0" w:line="240" w:lineRule="auto"/>
        <w:ind w:firstLine="709"/>
        <w:rPr>
          <w:szCs w:val="28"/>
        </w:rPr>
      </w:pPr>
    </w:p>
    <w:p w:rsidR="003E43BF" w:rsidRPr="00E869CC" w:rsidRDefault="003E43BF" w:rsidP="00CA6E54">
      <w:pPr>
        <w:pStyle w:val="7"/>
        <w:keepNext w:val="0"/>
        <w:widowControl w:val="0"/>
        <w:ind w:firstLine="0"/>
        <w:jc w:val="left"/>
        <w:rPr>
          <w:rFonts w:ascii="Times New Roman" w:eastAsia="Calibri" w:hAnsi="Times New Roman" w:cs="Times New Roman"/>
          <w:b w:val="0"/>
          <w:bCs w:val="0"/>
          <w:lang w:eastAsia="en-US"/>
        </w:rPr>
      </w:pPr>
    </w:p>
    <w:p w:rsidR="00F90570" w:rsidRDefault="00F90570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C31D90" w:rsidRDefault="00C31D90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E64D4F" w:rsidRDefault="00E64D4F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776FD1" w:rsidRDefault="00776FD1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776FD1" w:rsidRDefault="00776FD1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776FD1" w:rsidRDefault="00776FD1" w:rsidP="00311888">
      <w:pPr>
        <w:spacing w:after="0" w:line="240" w:lineRule="auto"/>
        <w:ind w:firstLine="709"/>
        <w:rPr>
          <w:szCs w:val="28"/>
          <w:lang w:eastAsia="ru-RU"/>
        </w:rPr>
      </w:pPr>
    </w:p>
    <w:p w:rsidR="00C31D90" w:rsidRPr="00E869CC" w:rsidRDefault="00C31D90" w:rsidP="00776FD1">
      <w:pPr>
        <w:spacing w:after="0" w:line="240" w:lineRule="auto"/>
        <w:rPr>
          <w:szCs w:val="28"/>
          <w:lang w:eastAsia="ru-RU"/>
        </w:rPr>
      </w:pPr>
    </w:p>
    <w:p w:rsidR="003E43BF" w:rsidRPr="00E869CC" w:rsidRDefault="003E43BF" w:rsidP="00776FD1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3E43BF" w:rsidRPr="005C6677" w:rsidRDefault="003E43BF" w:rsidP="00776FD1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5C6677">
        <w:rPr>
          <w:rFonts w:ascii="Times New Roman" w:hAnsi="Times New Roman" w:cs="Times New Roman"/>
        </w:rPr>
        <w:t>ВИСНОВОК</w:t>
      </w:r>
    </w:p>
    <w:p w:rsidR="00C31B04" w:rsidRPr="005C6677" w:rsidRDefault="003E43BF" w:rsidP="00776FD1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5C6677">
        <w:rPr>
          <w:rFonts w:ascii="Times New Roman" w:hAnsi="Times New Roman" w:cs="Times New Roman"/>
          <w:b/>
        </w:rPr>
        <w:t>на проект Закону України</w:t>
      </w:r>
    </w:p>
    <w:p w:rsidR="000F0DB8" w:rsidRDefault="003E43BF" w:rsidP="00776FD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667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C6677" w:rsidRPr="005C66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внесення змін до Кодексу України про адміністративні правопорушення, Кримінального кодексу України та Кримінального процесуального кодексу України щодо відповідальності за </w:t>
      </w:r>
    </w:p>
    <w:p w:rsidR="003E43BF" w:rsidRPr="005C6677" w:rsidRDefault="005C6677" w:rsidP="00776FD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6677">
        <w:rPr>
          <w:rFonts w:ascii="Times New Roman" w:hAnsi="Times New Roman" w:cs="Times New Roman"/>
          <w:b/>
          <w:color w:val="auto"/>
          <w:sz w:val="28"/>
          <w:szCs w:val="28"/>
        </w:rPr>
        <w:t>порушення законодавства у сфері громадянства</w:t>
      </w:r>
      <w:r w:rsidR="003E43BF" w:rsidRPr="005C667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3E43BF" w:rsidRPr="00E869CC" w:rsidRDefault="003E43BF" w:rsidP="00311888">
      <w:pPr>
        <w:pStyle w:val="a3"/>
        <w:ind w:firstLine="709"/>
        <w:rPr>
          <w:rFonts w:ascii="Times New Roman" w:hAnsi="Times New Roman" w:cs="Times New Roman"/>
        </w:rPr>
      </w:pPr>
    </w:p>
    <w:p w:rsidR="003E43BF" w:rsidRPr="00D945F7" w:rsidRDefault="00C512B3" w:rsidP="00B4392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5C6677">
        <w:rPr>
          <w:szCs w:val="28"/>
        </w:rPr>
        <w:t xml:space="preserve">Як зазначено в п. </w:t>
      </w:r>
      <w:r w:rsidR="00312F6B" w:rsidRPr="005C6677">
        <w:rPr>
          <w:szCs w:val="28"/>
        </w:rPr>
        <w:t xml:space="preserve">2 </w:t>
      </w:r>
      <w:r w:rsidRPr="005C6677">
        <w:rPr>
          <w:szCs w:val="28"/>
        </w:rPr>
        <w:t xml:space="preserve">пояснювальної записки до проекту, </w:t>
      </w:r>
      <w:r w:rsidR="004A3099" w:rsidRPr="005C6677">
        <w:rPr>
          <w:szCs w:val="28"/>
        </w:rPr>
        <w:t>законопроект</w:t>
      </w:r>
      <w:r w:rsidR="004E32E8" w:rsidRPr="005C6677">
        <w:rPr>
          <w:szCs w:val="28"/>
        </w:rPr>
        <w:t xml:space="preserve"> </w:t>
      </w:r>
      <w:r w:rsidR="00F26C42" w:rsidRPr="005C6677">
        <w:rPr>
          <w:szCs w:val="28"/>
        </w:rPr>
        <w:t xml:space="preserve">розроблено </w:t>
      </w:r>
      <w:r w:rsidR="005C6677" w:rsidRPr="005C6677">
        <w:rPr>
          <w:szCs w:val="28"/>
        </w:rPr>
        <w:t xml:space="preserve">на виконання рішення Ради національної безпеки і оборони України від 26 лютого 2021 року </w:t>
      </w:r>
      <w:r w:rsidR="00BB6B74">
        <w:rPr>
          <w:szCs w:val="28"/>
        </w:rPr>
        <w:t>«</w:t>
      </w:r>
      <w:r w:rsidR="005C6677" w:rsidRPr="005C6677">
        <w:rPr>
          <w:szCs w:val="28"/>
        </w:rPr>
        <w:t>Про невідкладні заходи щодо протидії загрозам національній безпеці у сфері громадянства</w:t>
      </w:r>
      <w:r w:rsidR="00BB6B74">
        <w:rPr>
          <w:szCs w:val="28"/>
        </w:rPr>
        <w:t>»</w:t>
      </w:r>
      <w:r w:rsidR="005C6677" w:rsidRPr="005C6677">
        <w:rPr>
          <w:szCs w:val="28"/>
        </w:rPr>
        <w:t xml:space="preserve">, введеного в дію Указом Президента України від </w:t>
      </w:r>
      <w:r w:rsidR="005C6677" w:rsidRPr="00D945F7">
        <w:rPr>
          <w:szCs w:val="28"/>
        </w:rPr>
        <w:t>4 березня 2021 року № 85.</w:t>
      </w:r>
    </w:p>
    <w:p w:rsidR="00CE56FE" w:rsidRDefault="003E43BF" w:rsidP="00060E1B">
      <w:pPr>
        <w:pStyle w:val="af8"/>
        <w:spacing w:before="0"/>
        <w:ind w:firstLine="709"/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945F7">
        <w:rPr>
          <w:rFonts w:ascii="Times New Roman" w:hAnsi="Times New Roman"/>
          <w:sz w:val="28"/>
          <w:szCs w:val="28"/>
        </w:rPr>
        <w:t xml:space="preserve">Для досягнення вказаної мети у законопроекті </w:t>
      </w:r>
      <w:r w:rsidR="003100C9" w:rsidRPr="00D945F7">
        <w:rPr>
          <w:rFonts w:ascii="Times New Roman" w:hAnsi="Times New Roman"/>
          <w:sz w:val="28"/>
          <w:szCs w:val="28"/>
        </w:rPr>
        <w:t>пропонується</w:t>
      </w:r>
      <w:r w:rsidR="00E7791F" w:rsidRPr="00D945F7">
        <w:rPr>
          <w:rFonts w:ascii="Times New Roman" w:hAnsi="Times New Roman"/>
          <w:sz w:val="28"/>
          <w:szCs w:val="28"/>
        </w:rPr>
        <w:t xml:space="preserve"> </w:t>
      </w:r>
      <w:r w:rsidR="005C6677" w:rsidRPr="00D945F7">
        <w:rPr>
          <w:rFonts w:ascii="Times New Roman" w:hAnsi="Times New Roman"/>
          <w:sz w:val="28"/>
          <w:szCs w:val="28"/>
        </w:rPr>
        <w:t>доповнити Кодекс</w:t>
      </w:r>
      <w:r w:rsidR="00957394" w:rsidRPr="00D945F7">
        <w:rPr>
          <w:rFonts w:ascii="Times New Roman" w:hAnsi="Times New Roman"/>
          <w:sz w:val="28"/>
          <w:szCs w:val="28"/>
        </w:rPr>
        <w:t xml:space="preserve"> України про адміністративні правопорушення (далі – КУпАП)</w:t>
      </w:r>
      <w:r w:rsidR="005C6677" w:rsidRPr="00D945F7">
        <w:rPr>
          <w:rFonts w:ascii="Times New Roman" w:hAnsi="Times New Roman"/>
          <w:sz w:val="28"/>
          <w:szCs w:val="28"/>
        </w:rPr>
        <w:t xml:space="preserve"> новою статтею 197-1 «Порушення вимог законодавства у сфері громадянства</w:t>
      </w:r>
      <w:r w:rsidR="005C6677" w:rsidRPr="00D945F7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BB6B74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</w:t>
      </w:r>
      <w:r w:rsidR="00D93762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C6677" w:rsidRPr="00D945F7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>встановити кримінальну відповідальність за д</w:t>
      </w:r>
      <w:r w:rsidR="005C6677" w:rsidRPr="00D945F7">
        <w:rPr>
          <w:rFonts w:ascii="Times New Roman" w:hAnsi="Times New Roman"/>
          <w:sz w:val="28"/>
          <w:szCs w:val="28"/>
        </w:rPr>
        <w:t>екларування недостовірної інформації стосовно громадянства</w:t>
      </w:r>
      <w:r w:rsidR="00BB6B74">
        <w:rPr>
          <w:rFonts w:ascii="Times New Roman" w:hAnsi="Times New Roman"/>
          <w:sz w:val="28"/>
          <w:szCs w:val="28"/>
        </w:rPr>
        <w:t xml:space="preserve"> (</w:t>
      </w:r>
      <w:r w:rsidR="000F0DB8">
        <w:rPr>
          <w:rFonts w:ascii="Times New Roman" w:hAnsi="Times New Roman"/>
          <w:sz w:val="28"/>
          <w:szCs w:val="28"/>
        </w:rPr>
        <w:t xml:space="preserve">нова </w:t>
      </w:r>
      <w:r w:rsidR="00BB6B74">
        <w:rPr>
          <w:rFonts w:ascii="Times New Roman" w:hAnsi="Times New Roman"/>
          <w:sz w:val="28"/>
          <w:szCs w:val="28"/>
        </w:rPr>
        <w:t>ст. 366-4</w:t>
      </w:r>
      <w:r w:rsidR="000F0DB8">
        <w:rPr>
          <w:rFonts w:ascii="Times New Roman" w:hAnsi="Times New Roman"/>
          <w:sz w:val="28"/>
          <w:szCs w:val="28"/>
        </w:rPr>
        <w:t xml:space="preserve"> Кримінального кодексу України; </w:t>
      </w:r>
      <w:r w:rsidR="00BB6B74">
        <w:rPr>
          <w:rFonts w:ascii="Times New Roman" w:hAnsi="Times New Roman"/>
          <w:sz w:val="28"/>
          <w:szCs w:val="28"/>
        </w:rPr>
        <w:t>далі – КК)</w:t>
      </w:r>
      <w:r w:rsidR="009E3B69" w:rsidRPr="00D945F7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060E1B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60E1B" w:rsidRDefault="00060E1B" w:rsidP="00060E1B">
      <w:pPr>
        <w:pStyle w:val="af8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Зокрема, згідно </w:t>
      </w:r>
      <w:r w:rsidR="00721093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 </w:t>
      </w:r>
      <w:r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>припис</w:t>
      </w:r>
      <w:r w:rsidR="00721093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>ами</w:t>
      </w:r>
      <w:r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нової </w:t>
      </w:r>
      <w:r>
        <w:rPr>
          <w:rFonts w:ascii="Times New Roman" w:hAnsi="Times New Roman"/>
          <w:sz w:val="28"/>
          <w:szCs w:val="28"/>
        </w:rPr>
        <w:t>ст.</w:t>
      </w:r>
      <w:r w:rsidRPr="00D945F7">
        <w:rPr>
          <w:rFonts w:ascii="Times New Roman" w:hAnsi="Times New Roman"/>
          <w:sz w:val="28"/>
          <w:szCs w:val="28"/>
        </w:rPr>
        <w:t xml:space="preserve"> 197-1</w:t>
      </w:r>
      <w:r>
        <w:rPr>
          <w:rFonts w:ascii="Times New Roman" w:hAnsi="Times New Roman"/>
          <w:sz w:val="28"/>
          <w:szCs w:val="28"/>
        </w:rPr>
        <w:t xml:space="preserve"> </w:t>
      </w:r>
      <w:r w:rsidR="001A5FAF">
        <w:rPr>
          <w:rFonts w:ascii="Times New Roman" w:hAnsi="Times New Roman"/>
          <w:sz w:val="28"/>
          <w:szCs w:val="28"/>
        </w:rPr>
        <w:t xml:space="preserve">КУпАП </w:t>
      </w:r>
      <w:r>
        <w:rPr>
          <w:rFonts w:ascii="Times New Roman" w:hAnsi="Times New Roman"/>
          <w:sz w:val="28"/>
          <w:szCs w:val="28"/>
        </w:rPr>
        <w:t xml:space="preserve">адміністративними правопорушеннями визнаються: 1) </w:t>
      </w:r>
      <w:r w:rsidR="00CE56FE" w:rsidRPr="00CE56FE">
        <w:rPr>
          <w:rFonts w:ascii="Times New Roman" w:hAnsi="Times New Roman"/>
          <w:i/>
          <w:sz w:val="28"/>
          <w:szCs w:val="28"/>
        </w:rPr>
        <w:t xml:space="preserve">несвоєчасне подання </w:t>
      </w:r>
      <w:r w:rsidR="00CE56FE" w:rsidRPr="00CE56FE">
        <w:rPr>
          <w:rFonts w:ascii="Times New Roman" w:hAnsi="Times New Roman"/>
          <w:sz w:val="28"/>
          <w:szCs w:val="28"/>
        </w:rPr>
        <w:t>суб’єктом декларування декларації про наявність (відсутність) громадянства (підданства) іноземної держави (іноземних держав), про перебування (</w:t>
      </w:r>
      <w:proofErr w:type="spellStart"/>
      <w:r w:rsidR="00CE56FE" w:rsidRPr="00CE56FE">
        <w:rPr>
          <w:rFonts w:ascii="Times New Roman" w:hAnsi="Times New Roman"/>
          <w:sz w:val="28"/>
          <w:szCs w:val="28"/>
        </w:rPr>
        <w:t>неперебування</w:t>
      </w:r>
      <w:proofErr w:type="spellEnd"/>
      <w:r w:rsidR="00CE56FE" w:rsidRPr="00CE56FE">
        <w:rPr>
          <w:rFonts w:ascii="Times New Roman" w:hAnsi="Times New Roman"/>
          <w:sz w:val="28"/>
          <w:szCs w:val="28"/>
        </w:rPr>
        <w:t>) в процедурі набуття (припинення) громадянства (підданства) іноземної держави (іноземних держав), про подання документів для набуття громадянства (підданства) іноземної держави (іноземних держав)</w:t>
      </w:r>
      <w:r w:rsidR="00CE56FE">
        <w:rPr>
          <w:rFonts w:ascii="Times New Roman" w:hAnsi="Times New Roman"/>
          <w:sz w:val="28"/>
          <w:szCs w:val="28"/>
        </w:rPr>
        <w:t xml:space="preserve">; далі – декларація)) (ч. 1); 2) </w:t>
      </w:r>
      <w:r w:rsidR="009C7438" w:rsidRPr="009C7438">
        <w:rPr>
          <w:rFonts w:ascii="Times New Roman" w:hAnsi="Times New Roman"/>
          <w:i/>
          <w:sz w:val="28"/>
          <w:szCs w:val="28"/>
        </w:rPr>
        <w:t>неподання</w:t>
      </w:r>
      <w:r w:rsidR="009C7438" w:rsidRPr="009C7438">
        <w:rPr>
          <w:rFonts w:ascii="Times New Roman" w:hAnsi="Times New Roman"/>
          <w:sz w:val="28"/>
          <w:szCs w:val="28"/>
        </w:rPr>
        <w:t xml:space="preserve"> суб’єктом декларування декларації</w:t>
      </w:r>
      <w:r w:rsidR="009C7438">
        <w:rPr>
          <w:rFonts w:ascii="Times New Roman" w:hAnsi="Times New Roman"/>
          <w:sz w:val="28"/>
          <w:szCs w:val="28"/>
        </w:rPr>
        <w:t xml:space="preserve"> (ч. 2). </w:t>
      </w:r>
    </w:p>
    <w:p w:rsidR="001A5FAF" w:rsidRDefault="009C7438" w:rsidP="001A5FAF">
      <w:pPr>
        <w:pStyle w:val="af8"/>
        <w:spacing w:before="0"/>
        <w:ind w:firstLine="709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 свою чергу, у новій ст. 366-4 КК встановлюється кримінальна відповідальність за </w:t>
      </w:r>
      <w:r w:rsidR="00BF18CD" w:rsidRPr="00BF18CD">
        <w:rPr>
          <w:rFonts w:ascii="Times New Roman" w:hAnsi="Times New Roman"/>
          <w:i/>
          <w:sz w:val="28"/>
          <w:szCs w:val="28"/>
        </w:rPr>
        <w:t>умисне внесення суб’єктом декларування завідомо недостовірних відомостей</w:t>
      </w:r>
      <w:r w:rsidR="00BF18CD" w:rsidRPr="001D6052">
        <w:rPr>
          <w:rFonts w:ascii="Times New Roman" w:hAnsi="Times New Roman"/>
          <w:sz w:val="28"/>
          <w:szCs w:val="28"/>
        </w:rPr>
        <w:t xml:space="preserve"> про наявність (відсутність) громадянства (підданства) іноземної держави (іноземних держав) або про перебування </w:t>
      </w:r>
      <w:r w:rsidR="00BF18CD" w:rsidRPr="001D605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proofErr w:type="spellStart"/>
      <w:r w:rsidR="00BF18CD" w:rsidRPr="001D6052">
        <w:rPr>
          <w:rFonts w:ascii="Times New Roman" w:eastAsia="Calibri" w:hAnsi="Times New Roman"/>
          <w:bCs/>
          <w:sz w:val="28"/>
          <w:szCs w:val="28"/>
          <w:lang w:eastAsia="en-US"/>
        </w:rPr>
        <w:t>неперебування</w:t>
      </w:r>
      <w:proofErr w:type="spellEnd"/>
      <w:r w:rsidR="00BF18CD" w:rsidRPr="001D605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в процедурі набуття (припинення) громадянства (підданства), або про подання документів для набуття громадянства (підданства) іноземної держави (іноземних держав) </w:t>
      </w:r>
      <w:r w:rsidR="00BF18CD" w:rsidRPr="001D6052">
        <w:rPr>
          <w:rFonts w:ascii="Times New Roman" w:hAnsi="Times New Roman"/>
          <w:spacing w:val="-6"/>
          <w:sz w:val="28"/>
          <w:szCs w:val="28"/>
        </w:rPr>
        <w:t xml:space="preserve">до </w:t>
      </w:r>
      <w:r w:rsidR="00BF18CD" w:rsidRPr="001D6052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декларації</w:t>
      </w:r>
      <w:r w:rsidR="001A5FA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. </w:t>
      </w:r>
    </w:p>
    <w:p w:rsidR="001A5FAF" w:rsidRPr="00776FD1" w:rsidRDefault="001A5FAF" w:rsidP="001A5FAF">
      <w:pPr>
        <w:pStyle w:val="af8"/>
        <w:spacing w:before="0"/>
        <w:ind w:firstLine="709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776FD1">
        <w:rPr>
          <w:rFonts w:ascii="Times New Roman" w:hAnsi="Times New Roman"/>
          <w:spacing w:val="-6"/>
          <w:sz w:val="28"/>
          <w:szCs w:val="28"/>
          <w:shd w:val="clear" w:color="auto" w:fill="FFFFFF"/>
        </w:rPr>
        <w:lastRenderedPageBreak/>
        <w:t>При цьому</w:t>
      </w:r>
      <w:r w:rsidR="00330C62" w:rsidRPr="00776FD1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,</w:t>
      </w:r>
      <w:r w:rsidRPr="00776FD1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повноваження щодо здійснення досудового розслідування відповідних кримінальних проваджень покладаються на слідчих органів безпеки (зміни до ч. 2 ст. 216 Кримінального процесуального кодексу України).</w:t>
      </w:r>
    </w:p>
    <w:p w:rsidR="00D945F7" w:rsidRPr="00776FD1" w:rsidRDefault="00D945F7" w:rsidP="00060E1B">
      <w:pPr>
        <w:pStyle w:val="af8"/>
        <w:spacing w:before="0"/>
        <w:ind w:firstLine="709"/>
        <w:rPr>
          <w:rFonts w:ascii="Times New Roman" w:hAnsi="Times New Roman"/>
          <w:sz w:val="28"/>
          <w:szCs w:val="28"/>
        </w:rPr>
      </w:pPr>
      <w:r w:rsidRPr="00776FD1">
        <w:rPr>
          <w:rFonts w:ascii="Times New Roman" w:hAnsi="Times New Roman"/>
          <w:sz w:val="28"/>
          <w:szCs w:val="28"/>
        </w:rPr>
        <w:t xml:space="preserve">Законопроект, що розглядається, змістовно пов’язаний з положеннями проекту Закону України «Про запобігання та протидію загрозам національній безпеці України у сфері громадянства» (реєстр. № 6369 від 02.12.2021; далі – проект </w:t>
      </w:r>
      <w:r w:rsidR="00330C62" w:rsidRPr="00776FD1">
        <w:rPr>
          <w:rFonts w:ascii="Times New Roman" w:hAnsi="Times New Roman"/>
          <w:sz w:val="28"/>
          <w:szCs w:val="28"/>
        </w:rPr>
        <w:t xml:space="preserve">реєстр. </w:t>
      </w:r>
      <w:r w:rsidRPr="00776FD1">
        <w:rPr>
          <w:rFonts w:ascii="Times New Roman" w:hAnsi="Times New Roman"/>
          <w:sz w:val="28"/>
          <w:szCs w:val="28"/>
        </w:rPr>
        <w:t>№ 6369)</w:t>
      </w:r>
      <w:r w:rsidR="004242A4" w:rsidRPr="00776FD1">
        <w:rPr>
          <w:rFonts w:ascii="Times New Roman" w:hAnsi="Times New Roman"/>
          <w:sz w:val="28"/>
          <w:szCs w:val="28"/>
        </w:rPr>
        <w:t>.</w:t>
      </w:r>
    </w:p>
    <w:p w:rsidR="00C67C3E" w:rsidRPr="00E869CC" w:rsidRDefault="00C67C3E" w:rsidP="00B4392D">
      <w:pPr>
        <w:tabs>
          <w:tab w:val="left" w:pos="284"/>
          <w:tab w:val="left" w:pos="709"/>
          <w:tab w:val="left" w:pos="7938"/>
        </w:tabs>
        <w:spacing w:after="0" w:line="240" w:lineRule="auto"/>
        <w:ind w:firstLine="709"/>
        <w:jc w:val="both"/>
        <w:rPr>
          <w:bCs/>
          <w:szCs w:val="28"/>
        </w:rPr>
      </w:pPr>
      <w:r w:rsidRPr="00776FD1">
        <w:rPr>
          <w:rStyle w:val="rvts9"/>
          <w:bCs/>
          <w:szCs w:val="28"/>
        </w:rPr>
        <w:t>Законопроект на момент підготовки висновку не включений до Плану законопроектної</w:t>
      </w:r>
      <w:r w:rsidRPr="005C6677">
        <w:rPr>
          <w:rStyle w:val="rvts9"/>
          <w:bCs/>
          <w:szCs w:val="28"/>
        </w:rPr>
        <w:t xml:space="preserve"> роботи</w:t>
      </w:r>
      <w:r w:rsidRPr="00E869CC">
        <w:rPr>
          <w:rStyle w:val="rvts9"/>
          <w:bCs/>
          <w:szCs w:val="28"/>
        </w:rPr>
        <w:t xml:space="preserve"> Верховної Ради України на 2021 рік, затвердженого постановою Верховної Ради України від 02.02.2021 № 1165-ІХ.</w:t>
      </w:r>
      <w:r w:rsidR="0062178F" w:rsidRPr="00E869CC">
        <w:rPr>
          <w:rStyle w:val="rvts9"/>
          <w:bCs/>
          <w:szCs w:val="28"/>
        </w:rPr>
        <w:t xml:space="preserve"> </w:t>
      </w:r>
    </w:p>
    <w:p w:rsidR="00027131" w:rsidRDefault="00B20FDF" w:rsidP="00B4392D">
      <w:pPr>
        <w:pStyle w:val="a3"/>
        <w:ind w:firstLine="709"/>
        <w:rPr>
          <w:rFonts w:ascii="Times New Roman" w:hAnsi="Times New Roman" w:cs="Times New Roman"/>
        </w:rPr>
      </w:pPr>
      <w:r w:rsidRPr="00E869CC">
        <w:rPr>
          <w:rFonts w:ascii="Times New Roman" w:hAnsi="Times New Roman" w:cs="Times New Roman"/>
        </w:rPr>
        <w:t>Головне управління</w:t>
      </w:r>
      <w:r w:rsidR="002C1CF2" w:rsidRPr="00E869CC">
        <w:rPr>
          <w:rFonts w:ascii="Times New Roman" w:hAnsi="Times New Roman" w:cs="Times New Roman"/>
        </w:rPr>
        <w:t>,</w:t>
      </w:r>
      <w:r w:rsidR="00A3646A" w:rsidRPr="00E869CC">
        <w:rPr>
          <w:rFonts w:ascii="Times New Roman" w:hAnsi="Times New Roman" w:cs="Times New Roman"/>
        </w:rPr>
        <w:t xml:space="preserve"> </w:t>
      </w:r>
      <w:r w:rsidRPr="00E869CC">
        <w:rPr>
          <w:rFonts w:ascii="Times New Roman" w:hAnsi="Times New Roman" w:cs="Times New Roman"/>
        </w:rPr>
        <w:t>розглянувши законопроект, висловлює</w:t>
      </w:r>
      <w:r w:rsidR="004052BA" w:rsidRPr="00E869CC">
        <w:rPr>
          <w:rFonts w:ascii="Times New Roman" w:hAnsi="Times New Roman" w:cs="Times New Roman"/>
        </w:rPr>
        <w:t xml:space="preserve"> щодо </w:t>
      </w:r>
      <w:r w:rsidRPr="00E869CC">
        <w:rPr>
          <w:rFonts w:ascii="Times New Roman" w:hAnsi="Times New Roman" w:cs="Times New Roman"/>
        </w:rPr>
        <w:t xml:space="preserve">його </w:t>
      </w:r>
      <w:r w:rsidR="004052BA" w:rsidRPr="00E869CC">
        <w:rPr>
          <w:rFonts w:ascii="Times New Roman" w:hAnsi="Times New Roman" w:cs="Times New Roman"/>
        </w:rPr>
        <w:t>змісту</w:t>
      </w:r>
      <w:r w:rsidR="002C1CF2" w:rsidRPr="00E869CC">
        <w:rPr>
          <w:rFonts w:ascii="Times New Roman" w:hAnsi="Times New Roman" w:cs="Times New Roman"/>
        </w:rPr>
        <w:t xml:space="preserve"> </w:t>
      </w:r>
      <w:r w:rsidR="004052BA" w:rsidRPr="00E869CC">
        <w:rPr>
          <w:rFonts w:ascii="Times New Roman" w:hAnsi="Times New Roman" w:cs="Times New Roman"/>
        </w:rPr>
        <w:t>такі зауваження та пропозиції.</w:t>
      </w:r>
    </w:p>
    <w:p w:rsidR="001A5FAF" w:rsidRPr="00776FD1" w:rsidRDefault="006146D9" w:rsidP="00973AE8">
      <w:pPr>
        <w:pStyle w:val="a3"/>
        <w:ind w:firstLine="709"/>
        <w:rPr>
          <w:rFonts w:ascii="Times New Roman" w:hAnsi="Times New Roman" w:cs="Times New Roman"/>
          <w:color w:val="000000" w:themeColor="text1"/>
        </w:rPr>
      </w:pPr>
      <w:r w:rsidRPr="006146D9">
        <w:rPr>
          <w:rFonts w:ascii="Times New Roman" w:hAnsi="Times New Roman" w:cs="Times New Roman"/>
          <w:b/>
        </w:rPr>
        <w:t>1.</w:t>
      </w:r>
      <w:r w:rsidR="00D93762">
        <w:t xml:space="preserve"> </w:t>
      </w:r>
      <w:r w:rsidR="00161A31" w:rsidRPr="00161A31">
        <w:rPr>
          <w:rFonts w:ascii="Times New Roman" w:hAnsi="Times New Roman" w:cs="Times New Roman"/>
          <w:color w:val="000000" w:themeColor="text1"/>
        </w:rPr>
        <w:t>Виходячи</w:t>
      </w:r>
      <w:r w:rsidR="00161A31" w:rsidRPr="004242A4">
        <w:rPr>
          <w:rFonts w:ascii="Times New Roman" w:hAnsi="Times New Roman" w:cs="Times New Roman"/>
          <w:color w:val="000000" w:themeColor="text1"/>
        </w:rPr>
        <w:t xml:space="preserve"> з того, що </w:t>
      </w:r>
      <w:r w:rsidR="000C672C">
        <w:rPr>
          <w:rFonts w:ascii="Times New Roman" w:hAnsi="Times New Roman" w:cs="Times New Roman"/>
          <w:color w:val="000000" w:themeColor="text1"/>
        </w:rPr>
        <w:t xml:space="preserve">норми, якими встановлюється </w:t>
      </w:r>
      <w:r w:rsidR="00161A31" w:rsidRPr="004242A4">
        <w:rPr>
          <w:rFonts w:ascii="Times New Roman" w:hAnsi="Times New Roman" w:cs="Times New Roman"/>
          <w:color w:val="000000" w:themeColor="text1"/>
        </w:rPr>
        <w:t xml:space="preserve">адміністративна </w:t>
      </w:r>
      <w:r w:rsidR="00161A31">
        <w:rPr>
          <w:rFonts w:ascii="Times New Roman" w:hAnsi="Times New Roman" w:cs="Times New Roman"/>
          <w:color w:val="000000" w:themeColor="text1"/>
        </w:rPr>
        <w:t xml:space="preserve">та </w:t>
      </w:r>
      <w:r w:rsidR="000C672C">
        <w:rPr>
          <w:rFonts w:ascii="Times New Roman" w:hAnsi="Times New Roman" w:cs="Times New Roman"/>
          <w:color w:val="000000" w:themeColor="text1"/>
        </w:rPr>
        <w:t xml:space="preserve">(або) </w:t>
      </w:r>
      <w:r w:rsidR="00161A31">
        <w:rPr>
          <w:rFonts w:ascii="Times New Roman" w:hAnsi="Times New Roman" w:cs="Times New Roman"/>
          <w:color w:val="000000" w:themeColor="text1"/>
        </w:rPr>
        <w:t xml:space="preserve">кримінальна </w:t>
      </w:r>
      <w:r w:rsidR="00161A31" w:rsidRPr="004242A4">
        <w:rPr>
          <w:rFonts w:ascii="Times New Roman" w:hAnsi="Times New Roman" w:cs="Times New Roman"/>
          <w:color w:val="000000" w:themeColor="text1"/>
        </w:rPr>
        <w:t>від</w:t>
      </w:r>
      <w:r w:rsidR="000C672C">
        <w:rPr>
          <w:rFonts w:ascii="Times New Roman" w:hAnsi="Times New Roman" w:cs="Times New Roman"/>
          <w:color w:val="000000" w:themeColor="text1"/>
        </w:rPr>
        <w:t>повідальність, завжди є вторинними</w:t>
      </w:r>
      <w:r w:rsidR="00161A31" w:rsidRPr="004242A4">
        <w:rPr>
          <w:rFonts w:ascii="Times New Roman" w:hAnsi="Times New Roman" w:cs="Times New Roman"/>
          <w:color w:val="000000" w:themeColor="text1"/>
        </w:rPr>
        <w:t xml:space="preserve"> відносно положень відповідного ре</w:t>
      </w:r>
      <w:r w:rsidR="000C672C">
        <w:rPr>
          <w:rFonts w:ascii="Times New Roman" w:hAnsi="Times New Roman" w:cs="Times New Roman"/>
          <w:color w:val="000000" w:themeColor="text1"/>
        </w:rPr>
        <w:t>гулятивного законодавства та мають</w:t>
      </w:r>
      <w:r w:rsidR="00161A31" w:rsidRPr="004242A4">
        <w:rPr>
          <w:rFonts w:ascii="Times New Roman" w:hAnsi="Times New Roman" w:cs="Times New Roman"/>
          <w:color w:val="000000" w:themeColor="text1"/>
        </w:rPr>
        <w:t xml:space="preserve"> відповідати встановленому </w:t>
      </w:r>
      <w:r w:rsidR="00161A31" w:rsidRPr="00776FD1">
        <w:rPr>
          <w:rFonts w:ascii="Times New Roman" w:hAnsi="Times New Roman" w:cs="Times New Roman"/>
          <w:color w:val="000000" w:themeColor="text1"/>
        </w:rPr>
        <w:t xml:space="preserve">ним правовому порядку, Головне управління вважає за доцільне звернути увагу на правові норми, які визначають механізм подачі </w:t>
      </w:r>
      <w:r w:rsidR="00161A31" w:rsidRPr="00776FD1">
        <w:rPr>
          <w:rFonts w:ascii="Times New Roman" w:hAnsi="Times New Roman" w:cs="Times New Roman"/>
          <w:lang w:eastAsia="en-US"/>
        </w:rPr>
        <w:t xml:space="preserve">декларації </w:t>
      </w:r>
      <w:r w:rsidR="00161A31" w:rsidRPr="00776FD1">
        <w:rPr>
          <w:rFonts w:ascii="Times New Roman" w:hAnsi="Times New Roman" w:cs="Times New Roman"/>
          <w:color w:val="000000" w:themeColor="text1"/>
        </w:rPr>
        <w:t xml:space="preserve">у проекті </w:t>
      </w:r>
      <w:r w:rsidR="00973AE8" w:rsidRPr="00776FD1">
        <w:rPr>
          <w:rFonts w:ascii="Times New Roman" w:hAnsi="Times New Roman" w:cs="Times New Roman"/>
          <w:color w:val="000000" w:themeColor="text1"/>
        </w:rPr>
        <w:br/>
      </w:r>
      <w:r w:rsidR="00330C62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="00161A31" w:rsidRPr="00776FD1">
        <w:rPr>
          <w:rFonts w:ascii="Times New Roman" w:hAnsi="Times New Roman" w:cs="Times New Roman"/>
          <w:color w:val="000000" w:themeColor="text1"/>
        </w:rPr>
        <w:t xml:space="preserve">№ 6369. </w:t>
      </w:r>
    </w:p>
    <w:p w:rsidR="00161A31" w:rsidRDefault="00161A31" w:rsidP="00973AE8">
      <w:pPr>
        <w:pStyle w:val="a3"/>
        <w:ind w:firstLine="709"/>
        <w:rPr>
          <w:bCs/>
        </w:rPr>
      </w:pPr>
      <w:r w:rsidRPr="00776FD1">
        <w:rPr>
          <w:rFonts w:ascii="Times New Roman" w:hAnsi="Times New Roman" w:cs="Times New Roman"/>
          <w:color w:val="000000" w:themeColor="text1"/>
        </w:rPr>
        <w:t xml:space="preserve">Зокрема, для притягнення до </w:t>
      </w:r>
      <w:r w:rsidRPr="00776FD1">
        <w:rPr>
          <w:rFonts w:ascii="Times New Roman" w:hAnsi="Times New Roman" w:cs="Times New Roman"/>
          <w:i/>
          <w:color w:val="000000" w:themeColor="text1"/>
        </w:rPr>
        <w:t>адміністративної відповідальності</w:t>
      </w:r>
      <w:r w:rsidRPr="00776FD1">
        <w:rPr>
          <w:rFonts w:ascii="Times New Roman" w:hAnsi="Times New Roman" w:cs="Times New Roman"/>
          <w:color w:val="000000" w:themeColor="text1"/>
        </w:rPr>
        <w:t xml:space="preserve"> </w:t>
      </w:r>
      <w:r w:rsidRPr="00776FD1">
        <w:rPr>
          <w:rFonts w:ascii="Times New Roman" w:hAnsi="Times New Roman" w:cs="Times New Roman"/>
        </w:rPr>
        <w:t xml:space="preserve">за несвоєчасне подання суб’єктом декларування декларації </w:t>
      </w:r>
      <w:r w:rsidRPr="00776FD1">
        <w:rPr>
          <w:rFonts w:ascii="Times New Roman" w:hAnsi="Times New Roman" w:cs="Times New Roman"/>
          <w:color w:val="000000" w:themeColor="text1"/>
        </w:rPr>
        <w:t xml:space="preserve">у </w:t>
      </w:r>
      <w:r w:rsidR="00721093" w:rsidRPr="00776FD1">
        <w:rPr>
          <w:rFonts w:ascii="Times New Roman" w:hAnsi="Times New Roman" w:cs="Times New Roman"/>
          <w:color w:val="000000" w:themeColor="text1"/>
        </w:rPr>
        <w:t>регулятивному</w:t>
      </w:r>
      <w:r w:rsidR="001A5FAF" w:rsidRPr="00776FD1">
        <w:rPr>
          <w:rFonts w:ascii="Times New Roman" w:hAnsi="Times New Roman" w:cs="Times New Roman"/>
          <w:color w:val="000000" w:themeColor="text1"/>
        </w:rPr>
        <w:t xml:space="preserve"> законі</w:t>
      </w:r>
      <w:r w:rsidRPr="00776FD1">
        <w:rPr>
          <w:rFonts w:ascii="Times New Roman" w:hAnsi="Times New Roman" w:cs="Times New Roman"/>
          <w:color w:val="000000" w:themeColor="text1"/>
        </w:rPr>
        <w:t xml:space="preserve"> </w:t>
      </w:r>
      <w:r w:rsidR="001A5FAF" w:rsidRPr="00776FD1">
        <w:rPr>
          <w:rFonts w:ascii="Times New Roman" w:hAnsi="Times New Roman" w:cs="Times New Roman"/>
          <w:color w:val="000000" w:themeColor="text1"/>
        </w:rPr>
        <w:t>(</w:t>
      </w:r>
      <w:r w:rsidRPr="00776FD1">
        <w:rPr>
          <w:rFonts w:ascii="Times New Roman" w:hAnsi="Times New Roman" w:cs="Times New Roman"/>
          <w:color w:val="000000" w:themeColor="text1"/>
        </w:rPr>
        <w:t xml:space="preserve">яким </w:t>
      </w:r>
      <w:r w:rsidR="001A5FAF" w:rsidRPr="00776FD1">
        <w:rPr>
          <w:rFonts w:ascii="Times New Roman" w:hAnsi="Times New Roman" w:cs="Times New Roman"/>
          <w:color w:val="000000" w:themeColor="text1"/>
        </w:rPr>
        <w:t>у даному випадку слід вважати</w:t>
      </w:r>
      <w:r w:rsidRPr="00776FD1">
        <w:rPr>
          <w:rFonts w:ascii="Times New Roman" w:hAnsi="Times New Roman" w:cs="Times New Roman"/>
          <w:color w:val="000000" w:themeColor="text1"/>
        </w:rPr>
        <w:t xml:space="preserve"> проект </w:t>
      </w:r>
      <w:r w:rsidR="00E64D4F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Pr="00776FD1">
        <w:rPr>
          <w:rFonts w:ascii="Times New Roman" w:hAnsi="Times New Roman" w:cs="Times New Roman"/>
          <w:color w:val="000000" w:themeColor="text1"/>
        </w:rPr>
        <w:t>№ 6369</w:t>
      </w:r>
      <w:r w:rsidR="001A5FAF" w:rsidRPr="00776FD1">
        <w:rPr>
          <w:rFonts w:ascii="Times New Roman" w:hAnsi="Times New Roman" w:cs="Times New Roman"/>
          <w:color w:val="000000" w:themeColor="text1"/>
        </w:rPr>
        <w:t>)</w:t>
      </w:r>
      <w:r w:rsidRPr="00776FD1">
        <w:rPr>
          <w:rFonts w:ascii="Times New Roman" w:hAnsi="Times New Roman" w:cs="Times New Roman"/>
          <w:color w:val="000000" w:themeColor="text1"/>
        </w:rPr>
        <w:t xml:space="preserve"> повинні бути чітко встановлені часові рамки подання такої декларації. Проте аналіз приписів проекту </w:t>
      </w:r>
      <w:r w:rsidR="00E64D4F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Pr="00776FD1">
        <w:rPr>
          <w:rFonts w:ascii="Times New Roman" w:hAnsi="Times New Roman" w:cs="Times New Roman"/>
          <w:color w:val="000000" w:themeColor="text1"/>
        </w:rPr>
        <w:t>№ 6369 дає підстави стверджувати, що строки подання такої декларації є не зовсім чіткими, що може вплинути на можливість притягнення особи, винної у порушенні ч. 1 ст. 197-1 КУпАП, до адміністративної відповідальності.</w:t>
      </w:r>
      <w:r w:rsidR="00973AE8" w:rsidRPr="00776FD1">
        <w:rPr>
          <w:rFonts w:ascii="Times New Roman" w:hAnsi="Times New Roman" w:cs="Times New Roman"/>
          <w:color w:val="000000" w:themeColor="text1"/>
        </w:rPr>
        <w:t xml:space="preserve"> </w:t>
      </w:r>
      <w:r w:rsidRPr="00776FD1">
        <w:rPr>
          <w:rFonts w:ascii="Times New Roman" w:hAnsi="Times New Roman" w:cs="Times New Roman"/>
          <w:bCs/>
        </w:rPr>
        <w:t>Так, згідно</w:t>
      </w:r>
      <w:r w:rsidR="00721093" w:rsidRPr="00776FD1">
        <w:rPr>
          <w:rFonts w:ascii="Times New Roman" w:hAnsi="Times New Roman" w:cs="Times New Roman"/>
          <w:bCs/>
        </w:rPr>
        <w:t xml:space="preserve"> з</w:t>
      </w:r>
      <w:r w:rsidRPr="00776FD1">
        <w:rPr>
          <w:rFonts w:ascii="Times New Roman" w:hAnsi="Times New Roman" w:cs="Times New Roman"/>
          <w:bCs/>
        </w:rPr>
        <w:t xml:space="preserve"> ч. 3 ст. 5 проекту </w:t>
      </w:r>
      <w:r w:rsidR="00E64D4F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Pr="00776FD1">
        <w:rPr>
          <w:rFonts w:ascii="Times New Roman" w:hAnsi="Times New Roman" w:cs="Times New Roman"/>
          <w:bCs/>
        </w:rPr>
        <w:t>№ 6369 «громадяни України</w:t>
      </w:r>
      <w:r w:rsidR="00721093" w:rsidRPr="00776FD1">
        <w:rPr>
          <w:rFonts w:ascii="Times New Roman" w:hAnsi="Times New Roman" w:cs="Times New Roman"/>
          <w:bCs/>
        </w:rPr>
        <w:t xml:space="preserve"> </w:t>
      </w:r>
      <w:r w:rsidRPr="00776FD1">
        <w:rPr>
          <w:rFonts w:ascii="Times New Roman" w:hAnsi="Times New Roman" w:cs="Times New Roman"/>
          <w:bCs/>
        </w:rPr>
        <w:t xml:space="preserve">… зобов’язані подати декларацію із зазначенням інформації про: </w:t>
      </w:r>
      <w:r w:rsidR="00E64D4F" w:rsidRPr="00776FD1">
        <w:rPr>
          <w:rFonts w:ascii="Times New Roman" w:hAnsi="Times New Roman" w:cs="Times New Roman"/>
          <w:bCs/>
        </w:rPr>
        <w:br/>
      </w:r>
      <w:r w:rsidRPr="00776FD1">
        <w:rPr>
          <w:rFonts w:ascii="Times New Roman" w:hAnsi="Times New Roman" w:cs="Times New Roman"/>
          <w:bCs/>
        </w:rPr>
        <w:t xml:space="preserve">1) наявність (відсутність) іноземного громадянства – </w:t>
      </w:r>
      <w:r w:rsidRPr="00776FD1">
        <w:rPr>
          <w:rFonts w:ascii="Times New Roman" w:hAnsi="Times New Roman" w:cs="Times New Roman"/>
          <w:bCs/>
          <w:i/>
        </w:rPr>
        <w:t>протягом двадцяти</w:t>
      </w:r>
      <w:r w:rsidR="00D93762" w:rsidRPr="00776FD1">
        <w:rPr>
          <w:rFonts w:ascii="Times New Roman" w:hAnsi="Times New Roman" w:cs="Times New Roman"/>
          <w:bCs/>
          <w:i/>
        </w:rPr>
        <w:t xml:space="preserve"> </w:t>
      </w:r>
      <w:r w:rsidRPr="00776FD1">
        <w:rPr>
          <w:rFonts w:ascii="Times New Roman" w:hAnsi="Times New Roman" w:cs="Times New Roman"/>
          <w:bCs/>
          <w:i/>
        </w:rPr>
        <w:t>днів із дня набуття (припинення) громадянства (підданства) іноземної держави (іноземних держав)</w:t>
      </w:r>
      <w:r w:rsidR="001A5FAF" w:rsidRPr="00776FD1">
        <w:rPr>
          <w:rFonts w:ascii="Times New Roman" w:hAnsi="Times New Roman" w:cs="Times New Roman"/>
          <w:bCs/>
          <w:i/>
        </w:rPr>
        <w:t>…</w:t>
      </w:r>
      <w:r w:rsidRPr="00776FD1">
        <w:rPr>
          <w:rFonts w:ascii="Times New Roman" w:hAnsi="Times New Roman" w:cs="Times New Roman"/>
          <w:bCs/>
        </w:rPr>
        <w:t>». Проте між часом прийняття рішення компетентними органами іноземної держави про набуття/припинення громадянства (підданства) іноземної держави та днем отримання відповідної</w:t>
      </w:r>
      <w:r w:rsidRPr="004242A4">
        <w:rPr>
          <w:rFonts w:ascii="Times New Roman" w:hAnsi="Times New Roman" w:cs="Times New Roman"/>
          <w:bCs/>
        </w:rPr>
        <w:t xml:space="preserve"> інформації декларантом може пройти чимало часу. З огляду на встановлені у ст. 38 КУпАП строки накладення адміністративного </w:t>
      </w:r>
      <w:r w:rsidRPr="00973AE8">
        <w:rPr>
          <w:rFonts w:ascii="Times New Roman" w:hAnsi="Times New Roman" w:cs="Times New Roman"/>
          <w:bCs/>
        </w:rPr>
        <w:t>стягнення можна припустити, що реалізація нової ст. 197-1 КУпАП буде ускладненою.</w:t>
      </w:r>
    </w:p>
    <w:p w:rsidR="00161A31" w:rsidRDefault="00161A31" w:rsidP="00161A31">
      <w:pPr>
        <w:pStyle w:val="a3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161A31">
        <w:rPr>
          <w:rFonts w:ascii="Times New Roman" w:hAnsi="Times New Roman" w:cs="Times New Roman"/>
          <w:bCs/>
        </w:rPr>
        <w:t xml:space="preserve">У свою чергу, </w:t>
      </w:r>
      <w:r w:rsidRPr="00161A31">
        <w:rPr>
          <w:rFonts w:ascii="Times New Roman" w:hAnsi="Times New Roman" w:cs="Times New Roman"/>
          <w:bCs/>
          <w:color w:val="000000" w:themeColor="text1"/>
        </w:rPr>
        <w:t>для</w:t>
      </w:r>
      <w:r w:rsidRPr="002D51F8">
        <w:rPr>
          <w:rFonts w:ascii="Times New Roman" w:hAnsi="Times New Roman" w:cs="Times New Roman"/>
          <w:bCs/>
          <w:color w:val="000000" w:themeColor="text1"/>
        </w:rPr>
        <w:t xml:space="preserve"> притягнення до </w:t>
      </w:r>
      <w:r w:rsidRPr="00D93762">
        <w:rPr>
          <w:rFonts w:ascii="Times New Roman" w:hAnsi="Times New Roman" w:cs="Times New Roman"/>
          <w:bCs/>
          <w:i/>
          <w:color w:val="000000" w:themeColor="text1"/>
        </w:rPr>
        <w:t>кримінальної відповідальності</w:t>
      </w:r>
      <w:r w:rsidRPr="002D51F8">
        <w:rPr>
          <w:rFonts w:ascii="Times New Roman" w:hAnsi="Times New Roman" w:cs="Times New Roman"/>
          <w:bCs/>
          <w:color w:val="000000" w:themeColor="text1"/>
        </w:rPr>
        <w:t xml:space="preserve"> за декларування </w:t>
      </w:r>
      <w:r w:rsidRPr="00776FD1">
        <w:rPr>
          <w:rFonts w:ascii="Times New Roman" w:hAnsi="Times New Roman" w:cs="Times New Roman"/>
          <w:bCs/>
          <w:color w:val="000000" w:themeColor="text1"/>
        </w:rPr>
        <w:t xml:space="preserve">недостовірної інформації стосовно громадянства необхідно, щоб на рівні відповідного регулятивного законодавства чітко було зазначено, які саме відомості (інформацію) громадянин зобов’язаний </w:t>
      </w:r>
      <w:proofErr w:type="spellStart"/>
      <w:r w:rsidRPr="00776FD1">
        <w:rPr>
          <w:rFonts w:ascii="Times New Roman" w:hAnsi="Times New Roman" w:cs="Times New Roman"/>
          <w:bCs/>
          <w:color w:val="000000" w:themeColor="text1"/>
        </w:rPr>
        <w:t>внести</w:t>
      </w:r>
      <w:proofErr w:type="spellEnd"/>
      <w:r w:rsidRPr="00776FD1">
        <w:rPr>
          <w:rFonts w:ascii="Times New Roman" w:hAnsi="Times New Roman" w:cs="Times New Roman"/>
          <w:bCs/>
          <w:color w:val="000000" w:themeColor="text1"/>
        </w:rPr>
        <w:t xml:space="preserve"> до такої декларації. Натомість, звернення до проекту </w:t>
      </w:r>
      <w:r w:rsidR="00E64D4F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Pr="00776FD1">
        <w:rPr>
          <w:rFonts w:ascii="Times New Roman" w:hAnsi="Times New Roman" w:cs="Times New Roman"/>
          <w:bCs/>
          <w:color w:val="000000" w:themeColor="text1"/>
        </w:rPr>
        <w:t xml:space="preserve">№ 6369 свідчить про відсутність приписів, які визначають перелік відомостей (інформації), що мають вноситись до декларації. Зокрема, у тексті проекту </w:t>
      </w:r>
      <w:r w:rsidR="00E64D4F" w:rsidRPr="00776FD1">
        <w:rPr>
          <w:rFonts w:ascii="Times New Roman" w:hAnsi="Times New Roman" w:cs="Times New Roman"/>
          <w:color w:val="000000" w:themeColor="text1"/>
        </w:rPr>
        <w:t xml:space="preserve">реєстр. </w:t>
      </w:r>
      <w:r w:rsidRPr="00776FD1">
        <w:rPr>
          <w:rFonts w:ascii="Times New Roman" w:hAnsi="Times New Roman" w:cs="Times New Roman"/>
          <w:bCs/>
          <w:color w:val="000000" w:themeColor="text1"/>
        </w:rPr>
        <w:t xml:space="preserve">№ 6369 лише у загальних рисах у повній назві декларації (ч. 1 ст. 2) та при встановленні строків її подання (ч. 3 ст. 5) </w:t>
      </w:r>
      <w:r w:rsidR="00721093" w:rsidRPr="00776FD1">
        <w:rPr>
          <w:rFonts w:ascii="Times New Roman" w:hAnsi="Times New Roman" w:cs="Times New Roman"/>
          <w:bCs/>
          <w:color w:val="000000" w:themeColor="text1"/>
        </w:rPr>
        <w:t>зазначені</w:t>
      </w:r>
      <w:r w:rsidRPr="00776FD1">
        <w:rPr>
          <w:rFonts w:ascii="Times New Roman" w:hAnsi="Times New Roman" w:cs="Times New Roman"/>
          <w:bCs/>
          <w:color w:val="000000" w:themeColor="text1"/>
        </w:rPr>
        <w:t xml:space="preserve"> відомості, що вносяться до неї. Проте</w:t>
      </w:r>
      <w:r w:rsidRPr="00EC22C0">
        <w:rPr>
          <w:rFonts w:ascii="Times New Roman" w:hAnsi="Times New Roman" w:cs="Times New Roman"/>
          <w:bCs/>
          <w:color w:val="000000" w:themeColor="text1"/>
        </w:rPr>
        <w:t xml:space="preserve"> очевидно, що перелік такої </w:t>
      </w:r>
      <w:r w:rsidRPr="00EC22C0">
        <w:rPr>
          <w:rFonts w:ascii="Times New Roman" w:hAnsi="Times New Roman" w:cs="Times New Roman"/>
          <w:bCs/>
          <w:color w:val="000000" w:themeColor="text1"/>
        </w:rPr>
        <w:lastRenderedPageBreak/>
        <w:t>інформації має бути чітко визначений у законі</w:t>
      </w:r>
      <w:r w:rsidRPr="00EC22C0">
        <w:rPr>
          <w:rFonts w:ascii="Times New Roman" w:hAnsi="Times New Roman" w:cs="Times New Roman"/>
          <w:bCs/>
          <w:color w:val="000000" w:themeColor="text1"/>
          <w:vertAlign w:val="superscript"/>
        </w:rPr>
        <w:footnoteReference w:id="1"/>
      </w:r>
      <w:r w:rsidRPr="00EC22C0">
        <w:rPr>
          <w:rFonts w:ascii="Times New Roman" w:hAnsi="Times New Roman" w:cs="Times New Roman"/>
          <w:bCs/>
          <w:color w:val="000000" w:themeColor="text1"/>
        </w:rPr>
        <w:t>, оскільки має істотне значення не тільки для належного функціонування системи такого декларування, а й для встановлення ознак запропонованого склад</w:t>
      </w:r>
      <w:r w:rsidR="006424C3">
        <w:rPr>
          <w:rFonts w:ascii="Times New Roman" w:hAnsi="Times New Roman" w:cs="Times New Roman"/>
          <w:bCs/>
          <w:color w:val="000000" w:themeColor="text1"/>
        </w:rPr>
        <w:t>у кримінального правопорушення</w:t>
      </w:r>
      <w:r w:rsidR="006146D9">
        <w:rPr>
          <w:rFonts w:ascii="Times New Roman" w:hAnsi="Times New Roman" w:cs="Times New Roman"/>
          <w:bCs/>
          <w:color w:val="000000" w:themeColor="text1"/>
        </w:rPr>
        <w:t>.</w:t>
      </w:r>
    </w:p>
    <w:p w:rsidR="000F04B2" w:rsidRPr="00776FD1" w:rsidRDefault="006146D9" w:rsidP="000F04B2">
      <w:pPr>
        <w:spacing w:after="0" w:line="240" w:lineRule="auto"/>
        <w:ind w:firstLine="709"/>
        <w:jc w:val="both"/>
        <w:rPr>
          <w:bCs/>
          <w:i/>
          <w:color w:val="000000" w:themeColor="text1"/>
          <w:szCs w:val="28"/>
        </w:rPr>
      </w:pPr>
      <w:r w:rsidRPr="006146D9">
        <w:rPr>
          <w:b/>
          <w:bCs/>
          <w:color w:val="000000" w:themeColor="text1"/>
        </w:rPr>
        <w:t>2.</w:t>
      </w:r>
      <w:r>
        <w:rPr>
          <w:bCs/>
          <w:color w:val="000000" w:themeColor="text1"/>
        </w:rPr>
        <w:t xml:space="preserve"> У</w:t>
      </w:r>
      <w:r w:rsidR="000C672C" w:rsidRPr="00D91CBB">
        <w:rPr>
          <w:color w:val="000000" w:themeColor="text1"/>
        </w:rPr>
        <w:t xml:space="preserve"> приміт</w:t>
      </w:r>
      <w:r w:rsidR="000F04B2">
        <w:rPr>
          <w:color w:val="000000" w:themeColor="text1"/>
        </w:rPr>
        <w:t>ках</w:t>
      </w:r>
      <w:r w:rsidR="000C672C" w:rsidRPr="00D91CBB">
        <w:rPr>
          <w:color w:val="000000" w:themeColor="text1"/>
        </w:rPr>
        <w:t xml:space="preserve"> до ст. 197-1 КУпАП</w:t>
      </w:r>
      <w:r w:rsidR="00D93762">
        <w:rPr>
          <w:color w:val="000000" w:themeColor="text1"/>
        </w:rPr>
        <w:t xml:space="preserve"> </w:t>
      </w:r>
      <w:r w:rsidR="000F04B2">
        <w:rPr>
          <w:color w:val="000000" w:themeColor="text1"/>
        </w:rPr>
        <w:t>та</w:t>
      </w:r>
      <w:r w:rsidR="00D93762">
        <w:rPr>
          <w:color w:val="000000" w:themeColor="text1"/>
        </w:rPr>
        <w:t xml:space="preserve"> </w:t>
      </w:r>
      <w:r w:rsidR="000F04B2">
        <w:t xml:space="preserve">366-4 КК </w:t>
      </w:r>
      <w:r w:rsidR="000C672C">
        <w:rPr>
          <w:color w:val="000000" w:themeColor="text1"/>
        </w:rPr>
        <w:t>визначається</w:t>
      </w:r>
      <w:r w:rsidR="000C672C" w:rsidRPr="00D91CBB">
        <w:rPr>
          <w:color w:val="000000" w:themeColor="text1"/>
        </w:rPr>
        <w:t xml:space="preserve"> </w:t>
      </w:r>
      <w:r w:rsidR="000C672C">
        <w:rPr>
          <w:color w:val="000000" w:themeColor="text1"/>
        </w:rPr>
        <w:t>суб’єкт</w:t>
      </w:r>
      <w:r w:rsidR="000F04B2">
        <w:rPr>
          <w:color w:val="000000" w:themeColor="text1"/>
        </w:rPr>
        <w:t xml:space="preserve"> </w:t>
      </w:r>
      <w:r w:rsidR="000C672C" w:rsidRPr="00D91CBB">
        <w:rPr>
          <w:color w:val="000000" w:themeColor="text1"/>
        </w:rPr>
        <w:t xml:space="preserve">адміністративного </w:t>
      </w:r>
      <w:r w:rsidR="000F04B2">
        <w:rPr>
          <w:color w:val="000000" w:themeColor="text1"/>
        </w:rPr>
        <w:t xml:space="preserve">та кримінального </w:t>
      </w:r>
      <w:r w:rsidR="000C672C" w:rsidRPr="00D91CBB">
        <w:rPr>
          <w:color w:val="000000" w:themeColor="text1"/>
        </w:rPr>
        <w:t>правопорушення</w:t>
      </w:r>
      <w:r w:rsidR="00D93762">
        <w:rPr>
          <w:color w:val="000000" w:themeColor="text1"/>
        </w:rPr>
        <w:t xml:space="preserve"> відповідно</w:t>
      </w:r>
      <w:r w:rsidR="000C672C" w:rsidRPr="00D91CBB">
        <w:rPr>
          <w:color w:val="000000" w:themeColor="text1"/>
        </w:rPr>
        <w:t>.</w:t>
      </w:r>
      <w:r w:rsidR="000C672C">
        <w:rPr>
          <w:color w:val="000000" w:themeColor="text1"/>
        </w:rPr>
        <w:t xml:space="preserve"> </w:t>
      </w:r>
      <w:r w:rsidR="000F04B2">
        <w:rPr>
          <w:color w:val="000000" w:themeColor="text1"/>
        </w:rPr>
        <w:t xml:space="preserve">Зокрема, у вказаних нормах </w:t>
      </w:r>
      <w:r w:rsidR="000F04B2" w:rsidRPr="00776FD1">
        <w:rPr>
          <w:color w:val="000000" w:themeColor="text1"/>
        </w:rPr>
        <w:t>с</w:t>
      </w:r>
      <w:r w:rsidR="000F04B2" w:rsidRPr="00776FD1">
        <w:rPr>
          <w:color w:val="000000" w:themeColor="text1"/>
          <w:szCs w:val="28"/>
        </w:rPr>
        <w:t>уб’єктом відповідних адміністративного та кримінального правопорушен</w:t>
      </w:r>
      <w:r w:rsidR="00721093" w:rsidRPr="00776FD1">
        <w:rPr>
          <w:color w:val="000000" w:themeColor="text1"/>
          <w:szCs w:val="28"/>
        </w:rPr>
        <w:t>ь</w:t>
      </w:r>
      <w:r w:rsidR="000F04B2" w:rsidRPr="00776FD1">
        <w:rPr>
          <w:color w:val="000000" w:themeColor="text1"/>
          <w:szCs w:val="28"/>
        </w:rPr>
        <w:t xml:space="preserve"> пропонується визнати осіб, </w:t>
      </w:r>
      <w:r w:rsidR="000F04B2" w:rsidRPr="00776FD1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які відповідно до ч. ч. 1 та 2 ст. 3 Закону України </w:t>
      </w:r>
      <w:r w:rsidR="000F04B2" w:rsidRPr="00776FD1">
        <w:rPr>
          <w:color w:val="000000" w:themeColor="text1"/>
          <w:szCs w:val="28"/>
        </w:rPr>
        <w:t>«</w:t>
      </w:r>
      <w:r w:rsidR="000F04B2" w:rsidRPr="00776FD1">
        <w:rPr>
          <w:rFonts w:eastAsia="Times New Roman"/>
          <w:color w:val="000000" w:themeColor="text1"/>
          <w:szCs w:val="28"/>
          <w:lang w:eastAsia="ru-RU"/>
        </w:rPr>
        <w:t>Про запобігання та протидію загрозам національній безпеці України у сфері громадянства</w:t>
      </w:r>
      <w:r w:rsidR="000F04B2" w:rsidRPr="00776FD1">
        <w:rPr>
          <w:color w:val="000000" w:themeColor="text1"/>
          <w:szCs w:val="28"/>
        </w:rPr>
        <w:t>»</w:t>
      </w:r>
      <w:r w:rsidR="000F04B2" w:rsidRPr="00776FD1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зобов’язані подавати </w:t>
      </w:r>
      <w:bookmarkStart w:id="0" w:name="_Hlk77860819"/>
      <w:r w:rsidR="000F04B2" w:rsidRPr="00776FD1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декларацію</w:t>
      </w:r>
      <w:bookmarkEnd w:id="0"/>
      <w:r w:rsidR="000F04B2" w:rsidRPr="00776FD1">
        <w:rPr>
          <w:bCs/>
          <w:color w:val="000000" w:themeColor="text1"/>
          <w:szCs w:val="28"/>
        </w:rPr>
        <w:t xml:space="preserve">, </w:t>
      </w:r>
      <w:r w:rsidR="000F04B2" w:rsidRPr="00776FD1">
        <w:rPr>
          <w:bCs/>
          <w:i/>
          <w:color w:val="000000" w:themeColor="text1"/>
          <w:szCs w:val="28"/>
        </w:rPr>
        <w:t xml:space="preserve">а також осіб, на яких поширюється дія Закону України </w:t>
      </w:r>
      <w:r w:rsidR="000F04B2" w:rsidRPr="00776FD1">
        <w:rPr>
          <w:i/>
          <w:color w:val="000000" w:themeColor="text1"/>
          <w:szCs w:val="28"/>
        </w:rPr>
        <w:t>«</w:t>
      </w:r>
      <w:r w:rsidR="000F04B2" w:rsidRPr="00776FD1">
        <w:rPr>
          <w:bCs/>
          <w:i/>
          <w:color w:val="000000" w:themeColor="text1"/>
          <w:szCs w:val="28"/>
        </w:rPr>
        <w:t>Про запобігання та протидію загрозам національній безпеці України у сфері громадянства</w:t>
      </w:r>
      <w:r w:rsidR="000F04B2" w:rsidRPr="00776FD1">
        <w:rPr>
          <w:i/>
          <w:color w:val="000000" w:themeColor="text1"/>
          <w:szCs w:val="28"/>
        </w:rPr>
        <w:t>»</w:t>
      </w:r>
      <w:r w:rsidR="000F04B2" w:rsidRPr="00776FD1">
        <w:rPr>
          <w:bCs/>
          <w:i/>
          <w:color w:val="000000" w:themeColor="text1"/>
          <w:szCs w:val="28"/>
        </w:rPr>
        <w:t>.</w:t>
      </w:r>
    </w:p>
    <w:p w:rsidR="00390CF1" w:rsidRPr="00776FD1" w:rsidRDefault="000F04B2" w:rsidP="000F04B2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76FD1">
        <w:rPr>
          <w:bCs/>
          <w:color w:val="000000" w:themeColor="text1"/>
          <w:szCs w:val="28"/>
        </w:rPr>
        <w:t xml:space="preserve">Водночас, звернення до приписів ст. 3 проекту </w:t>
      </w:r>
      <w:r w:rsidR="00E64D4F" w:rsidRPr="00776FD1">
        <w:rPr>
          <w:color w:val="000000" w:themeColor="text1"/>
        </w:rPr>
        <w:t xml:space="preserve">реєстр. </w:t>
      </w:r>
      <w:r w:rsidRPr="00776FD1">
        <w:rPr>
          <w:bCs/>
          <w:color w:val="000000" w:themeColor="text1"/>
          <w:szCs w:val="28"/>
        </w:rPr>
        <w:t>№ 6369 свідчить, що суб’єктами декларування є громадяни України, які: 1) претендують на виконання функцій держави або місцевого самоврядування, якими наділені</w:t>
      </w:r>
      <w:r w:rsidRPr="00421CCD">
        <w:rPr>
          <w:bCs/>
          <w:color w:val="000000" w:themeColor="text1"/>
          <w:szCs w:val="28"/>
        </w:rPr>
        <w:t xml:space="preserve"> особи, зазначені в </w:t>
      </w:r>
      <w:r>
        <w:rPr>
          <w:color w:val="000000" w:themeColor="text1"/>
          <w:szCs w:val="28"/>
        </w:rPr>
        <w:t>п. 1</w:t>
      </w:r>
      <w:r w:rsidR="00390CF1">
        <w:rPr>
          <w:color w:val="000000" w:themeColor="text1"/>
          <w:szCs w:val="28"/>
        </w:rPr>
        <w:t xml:space="preserve"> </w:t>
      </w:r>
      <w:r w:rsidRPr="00421CCD">
        <w:rPr>
          <w:color w:val="000000" w:themeColor="text1"/>
          <w:szCs w:val="28"/>
        </w:rPr>
        <w:t xml:space="preserve">ч. 1 ст. 3 </w:t>
      </w:r>
      <w:r w:rsidRPr="00421CCD">
        <w:rPr>
          <w:bCs/>
          <w:color w:val="000000" w:themeColor="text1"/>
          <w:szCs w:val="28"/>
        </w:rPr>
        <w:t xml:space="preserve">Закону України </w:t>
      </w:r>
      <w:r w:rsidRPr="00421CCD">
        <w:rPr>
          <w:color w:val="000000" w:themeColor="text1"/>
          <w:szCs w:val="28"/>
        </w:rPr>
        <w:t>«</w:t>
      </w:r>
      <w:r w:rsidRPr="00421CCD">
        <w:rPr>
          <w:bCs/>
          <w:color w:val="000000" w:themeColor="text1"/>
          <w:szCs w:val="28"/>
        </w:rPr>
        <w:t>Про запобігання корупції</w:t>
      </w:r>
      <w:r w:rsidRPr="00421CCD">
        <w:rPr>
          <w:color w:val="000000" w:themeColor="text1"/>
          <w:szCs w:val="28"/>
        </w:rPr>
        <w:t>»</w:t>
      </w:r>
      <w:r w:rsidRPr="00421CCD">
        <w:rPr>
          <w:bCs/>
          <w:color w:val="000000" w:themeColor="text1"/>
          <w:szCs w:val="28"/>
        </w:rPr>
        <w:t>, або претендують на зайняття посади керівни</w:t>
      </w:r>
      <w:r>
        <w:rPr>
          <w:bCs/>
          <w:color w:val="000000" w:themeColor="text1"/>
          <w:szCs w:val="28"/>
        </w:rPr>
        <w:t>ка (заступника керівника) на об</w:t>
      </w:r>
      <w:r w:rsidRPr="00421CCD">
        <w:rPr>
          <w:bCs/>
          <w:color w:val="000000" w:themeColor="text1"/>
          <w:szCs w:val="28"/>
        </w:rPr>
        <w:t xml:space="preserve">’єктах державної власності, що мають стратегічне значення для економіки і безпеки держави, або претендують на оформлення допуску до державної таємниці, або які претендують на участь у виборчому процесі/процесі референдуму у складі виборчої комісії/комісії з референдуму, виконання повноважень офіційного спостерігача на виборах/референдумі, чи на </w:t>
      </w:r>
      <w:r w:rsidRPr="00421CCD">
        <w:rPr>
          <w:color w:val="000000" w:themeColor="text1"/>
          <w:szCs w:val="28"/>
        </w:rPr>
        <w:t xml:space="preserve">членство в політичній партії </w:t>
      </w:r>
      <w:r w:rsidR="00776FD1">
        <w:rPr>
          <w:color w:val="000000" w:themeColor="text1"/>
          <w:szCs w:val="28"/>
        </w:rPr>
        <w:br/>
      </w:r>
      <w:r w:rsidRPr="00421CCD">
        <w:rPr>
          <w:color w:val="000000" w:themeColor="text1"/>
          <w:szCs w:val="28"/>
        </w:rPr>
        <w:t xml:space="preserve">(далі – претенденти); </w:t>
      </w:r>
      <w:r w:rsidRPr="00421CCD">
        <w:rPr>
          <w:bCs/>
          <w:color w:val="000000" w:themeColor="text1"/>
          <w:szCs w:val="28"/>
        </w:rPr>
        <w:t xml:space="preserve">2) виконують функції держави або місцевого самоврядування, якими наділені особи, зазначені в п. 1 ч. 1 ст. 3 Закону України </w:t>
      </w:r>
      <w:r w:rsidRPr="00421CCD">
        <w:rPr>
          <w:color w:val="000000" w:themeColor="text1"/>
          <w:szCs w:val="28"/>
        </w:rPr>
        <w:t>«</w:t>
      </w:r>
      <w:r w:rsidRPr="00421CCD">
        <w:rPr>
          <w:bCs/>
          <w:color w:val="000000" w:themeColor="text1"/>
          <w:szCs w:val="28"/>
        </w:rPr>
        <w:t>Про запобігання корупції</w:t>
      </w:r>
      <w:r w:rsidRPr="00421CCD">
        <w:rPr>
          <w:color w:val="000000" w:themeColor="text1"/>
          <w:szCs w:val="28"/>
        </w:rPr>
        <w:t>»</w:t>
      </w:r>
      <w:r w:rsidRPr="00421CCD">
        <w:rPr>
          <w:bCs/>
          <w:color w:val="000000" w:themeColor="text1"/>
          <w:szCs w:val="28"/>
        </w:rPr>
        <w:t xml:space="preserve">; обіймають посади керівника (заступника керівника) на об'єктах державної власності, що мають стратегічне значення для економіки і безпеки держави; мають допуск до державної таємниці; є членами виборчої комісії/комісії з референдуму та офіційними спостерігачами </w:t>
      </w:r>
      <w:r w:rsidR="00776FD1">
        <w:rPr>
          <w:bCs/>
          <w:color w:val="000000" w:themeColor="text1"/>
          <w:szCs w:val="28"/>
        </w:rPr>
        <w:br/>
      </w:r>
      <w:r w:rsidRPr="00421CCD">
        <w:rPr>
          <w:bCs/>
          <w:color w:val="000000" w:themeColor="text1"/>
          <w:szCs w:val="28"/>
        </w:rPr>
        <w:t>на виборах/</w:t>
      </w:r>
      <w:r w:rsidRPr="00776FD1">
        <w:rPr>
          <w:bCs/>
          <w:color w:val="000000" w:themeColor="text1"/>
          <w:szCs w:val="28"/>
        </w:rPr>
        <w:t xml:space="preserve">референдумі; є членами політичної партії; 3) досягли вісімнадцятирічного віку. </w:t>
      </w:r>
    </w:p>
    <w:p w:rsidR="00487623" w:rsidRPr="00776FD1" w:rsidRDefault="000F04B2" w:rsidP="000F04B2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76FD1">
        <w:rPr>
          <w:bCs/>
          <w:color w:val="000000" w:themeColor="text1"/>
          <w:szCs w:val="28"/>
        </w:rPr>
        <w:t xml:space="preserve">При цьому, виключно перша та друга вищезазначені категорії суб’єктів декларування є тими особами, які </w:t>
      </w:r>
      <w:r w:rsidRPr="00776FD1">
        <w:rPr>
          <w:bCs/>
          <w:i/>
          <w:color w:val="000000" w:themeColor="text1"/>
          <w:szCs w:val="28"/>
        </w:rPr>
        <w:t>зобов’язані</w:t>
      </w:r>
      <w:r w:rsidRPr="00776FD1">
        <w:rPr>
          <w:bCs/>
          <w:color w:val="000000" w:themeColor="text1"/>
          <w:szCs w:val="28"/>
        </w:rPr>
        <w:t xml:space="preserve"> подавати відповідну декларацію (див. ч. ч. 1 та 2 ст. 3 проекту </w:t>
      </w:r>
      <w:r w:rsidR="00487623" w:rsidRPr="00776FD1">
        <w:rPr>
          <w:bCs/>
          <w:color w:val="000000" w:themeColor="text1"/>
          <w:szCs w:val="28"/>
        </w:rPr>
        <w:t xml:space="preserve">реєстр. </w:t>
      </w:r>
      <w:r w:rsidR="00E64D4F" w:rsidRPr="00776FD1">
        <w:rPr>
          <w:color w:val="000000" w:themeColor="text1"/>
        </w:rPr>
        <w:t xml:space="preserve">реєстр. </w:t>
      </w:r>
      <w:r w:rsidRPr="00776FD1">
        <w:rPr>
          <w:bCs/>
          <w:color w:val="000000" w:themeColor="text1"/>
          <w:szCs w:val="28"/>
        </w:rPr>
        <w:t xml:space="preserve">№ 6369). У свою чергу, згідно з </w:t>
      </w:r>
      <w:r w:rsidR="00E64D4F" w:rsidRPr="00776FD1">
        <w:rPr>
          <w:bCs/>
          <w:color w:val="000000" w:themeColor="text1"/>
          <w:szCs w:val="28"/>
        </w:rPr>
        <w:br/>
      </w:r>
      <w:r w:rsidRPr="00776FD1">
        <w:rPr>
          <w:bCs/>
          <w:color w:val="000000" w:themeColor="text1"/>
          <w:szCs w:val="28"/>
        </w:rPr>
        <w:t xml:space="preserve">ч. 3 ст. 3 проекту </w:t>
      </w:r>
      <w:r w:rsidR="00487623" w:rsidRPr="00776FD1">
        <w:rPr>
          <w:bCs/>
          <w:color w:val="000000" w:themeColor="text1"/>
          <w:szCs w:val="28"/>
        </w:rPr>
        <w:t xml:space="preserve">реєстр. </w:t>
      </w:r>
      <w:r w:rsidRPr="00776FD1">
        <w:rPr>
          <w:bCs/>
          <w:color w:val="000000" w:themeColor="text1"/>
          <w:szCs w:val="28"/>
        </w:rPr>
        <w:t xml:space="preserve">№ 6369 громадяни України, які досягли вісімнадцятирічного віку, </w:t>
      </w:r>
      <w:r w:rsidRPr="00776FD1">
        <w:rPr>
          <w:bCs/>
          <w:i/>
          <w:color w:val="000000" w:themeColor="text1"/>
          <w:szCs w:val="28"/>
        </w:rPr>
        <w:t>можуть за власним бажанням</w:t>
      </w:r>
      <w:r w:rsidRPr="00776FD1">
        <w:rPr>
          <w:bCs/>
          <w:color w:val="000000" w:themeColor="text1"/>
          <w:szCs w:val="28"/>
        </w:rPr>
        <w:t xml:space="preserve"> подати декларацію із зазначенням відомостей про наявність (відсутність) іноземного громадянства та про перебування (</w:t>
      </w:r>
      <w:proofErr w:type="spellStart"/>
      <w:r w:rsidRPr="00776FD1">
        <w:rPr>
          <w:bCs/>
          <w:color w:val="000000" w:themeColor="text1"/>
          <w:szCs w:val="28"/>
        </w:rPr>
        <w:t>неперебування</w:t>
      </w:r>
      <w:proofErr w:type="spellEnd"/>
      <w:r w:rsidRPr="00776FD1">
        <w:rPr>
          <w:bCs/>
          <w:color w:val="000000" w:themeColor="text1"/>
          <w:szCs w:val="28"/>
        </w:rPr>
        <w:t xml:space="preserve">) в процедурі та про подання документів для набуття іноземного громадянства у порядку, передбаченому ст. 4 цього Закону. </w:t>
      </w:r>
    </w:p>
    <w:p w:rsidR="000F04B2" w:rsidRPr="00776FD1" w:rsidRDefault="000F04B2" w:rsidP="000F04B2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76FD1">
        <w:rPr>
          <w:bCs/>
          <w:color w:val="000000" w:themeColor="text1"/>
          <w:szCs w:val="28"/>
        </w:rPr>
        <w:t>За таких умов неможливо з’ясувати</w:t>
      </w:r>
      <w:r w:rsidR="00721093" w:rsidRPr="00776FD1">
        <w:rPr>
          <w:bCs/>
          <w:color w:val="000000" w:themeColor="text1"/>
          <w:szCs w:val="28"/>
        </w:rPr>
        <w:t>,</w:t>
      </w:r>
      <w:r w:rsidRPr="00776FD1">
        <w:rPr>
          <w:bCs/>
          <w:color w:val="000000" w:themeColor="text1"/>
          <w:szCs w:val="28"/>
        </w:rPr>
        <w:t xml:space="preserve"> про яку ще категорію осіб, на яких поширюватиметься дія Закону України «Про запобігання</w:t>
      </w:r>
      <w:r w:rsidRPr="00421CCD">
        <w:rPr>
          <w:bCs/>
          <w:color w:val="000000" w:themeColor="text1"/>
          <w:szCs w:val="28"/>
        </w:rPr>
        <w:t xml:space="preserve"> та протидію загрозам національній безпеці України у сфері громадянства» (окрім тих, що визначені </w:t>
      </w:r>
      <w:r w:rsidRPr="00421CCD">
        <w:rPr>
          <w:rFonts w:eastAsia="MS ??"/>
          <w:color w:val="000000" w:themeColor="text1"/>
          <w:szCs w:val="28"/>
        </w:rPr>
        <w:br/>
      </w:r>
      <w:r w:rsidRPr="00421CCD">
        <w:rPr>
          <w:bCs/>
          <w:color w:val="000000" w:themeColor="text1"/>
          <w:szCs w:val="28"/>
        </w:rPr>
        <w:t xml:space="preserve">у ч. ч. 1 та 2 ст. 3 відповідного нормативно-правового </w:t>
      </w:r>
      <w:proofErr w:type="spellStart"/>
      <w:r w:rsidRPr="00421CCD">
        <w:rPr>
          <w:bCs/>
          <w:color w:val="000000" w:themeColor="text1"/>
          <w:szCs w:val="28"/>
        </w:rPr>
        <w:t>акта</w:t>
      </w:r>
      <w:proofErr w:type="spellEnd"/>
      <w:r w:rsidR="00D93762">
        <w:rPr>
          <w:bCs/>
          <w:color w:val="000000" w:themeColor="text1"/>
          <w:szCs w:val="28"/>
        </w:rPr>
        <w:t>), йдеться у примітках</w:t>
      </w:r>
      <w:r w:rsidRPr="00421CCD">
        <w:rPr>
          <w:bCs/>
          <w:color w:val="000000" w:themeColor="text1"/>
          <w:szCs w:val="28"/>
        </w:rPr>
        <w:t xml:space="preserve"> до </w:t>
      </w:r>
      <w:r w:rsidR="00487623">
        <w:rPr>
          <w:bCs/>
          <w:color w:val="000000" w:themeColor="text1"/>
          <w:szCs w:val="28"/>
        </w:rPr>
        <w:t xml:space="preserve">ст. </w:t>
      </w:r>
      <w:r w:rsidR="00487623" w:rsidRPr="00D91CBB">
        <w:rPr>
          <w:color w:val="000000" w:themeColor="text1"/>
        </w:rPr>
        <w:t>197-1 КУпАП</w:t>
      </w:r>
      <w:r w:rsidR="00487623" w:rsidRPr="00421CCD">
        <w:rPr>
          <w:bCs/>
          <w:color w:val="000000" w:themeColor="text1"/>
          <w:szCs w:val="28"/>
        </w:rPr>
        <w:t xml:space="preserve"> </w:t>
      </w:r>
      <w:r w:rsidR="00487623">
        <w:rPr>
          <w:bCs/>
          <w:color w:val="000000" w:themeColor="text1"/>
          <w:szCs w:val="28"/>
        </w:rPr>
        <w:t xml:space="preserve">та </w:t>
      </w:r>
      <w:r w:rsidRPr="00421CCD">
        <w:rPr>
          <w:bCs/>
          <w:color w:val="000000" w:themeColor="text1"/>
          <w:szCs w:val="28"/>
        </w:rPr>
        <w:t xml:space="preserve">ст. 366-4 КК. Припущення, що </w:t>
      </w:r>
      <w:r w:rsidR="00487623">
        <w:rPr>
          <w:color w:val="000000" w:themeColor="text1"/>
          <w:szCs w:val="28"/>
        </w:rPr>
        <w:t xml:space="preserve">суб’єктами </w:t>
      </w:r>
      <w:r w:rsidR="00487623" w:rsidRPr="00776FD1">
        <w:rPr>
          <w:color w:val="000000" w:themeColor="text1"/>
          <w:szCs w:val="28"/>
        </w:rPr>
        <w:lastRenderedPageBreak/>
        <w:t xml:space="preserve">запропонованих складів адміністративного та </w:t>
      </w:r>
      <w:r w:rsidRPr="00776FD1">
        <w:rPr>
          <w:color w:val="000000" w:themeColor="text1"/>
          <w:szCs w:val="28"/>
        </w:rPr>
        <w:t xml:space="preserve">кримінального правопорушення можуть бути </w:t>
      </w:r>
      <w:r w:rsidRPr="00776FD1">
        <w:rPr>
          <w:bCs/>
          <w:color w:val="000000" w:themeColor="text1"/>
          <w:szCs w:val="28"/>
        </w:rPr>
        <w:t xml:space="preserve">громадяни України, які досягли вісімнадцятирічного віку, та </w:t>
      </w:r>
      <w:r w:rsidRPr="00776FD1">
        <w:rPr>
          <w:bCs/>
          <w:i/>
          <w:color w:val="000000" w:themeColor="text1"/>
          <w:szCs w:val="28"/>
        </w:rPr>
        <w:t>за власним бажанням</w:t>
      </w:r>
      <w:r w:rsidRPr="00776FD1">
        <w:rPr>
          <w:bCs/>
          <w:color w:val="000000" w:themeColor="text1"/>
          <w:szCs w:val="28"/>
        </w:rPr>
        <w:t xml:space="preserve"> подали відповідну декларацію</w:t>
      </w:r>
      <w:r w:rsidR="00487623" w:rsidRPr="00776FD1">
        <w:rPr>
          <w:bCs/>
          <w:color w:val="000000" w:themeColor="text1"/>
          <w:szCs w:val="28"/>
        </w:rPr>
        <w:t>,</w:t>
      </w:r>
      <w:r w:rsidRPr="00776FD1">
        <w:rPr>
          <w:bCs/>
          <w:color w:val="000000" w:themeColor="text1"/>
          <w:szCs w:val="28"/>
        </w:rPr>
        <w:t xml:space="preserve"> </w:t>
      </w:r>
      <w:r w:rsidR="00D93762" w:rsidRPr="00776FD1">
        <w:rPr>
          <w:bCs/>
          <w:color w:val="000000" w:themeColor="text1"/>
          <w:szCs w:val="28"/>
        </w:rPr>
        <w:t>суперечить</w:t>
      </w:r>
      <w:r w:rsidRPr="00776FD1">
        <w:rPr>
          <w:bCs/>
          <w:color w:val="000000" w:themeColor="text1"/>
          <w:szCs w:val="28"/>
        </w:rPr>
        <w:t xml:space="preserve"> законам логіки, що зазвичай використовуються для системного тлумачення норм </w:t>
      </w:r>
      <w:r w:rsidR="00D93762" w:rsidRPr="00776FD1">
        <w:rPr>
          <w:bCs/>
          <w:color w:val="000000" w:themeColor="text1"/>
          <w:szCs w:val="28"/>
        </w:rPr>
        <w:t>КУпАП та КК</w:t>
      </w:r>
      <w:r w:rsidRPr="00776FD1">
        <w:rPr>
          <w:bCs/>
          <w:color w:val="000000" w:themeColor="text1"/>
          <w:szCs w:val="28"/>
        </w:rPr>
        <w:t xml:space="preserve">. </w:t>
      </w:r>
      <w:r w:rsidR="00721093" w:rsidRPr="00776FD1">
        <w:rPr>
          <w:bCs/>
          <w:color w:val="000000" w:themeColor="text1"/>
          <w:szCs w:val="28"/>
        </w:rPr>
        <w:t xml:space="preserve">Якщо проектом </w:t>
      </w:r>
      <w:r w:rsidR="00E64D4F" w:rsidRPr="00776FD1">
        <w:rPr>
          <w:color w:val="000000" w:themeColor="text1"/>
        </w:rPr>
        <w:t xml:space="preserve">реєстр. </w:t>
      </w:r>
      <w:r w:rsidR="00721093" w:rsidRPr="00776FD1">
        <w:rPr>
          <w:bCs/>
          <w:color w:val="000000" w:themeColor="text1"/>
          <w:szCs w:val="28"/>
        </w:rPr>
        <w:t xml:space="preserve">№ 6369 </w:t>
      </w:r>
      <w:r w:rsidRPr="00776FD1">
        <w:rPr>
          <w:bCs/>
          <w:color w:val="000000" w:themeColor="text1"/>
          <w:szCs w:val="28"/>
        </w:rPr>
        <w:t xml:space="preserve">пропонується для осіб, які не передбачені у </w:t>
      </w:r>
      <w:r w:rsidR="00E64D4F" w:rsidRPr="00776FD1">
        <w:rPr>
          <w:bCs/>
          <w:color w:val="000000" w:themeColor="text1"/>
          <w:szCs w:val="28"/>
        </w:rPr>
        <w:br/>
      </w:r>
      <w:r w:rsidRPr="00776FD1">
        <w:rPr>
          <w:bCs/>
          <w:color w:val="000000" w:themeColor="text1"/>
          <w:szCs w:val="28"/>
        </w:rPr>
        <w:t xml:space="preserve">ч. ч. 1 та 2 ст. 3 </w:t>
      </w:r>
      <w:r w:rsidR="00721093" w:rsidRPr="00776FD1">
        <w:rPr>
          <w:bCs/>
          <w:color w:val="000000" w:themeColor="text1"/>
          <w:szCs w:val="28"/>
        </w:rPr>
        <w:t xml:space="preserve">цього </w:t>
      </w:r>
      <w:r w:rsidRPr="00776FD1">
        <w:rPr>
          <w:bCs/>
          <w:color w:val="000000" w:themeColor="text1"/>
          <w:szCs w:val="28"/>
        </w:rPr>
        <w:t xml:space="preserve">проекту, визнати подання декларації добровільним заходом, </w:t>
      </w:r>
      <w:r w:rsidR="00721093" w:rsidRPr="00776FD1">
        <w:rPr>
          <w:bCs/>
          <w:color w:val="000000" w:themeColor="text1"/>
          <w:szCs w:val="28"/>
        </w:rPr>
        <w:t xml:space="preserve">то дещо нелогічно </w:t>
      </w:r>
      <w:r w:rsidRPr="00776FD1">
        <w:rPr>
          <w:bCs/>
          <w:color w:val="000000" w:themeColor="text1"/>
          <w:szCs w:val="28"/>
        </w:rPr>
        <w:t>встанов</w:t>
      </w:r>
      <w:r w:rsidR="00721093" w:rsidRPr="00776FD1">
        <w:rPr>
          <w:bCs/>
          <w:color w:val="000000" w:themeColor="text1"/>
          <w:szCs w:val="28"/>
        </w:rPr>
        <w:t>лювати</w:t>
      </w:r>
      <w:r w:rsidRPr="00776FD1">
        <w:rPr>
          <w:bCs/>
          <w:color w:val="000000" w:themeColor="text1"/>
          <w:szCs w:val="28"/>
        </w:rPr>
        <w:t xml:space="preserve"> для них</w:t>
      </w:r>
      <w:r w:rsidR="00721093" w:rsidRPr="00776FD1">
        <w:rPr>
          <w:bCs/>
          <w:color w:val="000000" w:themeColor="text1"/>
          <w:szCs w:val="28"/>
        </w:rPr>
        <w:t xml:space="preserve"> одразу</w:t>
      </w:r>
      <w:r w:rsidRPr="00776FD1">
        <w:rPr>
          <w:bCs/>
          <w:color w:val="000000" w:themeColor="text1"/>
          <w:szCs w:val="28"/>
        </w:rPr>
        <w:t xml:space="preserve"> кримінальну відповідальність за декларування недостовірної інформації</w:t>
      </w:r>
      <w:r w:rsidR="00721093" w:rsidRPr="00776FD1">
        <w:rPr>
          <w:bCs/>
          <w:color w:val="000000" w:themeColor="text1"/>
          <w:szCs w:val="28"/>
        </w:rPr>
        <w:t xml:space="preserve"> у документах, які вони </w:t>
      </w:r>
      <w:r w:rsidR="00721093" w:rsidRPr="00776FD1">
        <w:rPr>
          <w:bCs/>
          <w:i/>
          <w:color w:val="000000" w:themeColor="text1"/>
          <w:szCs w:val="28"/>
        </w:rPr>
        <w:t>не зобов’язані</w:t>
      </w:r>
      <w:r w:rsidR="00721093" w:rsidRPr="00776FD1">
        <w:rPr>
          <w:bCs/>
          <w:color w:val="000000" w:themeColor="text1"/>
          <w:szCs w:val="28"/>
        </w:rPr>
        <w:t xml:space="preserve"> подавати. Можливо, у цьому випадку було б більш правильним обмежитись </w:t>
      </w:r>
      <w:r w:rsidR="007F5440" w:rsidRPr="00776FD1">
        <w:rPr>
          <w:bCs/>
          <w:color w:val="000000" w:themeColor="text1"/>
          <w:szCs w:val="28"/>
        </w:rPr>
        <w:t>заходами адміністративної відповідальності.</w:t>
      </w:r>
      <w:r w:rsidR="00721093" w:rsidRPr="00776FD1">
        <w:rPr>
          <w:bCs/>
          <w:color w:val="000000" w:themeColor="text1"/>
          <w:szCs w:val="28"/>
        </w:rPr>
        <w:t xml:space="preserve"> </w:t>
      </w:r>
    </w:p>
    <w:p w:rsidR="00161A31" w:rsidRPr="00776FD1" w:rsidRDefault="000F04B2" w:rsidP="00161A3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776FD1">
        <w:rPr>
          <w:rFonts w:eastAsia="Times New Roman"/>
          <w:b/>
          <w:szCs w:val="28"/>
          <w:shd w:val="clear" w:color="auto" w:fill="FFFFFF"/>
          <w:lang w:eastAsia="ru-RU"/>
        </w:rPr>
        <w:t>3</w:t>
      </w:r>
      <w:r w:rsidR="006146D9" w:rsidRPr="00776FD1">
        <w:rPr>
          <w:rFonts w:eastAsia="Times New Roman"/>
          <w:b/>
          <w:szCs w:val="28"/>
          <w:shd w:val="clear" w:color="auto" w:fill="FFFFFF"/>
          <w:lang w:eastAsia="ru-RU"/>
        </w:rPr>
        <w:t>.</w:t>
      </w:r>
      <w:r w:rsidR="006146D9" w:rsidRPr="00776FD1">
        <w:rPr>
          <w:rFonts w:eastAsia="Times New Roman"/>
          <w:szCs w:val="28"/>
          <w:shd w:val="clear" w:color="auto" w:fill="FFFFFF"/>
          <w:lang w:eastAsia="ru-RU"/>
        </w:rPr>
        <w:t xml:space="preserve"> </w:t>
      </w:r>
      <w:r w:rsidR="00161A31" w:rsidRPr="00776FD1">
        <w:rPr>
          <w:bCs/>
          <w:color w:val="000000" w:themeColor="text1"/>
          <w:szCs w:val="28"/>
        </w:rPr>
        <w:t>Слід також зауважити, що вирішення питання про законодавче визнання діяння кримінальним правопорушенням обов’язково потребує дотримання певних умов криміналізації, серед яких особливе місце посідає умова кримінально-процесуального характеру, тобто</w:t>
      </w:r>
      <w:r w:rsidR="00E64D4F" w:rsidRPr="00776FD1">
        <w:rPr>
          <w:bCs/>
          <w:color w:val="000000" w:themeColor="text1"/>
          <w:szCs w:val="28"/>
        </w:rPr>
        <w:t>,</w:t>
      </w:r>
      <w:r w:rsidR="00161A31" w:rsidRPr="00776FD1">
        <w:rPr>
          <w:bCs/>
          <w:color w:val="000000" w:themeColor="text1"/>
          <w:szCs w:val="28"/>
        </w:rPr>
        <w:t xml:space="preserve"> можливість доказування факту вчинення даного діяння процесуальними засобами. Натомість</w:t>
      </w:r>
      <w:r w:rsidR="007F5440" w:rsidRPr="00776FD1">
        <w:rPr>
          <w:bCs/>
          <w:color w:val="000000" w:themeColor="text1"/>
          <w:szCs w:val="28"/>
        </w:rPr>
        <w:t>,</w:t>
      </w:r>
      <w:r w:rsidR="00161A31" w:rsidRPr="00776FD1">
        <w:rPr>
          <w:bCs/>
          <w:color w:val="000000" w:themeColor="text1"/>
          <w:szCs w:val="28"/>
        </w:rPr>
        <w:t xml:space="preserve"> реалізація даної умови щодо доведення факту скоєння </w:t>
      </w:r>
      <w:bookmarkStart w:id="1" w:name="_Hlk63412271"/>
      <w:r w:rsidR="00161A31" w:rsidRPr="00776FD1">
        <w:rPr>
          <w:bCs/>
          <w:color w:val="000000" w:themeColor="text1"/>
          <w:szCs w:val="28"/>
        </w:rPr>
        <w:t>декларування недостовірної інформації стосовно громадянства щонайменше буде ускладнена</w:t>
      </w:r>
      <w:r w:rsidR="00161A31" w:rsidRPr="00421CCD">
        <w:rPr>
          <w:bCs/>
          <w:color w:val="000000" w:themeColor="text1"/>
          <w:szCs w:val="28"/>
        </w:rPr>
        <w:t xml:space="preserve">. Звертаємо увагу, </w:t>
      </w:r>
      <w:bookmarkEnd w:id="1"/>
      <w:r w:rsidR="00161A31" w:rsidRPr="00421CCD">
        <w:rPr>
          <w:bCs/>
          <w:color w:val="000000" w:themeColor="text1"/>
          <w:szCs w:val="28"/>
        </w:rPr>
        <w:t xml:space="preserve">що надання компетентними органами іноземних держав інформації стосовно перебування тієї чи іншої особи в іноземному громадянстві підпадає під обмеження, встановлені законодавством іноземних держав про захист персональних даних, та здійснюється за згоди відповідних власників або у </w:t>
      </w:r>
      <w:r w:rsidR="00161A31" w:rsidRPr="00776FD1">
        <w:rPr>
          <w:bCs/>
          <w:color w:val="000000" w:themeColor="text1"/>
          <w:szCs w:val="28"/>
        </w:rPr>
        <w:t>порядку надання правової допомоги згідно з чинними нормами міжнародних угод. А</w:t>
      </w:r>
      <w:r w:rsidR="00E64D4F" w:rsidRPr="00776FD1">
        <w:rPr>
          <w:bCs/>
          <w:color w:val="000000" w:themeColor="text1"/>
          <w:szCs w:val="28"/>
        </w:rPr>
        <w:t>,</w:t>
      </w:r>
      <w:r w:rsidR="00161A31" w:rsidRPr="00776FD1">
        <w:rPr>
          <w:bCs/>
          <w:color w:val="000000" w:themeColor="text1"/>
          <w:szCs w:val="28"/>
        </w:rPr>
        <w:t xml:space="preserve"> отже, належне здійснення досудового розслідування слідчими органів </w:t>
      </w:r>
      <w:r w:rsidR="00161A31" w:rsidRPr="00776FD1">
        <w:rPr>
          <w:color w:val="000000" w:themeColor="text1"/>
          <w:szCs w:val="28"/>
        </w:rPr>
        <w:t xml:space="preserve">безпеки кримінального </w:t>
      </w:r>
      <w:r w:rsidR="00161A31" w:rsidRPr="00776FD1">
        <w:rPr>
          <w:bCs/>
          <w:color w:val="000000" w:themeColor="text1"/>
          <w:szCs w:val="28"/>
        </w:rPr>
        <w:t xml:space="preserve">правопорушення, передбаченого ст. 366-4 КК, </w:t>
      </w:r>
      <w:proofErr w:type="spellStart"/>
      <w:r w:rsidR="00161A31" w:rsidRPr="00776FD1">
        <w:rPr>
          <w:bCs/>
          <w:color w:val="000000" w:themeColor="text1"/>
          <w:szCs w:val="28"/>
        </w:rPr>
        <w:t>залежатиме</w:t>
      </w:r>
      <w:proofErr w:type="spellEnd"/>
      <w:r w:rsidR="00161A31" w:rsidRPr="00776FD1">
        <w:rPr>
          <w:bCs/>
          <w:color w:val="000000" w:themeColor="text1"/>
          <w:szCs w:val="28"/>
        </w:rPr>
        <w:t xml:space="preserve"> від того, чи є офіційна інформація про наявність у громадянина України громадянства (підданства) іноземної держави. </w:t>
      </w:r>
    </w:p>
    <w:p w:rsidR="00FE037C" w:rsidRDefault="007F5440" w:rsidP="0010056B">
      <w:pPr>
        <w:pStyle w:val="a3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776FD1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FE037C" w:rsidRPr="00776FD1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FE037C" w:rsidRPr="00776FD1">
        <w:rPr>
          <w:rFonts w:ascii="Times New Roman" w:hAnsi="Times New Roman" w:cs="Times New Roman"/>
          <w:bCs/>
          <w:color w:val="000000" w:themeColor="text1"/>
        </w:rPr>
        <w:t>Обов’язкові ознаки суб’єктивної сторони складу кримінального правопорушення, передбаченого ст. 366-4 КК (у редакції проекту), потребують коригування. У межах диспозиції вказаної статті поряд зі словосполученням «</w:t>
      </w:r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>умисне</w:t>
      </w:r>
      <w:r w:rsidR="00FE037C" w:rsidRPr="00776FD1">
        <w:rPr>
          <w:rFonts w:ascii="Times New Roman" w:hAnsi="Times New Roman" w:cs="Times New Roman"/>
          <w:bCs/>
          <w:color w:val="000000" w:themeColor="text1"/>
        </w:rPr>
        <w:t xml:space="preserve"> внесення» використовується поняття «</w:t>
      </w:r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>завідомо</w:t>
      </w:r>
      <w:r w:rsidR="00FE037C" w:rsidRPr="00776FD1">
        <w:rPr>
          <w:rFonts w:ascii="Times New Roman" w:hAnsi="Times New Roman" w:cs="Times New Roman"/>
          <w:bCs/>
          <w:color w:val="000000" w:themeColor="text1"/>
        </w:rPr>
        <w:t xml:space="preserve"> недостовірних відомостей». </w:t>
      </w:r>
      <w:r w:rsidRPr="00776FD1">
        <w:rPr>
          <w:rFonts w:ascii="Times New Roman" w:hAnsi="Times New Roman" w:cs="Times New Roman"/>
          <w:bCs/>
          <w:color w:val="000000" w:themeColor="text1"/>
        </w:rPr>
        <w:t>Але</w:t>
      </w:r>
      <w:r w:rsidR="00FE037C" w:rsidRPr="00776FD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>вказівк</w:t>
      </w:r>
      <w:r w:rsidRPr="00776FD1">
        <w:rPr>
          <w:rFonts w:ascii="Times New Roman" w:hAnsi="Times New Roman" w:cs="Times New Roman"/>
          <w:bCs/>
          <w:i/>
          <w:color w:val="000000" w:themeColor="text1"/>
        </w:rPr>
        <w:t>а</w:t>
      </w:r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 xml:space="preserve"> на «</w:t>
      </w:r>
      <w:proofErr w:type="spellStart"/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>завідомість</w:t>
      </w:r>
      <w:proofErr w:type="spellEnd"/>
      <w:r w:rsidR="00FE037C" w:rsidRPr="00776FD1">
        <w:rPr>
          <w:rFonts w:ascii="Times New Roman" w:hAnsi="Times New Roman" w:cs="Times New Roman"/>
          <w:bCs/>
          <w:i/>
          <w:color w:val="000000" w:themeColor="text1"/>
        </w:rPr>
        <w:t>»</w:t>
      </w:r>
      <w:r w:rsidR="00FE037C" w:rsidRPr="00776FD1">
        <w:rPr>
          <w:rFonts w:ascii="Times New Roman" w:hAnsi="Times New Roman" w:cs="Times New Roman"/>
          <w:bCs/>
          <w:color w:val="000000" w:themeColor="text1"/>
        </w:rPr>
        <w:t xml:space="preserve"> при внесенні суб’єктом декларування недостовірних відомостей</w:t>
      </w:r>
      <w:r w:rsidR="00FE037C" w:rsidRPr="00421CCD">
        <w:rPr>
          <w:rFonts w:ascii="Times New Roman" w:hAnsi="Times New Roman" w:cs="Times New Roman"/>
          <w:bCs/>
          <w:color w:val="000000" w:themeColor="text1"/>
        </w:rPr>
        <w:t xml:space="preserve"> про наявність (відсутність) громадянства (підданства) іноземної держави (іноземних держав) або про перебування (</w:t>
      </w:r>
      <w:proofErr w:type="spellStart"/>
      <w:r w:rsidR="00FE037C" w:rsidRPr="00421CCD">
        <w:rPr>
          <w:rFonts w:ascii="Times New Roman" w:hAnsi="Times New Roman" w:cs="Times New Roman"/>
          <w:bCs/>
          <w:color w:val="000000" w:themeColor="text1"/>
        </w:rPr>
        <w:t>неперебування</w:t>
      </w:r>
      <w:proofErr w:type="spellEnd"/>
      <w:r w:rsidR="00FE037C" w:rsidRPr="00421CCD">
        <w:rPr>
          <w:rFonts w:ascii="Times New Roman" w:hAnsi="Times New Roman" w:cs="Times New Roman"/>
          <w:bCs/>
          <w:color w:val="000000" w:themeColor="text1"/>
        </w:rPr>
        <w:t xml:space="preserve">) в процедурі набуття (припинення) громадянства (підданства), або про подання документів для набуття громадянства (підданства) іноземної держави (іноземних держав) до відповідної декларації </w:t>
      </w:r>
      <w:r w:rsidR="00FE037C" w:rsidRPr="007F5440">
        <w:rPr>
          <w:rFonts w:ascii="Times New Roman" w:hAnsi="Times New Roman" w:cs="Times New Roman"/>
          <w:bCs/>
          <w:color w:val="000000" w:themeColor="text1"/>
        </w:rPr>
        <w:t xml:space="preserve">достатньо </w:t>
      </w:r>
      <w:r>
        <w:rPr>
          <w:rFonts w:ascii="Times New Roman" w:hAnsi="Times New Roman" w:cs="Times New Roman"/>
          <w:bCs/>
          <w:color w:val="000000" w:themeColor="text1"/>
        </w:rPr>
        <w:t xml:space="preserve">виразно вказує на </w:t>
      </w:r>
      <w:r w:rsidR="00FE037C" w:rsidRPr="00421CCD">
        <w:rPr>
          <w:rFonts w:ascii="Times New Roman" w:hAnsi="Times New Roman" w:cs="Times New Roman"/>
          <w:bCs/>
          <w:color w:val="000000" w:themeColor="text1"/>
        </w:rPr>
        <w:t>умис</w:t>
      </w:r>
      <w:r>
        <w:rPr>
          <w:rFonts w:ascii="Times New Roman" w:hAnsi="Times New Roman" w:cs="Times New Roman"/>
          <w:bCs/>
          <w:color w:val="000000" w:themeColor="text1"/>
        </w:rPr>
        <w:t>ний характер відповідного правопорушення, тому слово «умисне» у тексті диспозиції є зайвим.</w:t>
      </w:r>
      <w:r w:rsidR="00FE037C" w:rsidRPr="00421CCD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161A31" w:rsidRDefault="007F5440" w:rsidP="00161A31">
      <w:pPr>
        <w:pStyle w:val="a3"/>
        <w:ind w:firstLine="709"/>
        <w:rPr>
          <w:rFonts w:ascii="Times New Roman" w:hAnsi="Times New Roman" w:cs="Times New Roman"/>
          <w:bCs/>
          <w:color w:val="000000" w:themeColor="text1"/>
        </w:rPr>
      </w:pPr>
      <w:r>
        <w:rPr>
          <w:rStyle w:val="rvts15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5</w:t>
      </w:r>
      <w:r w:rsidR="006146D9" w:rsidRPr="006146D9">
        <w:rPr>
          <w:rStyle w:val="rvts15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r w:rsidR="006146D9">
        <w:rPr>
          <w:rStyle w:val="rvts15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161A31" w:rsidRPr="008F3B01">
        <w:rPr>
          <w:rStyle w:val="rvts15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Звертаємо увагу, що на розгляді Верховної Ради України перебуває проект Закону України </w:t>
      </w:r>
      <w:r w:rsidR="00161A31" w:rsidRPr="008F3B01">
        <w:rPr>
          <w:rFonts w:ascii="Times New Roman" w:hAnsi="Times New Roman" w:cs="Times New Roman"/>
          <w:color w:val="000000" w:themeColor="text1"/>
        </w:rPr>
        <w:t>«Про внесення змін до Кодексу України про адміністративні правопорушення щодо встановлення адміністративної відповідальності за порушення строків подання декларації про набуття (наявність), припинення іноземного громадянства (підданства) або подання завідомо недостовірних відомостей у декларації</w:t>
      </w:r>
      <w:r w:rsidR="00161A31" w:rsidRPr="008F3B01">
        <w:rPr>
          <w:rFonts w:ascii="Times New Roman" w:hAnsi="Times New Roman" w:cs="Times New Roman"/>
          <w:bCs/>
          <w:color w:val="000000" w:themeColor="text1"/>
        </w:rPr>
        <w:t xml:space="preserve">» (реєстр. № 4642 від </w:t>
      </w:r>
      <w:r w:rsidR="00161A31">
        <w:rPr>
          <w:rFonts w:ascii="Times New Roman" w:hAnsi="Times New Roman" w:cs="Times New Roman"/>
          <w:bCs/>
          <w:color w:val="000000" w:themeColor="text1"/>
        </w:rPr>
        <w:t xml:space="preserve">25.01.2021). </w:t>
      </w:r>
      <w:r w:rsidR="00161A31">
        <w:rPr>
          <w:rFonts w:ascii="Times New Roman" w:hAnsi="Times New Roman" w:cs="Times New Roman"/>
          <w:bCs/>
          <w:color w:val="000000" w:themeColor="text1"/>
        </w:rPr>
        <w:lastRenderedPageBreak/>
        <w:t>З огляду на те, що поданий на розгляд проект має аналогічний предмет правового регулювання, вважаємо, що зазначені проекти повинні розглядатися одночасно.</w:t>
      </w:r>
    </w:p>
    <w:p w:rsidR="00161A31" w:rsidRDefault="00161A31" w:rsidP="0010056B">
      <w:pPr>
        <w:pStyle w:val="a3"/>
        <w:ind w:firstLine="709"/>
        <w:rPr>
          <w:rFonts w:ascii="Times New Roman" w:hAnsi="Times New Roman" w:cs="Times New Roman"/>
          <w:bCs/>
          <w:color w:val="000000" w:themeColor="text1"/>
        </w:rPr>
      </w:pPr>
    </w:p>
    <w:p w:rsidR="007F5440" w:rsidRDefault="007F5440" w:rsidP="00B4392D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3E43BF" w:rsidRPr="00E869CC" w:rsidRDefault="003E43BF" w:rsidP="00B4392D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  <w:r w:rsidRPr="00E869CC">
        <w:rPr>
          <w:rFonts w:ascii="Times New Roman" w:eastAsia="Calibri" w:hAnsi="Times New Roman" w:cs="Times New Roman"/>
          <w:bCs/>
          <w:lang w:eastAsia="en-US"/>
        </w:rPr>
        <w:t>Керівник Головного управління</w:t>
      </w:r>
      <w:r w:rsidR="00D93762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</w:t>
      </w:r>
      <w:r w:rsidRPr="00E869CC">
        <w:rPr>
          <w:rFonts w:ascii="Times New Roman" w:eastAsia="Calibri" w:hAnsi="Times New Roman" w:cs="Times New Roman"/>
          <w:bCs/>
          <w:lang w:eastAsia="en-US"/>
        </w:rPr>
        <w:t>С. Тихонюк</w:t>
      </w:r>
      <w:r w:rsidR="00D93762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D333DB" w:rsidRDefault="00D333DB" w:rsidP="00B4392D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776FD1" w:rsidRPr="00E869CC" w:rsidRDefault="00776FD1" w:rsidP="00B4392D">
      <w:pPr>
        <w:pStyle w:val="a3"/>
        <w:ind w:firstLine="709"/>
        <w:rPr>
          <w:rFonts w:ascii="Times New Roman" w:eastAsia="Calibri" w:hAnsi="Times New Roman" w:cs="Times New Roman"/>
          <w:bCs/>
          <w:lang w:eastAsia="en-US"/>
        </w:rPr>
      </w:pPr>
    </w:p>
    <w:p w:rsidR="003A2A4C" w:rsidRPr="00CA6E54" w:rsidRDefault="005E526E" w:rsidP="00CA6E54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Вик</w:t>
      </w:r>
      <w:proofErr w:type="spellEnd"/>
      <w:r>
        <w:rPr>
          <w:sz w:val="20"/>
          <w:szCs w:val="20"/>
        </w:rPr>
        <w:t xml:space="preserve">.: </w:t>
      </w:r>
      <w:bookmarkStart w:id="2" w:name="_GoBack"/>
      <w:bookmarkEnd w:id="2"/>
      <w:r w:rsidR="00614E83" w:rsidRPr="00E869CC">
        <w:rPr>
          <w:sz w:val="20"/>
          <w:szCs w:val="20"/>
        </w:rPr>
        <w:t>В. Попович,</w:t>
      </w:r>
      <w:r w:rsidR="00D51ADD" w:rsidRPr="00E869CC">
        <w:rPr>
          <w:sz w:val="20"/>
          <w:szCs w:val="20"/>
        </w:rPr>
        <w:t xml:space="preserve"> </w:t>
      </w:r>
      <w:r w:rsidR="00EF334B" w:rsidRPr="00E869CC">
        <w:rPr>
          <w:sz w:val="20"/>
          <w:szCs w:val="20"/>
        </w:rPr>
        <w:t>Т. Ткач</w:t>
      </w:r>
      <w:r w:rsidR="00FE037C">
        <w:rPr>
          <w:sz w:val="20"/>
          <w:szCs w:val="20"/>
        </w:rPr>
        <w:t>, Є. Корнієнко</w:t>
      </w:r>
    </w:p>
    <w:sectPr w:rsidR="003A2A4C" w:rsidRPr="00CA6E54" w:rsidSect="00330C62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F5" w:rsidRDefault="00FA4DF5" w:rsidP="003E43BF">
      <w:pPr>
        <w:spacing w:after="0" w:line="240" w:lineRule="auto"/>
      </w:pPr>
      <w:r>
        <w:separator/>
      </w:r>
    </w:p>
  </w:endnote>
  <w:endnote w:type="continuationSeparator" w:id="0">
    <w:p w:rsidR="00FA4DF5" w:rsidRDefault="00FA4DF5" w:rsidP="003E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21" w:rsidRDefault="00C874D3" w:rsidP="00274A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74A21" w:rsidRDefault="00274A21" w:rsidP="00274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F5" w:rsidRDefault="00FA4DF5" w:rsidP="003E43BF">
      <w:pPr>
        <w:spacing w:after="0" w:line="240" w:lineRule="auto"/>
      </w:pPr>
      <w:r>
        <w:separator/>
      </w:r>
    </w:p>
  </w:footnote>
  <w:footnote w:type="continuationSeparator" w:id="0">
    <w:p w:rsidR="00FA4DF5" w:rsidRDefault="00FA4DF5" w:rsidP="003E43BF">
      <w:pPr>
        <w:spacing w:after="0" w:line="240" w:lineRule="auto"/>
      </w:pPr>
      <w:r>
        <w:continuationSeparator/>
      </w:r>
    </w:p>
  </w:footnote>
  <w:footnote w:id="1">
    <w:p w:rsidR="00161A31" w:rsidRPr="00CF371D" w:rsidRDefault="00161A31" w:rsidP="00161A31">
      <w:pPr>
        <w:pStyle w:val="af1"/>
        <w:jc w:val="both"/>
      </w:pPr>
      <w:r w:rsidRPr="00CF371D">
        <w:rPr>
          <w:rStyle w:val="af3"/>
        </w:rPr>
        <w:footnoteRef/>
      </w:r>
      <w:r w:rsidRPr="00CF371D">
        <w:t xml:space="preserve"> Наприклад, у Законі України «Про запобігання корупції», який передбачає обов’язкове подання декларації особи, уповноваженої на виконання функцій держави або місцевого самоврядування, чітко визначена інформація, що зазначається у такій декларації (див. ст. 46).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21" w:rsidRDefault="00C874D3" w:rsidP="005B76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526E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21" w:rsidRDefault="00C874D3" w:rsidP="00274A2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№ </w:t>
    </w:r>
    <w:r w:rsidR="00106BC7">
      <w:rPr>
        <w:sz w:val="20"/>
        <w:szCs w:val="20"/>
      </w:rPr>
      <w:t>6</w:t>
    </w:r>
    <w:r w:rsidR="005C6677">
      <w:rPr>
        <w:sz w:val="20"/>
        <w:szCs w:val="20"/>
      </w:rPr>
      <w:t>372</w:t>
    </w:r>
    <w:r w:rsidR="00372C0D">
      <w:rPr>
        <w:sz w:val="20"/>
        <w:szCs w:val="20"/>
      </w:rPr>
      <w:t xml:space="preserve"> </w:t>
    </w:r>
    <w:r w:rsidRPr="009B655C">
      <w:rPr>
        <w:sz w:val="20"/>
        <w:szCs w:val="20"/>
      </w:rPr>
      <w:t xml:space="preserve">від </w:t>
    </w:r>
    <w:r w:rsidR="005C6677">
      <w:rPr>
        <w:sz w:val="20"/>
        <w:szCs w:val="20"/>
      </w:rPr>
      <w:t>02</w:t>
    </w:r>
    <w:r w:rsidR="003E43BF" w:rsidRPr="003E43BF">
      <w:rPr>
        <w:sz w:val="20"/>
        <w:szCs w:val="20"/>
      </w:rPr>
      <w:t>.</w:t>
    </w:r>
    <w:r w:rsidR="00957394">
      <w:rPr>
        <w:sz w:val="20"/>
        <w:szCs w:val="20"/>
      </w:rPr>
      <w:t>1</w:t>
    </w:r>
    <w:r w:rsidR="005C6677">
      <w:rPr>
        <w:sz w:val="20"/>
        <w:szCs w:val="20"/>
      </w:rPr>
      <w:t>2</w:t>
    </w:r>
    <w:r w:rsidR="003E43BF" w:rsidRPr="003E43BF">
      <w:rPr>
        <w:sz w:val="20"/>
        <w:szCs w:val="20"/>
      </w:rPr>
      <w:t>.202</w:t>
    </w:r>
    <w:r w:rsidR="00BF1408">
      <w:rPr>
        <w:sz w:val="20"/>
        <w:szCs w:val="20"/>
      </w:rPr>
      <w:t>1</w:t>
    </w:r>
  </w:p>
  <w:p w:rsidR="00274A21" w:rsidRDefault="005C6677" w:rsidP="00274A21">
    <w:pPr>
      <w:pStyle w:val="a5"/>
      <w:jc w:val="right"/>
      <w:rPr>
        <w:sz w:val="20"/>
        <w:szCs w:val="20"/>
      </w:rPr>
    </w:pPr>
    <w:r>
      <w:rPr>
        <w:sz w:val="20"/>
        <w:szCs w:val="20"/>
      </w:rPr>
      <w:t>Президент</w:t>
    </w:r>
    <w:r w:rsidR="00C874D3">
      <w:rPr>
        <w:sz w:val="20"/>
        <w:szCs w:val="20"/>
      </w:rPr>
      <w:t xml:space="preserve"> України </w:t>
    </w:r>
  </w:p>
  <w:p w:rsidR="00957394" w:rsidRDefault="00957394" w:rsidP="00274A21">
    <w:pPr>
      <w:pStyle w:val="a5"/>
      <w:jc w:val="right"/>
      <w:rPr>
        <w:sz w:val="20"/>
        <w:szCs w:val="20"/>
      </w:rPr>
    </w:pPr>
  </w:p>
  <w:p w:rsidR="00274A21" w:rsidRPr="008B2099" w:rsidRDefault="00274A21" w:rsidP="003E43BF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4D6"/>
    <w:multiLevelType w:val="hybridMultilevel"/>
    <w:tmpl w:val="58DE9EE8"/>
    <w:lvl w:ilvl="0" w:tplc="4A88AC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034AD"/>
    <w:multiLevelType w:val="hybridMultilevel"/>
    <w:tmpl w:val="123CD7BE"/>
    <w:lvl w:ilvl="0" w:tplc="399E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D1E00"/>
    <w:multiLevelType w:val="hybridMultilevel"/>
    <w:tmpl w:val="7D50FEB4"/>
    <w:lvl w:ilvl="0" w:tplc="E2E87F50">
      <w:start w:val="1"/>
      <w:numFmt w:val="decimal"/>
      <w:lvlText w:val="%1."/>
      <w:lvlJc w:val="left"/>
      <w:pPr>
        <w:ind w:left="1189" w:hanging="48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D93328"/>
    <w:multiLevelType w:val="hybridMultilevel"/>
    <w:tmpl w:val="B1FA6C78"/>
    <w:lvl w:ilvl="0" w:tplc="95E64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E5421"/>
    <w:multiLevelType w:val="hybridMultilevel"/>
    <w:tmpl w:val="4300B866"/>
    <w:lvl w:ilvl="0" w:tplc="BB846A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546D1"/>
    <w:multiLevelType w:val="hybridMultilevel"/>
    <w:tmpl w:val="52F88F28"/>
    <w:lvl w:ilvl="0" w:tplc="76E24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CA55FD"/>
    <w:multiLevelType w:val="hybridMultilevel"/>
    <w:tmpl w:val="C00ABEB4"/>
    <w:lvl w:ilvl="0" w:tplc="2C481C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9E5"/>
    <w:multiLevelType w:val="hybridMultilevel"/>
    <w:tmpl w:val="75747C3E"/>
    <w:lvl w:ilvl="0" w:tplc="89F63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66E02"/>
    <w:multiLevelType w:val="hybridMultilevel"/>
    <w:tmpl w:val="05920580"/>
    <w:lvl w:ilvl="0" w:tplc="6234003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5B11D1"/>
    <w:multiLevelType w:val="hybridMultilevel"/>
    <w:tmpl w:val="1BDE6EAE"/>
    <w:lvl w:ilvl="0" w:tplc="748CA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A432A"/>
    <w:multiLevelType w:val="hybridMultilevel"/>
    <w:tmpl w:val="7102E34A"/>
    <w:numStyleLink w:val="8"/>
  </w:abstractNum>
  <w:abstractNum w:abstractNumId="11" w15:restartNumberingAfterBreak="0">
    <w:nsid w:val="54340F97"/>
    <w:multiLevelType w:val="hybridMultilevel"/>
    <w:tmpl w:val="63705140"/>
    <w:lvl w:ilvl="0" w:tplc="8F7A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C6330"/>
    <w:multiLevelType w:val="hybridMultilevel"/>
    <w:tmpl w:val="01103F78"/>
    <w:lvl w:ilvl="0" w:tplc="745A057E">
      <w:start w:val="1"/>
      <w:numFmt w:val="decimal"/>
      <w:lvlText w:val="%1."/>
      <w:lvlJc w:val="left"/>
      <w:pPr>
        <w:ind w:left="784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3" w15:restartNumberingAfterBreak="0">
    <w:nsid w:val="679E774F"/>
    <w:multiLevelType w:val="hybridMultilevel"/>
    <w:tmpl w:val="5F36F174"/>
    <w:lvl w:ilvl="0" w:tplc="9A6823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E215A"/>
    <w:multiLevelType w:val="hybridMultilevel"/>
    <w:tmpl w:val="9E827786"/>
    <w:lvl w:ilvl="0" w:tplc="BFDE201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1A27B2"/>
    <w:multiLevelType w:val="hybridMultilevel"/>
    <w:tmpl w:val="4DE6F49A"/>
    <w:lvl w:ilvl="0" w:tplc="B5DC570E">
      <w:start w:val="1"/>
      <w:numFmt w:val="decimal"/>
      <w:lvlText w:val="%1."/>
      <w:lvlJc w:val="left"/>
      <w:pPr>
        <w:ind w:left="1204" w:hanging="495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F314E1"/>
    <w:multiLevelType w:val="hybridMultilevel"/>
    <w:tmpl w:val="7102E34A"/>
    <w:styleLink w:val="8"/>
    <w:lvl w:ilvl="0" w:tplc="4414136E">
      <w:start w:val="1"/>
      <w:numFmt w:val="decimal"/>
      <w:suff w:val="nothing"/>
      <w:lvlText w:val="%1)"/>
      <w:lvlJc w:val="left"/>
      <w:pPr>
        <w:tabs>
          <w:tab w:val="left" w:pos="142"/>
          <w:tab w:val="left" w:pos="567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98985E">
      <w:start w:val="1"/>
      <w:numFmt w:val="lowerLetter"/>
      <w:lvlText w:val="%2."/>
      <w:lvlJc w:val="left"/>
      <w:pPr>
        <w:tabs>
          <w:tab w:val="left" w:pos="142"/>
          <w:tab w:val="left" w:pos="567"/>
        </w:tabs>
        <w:ind w:left="84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4CF72E">
      <w:start w:val="1"/>
      <w:numFmt w:val="lowerRoman"/>
      <w:lvlText w:val="%3."/>
      <w:lvlJc w:val="left"/>
      <w:pPr>
        <w:tabs>
          <w:tab w:val="left" w:pos="142"/>
          <w:tab w:val="left" w:pos="567"/>
        </w:tabs>
        <w:ind w:left="144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8BFC0">
      <w:start w:val="1"/>
      <w:numFmt w:val="decimal"/>
      <w:lvlText w:val="%4."/>
      <w:lvlJc w:val="left"/>
      <w:pPr>
        <w:tabs>
          <w:tab w:val="left" w:pos="142"/>
          <w:tab w:val="left" w:pos="567"/>
        </w:tabs>
        <w:ind w:left="216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065D2">
      <w:start w:val="1"/>
      <w:numFmt w:val="lowerLetter"/>
      <w:lvlText w:val="%5."/>
      <w:lvlJc w:val="left"/>
      <w:pPr>
        <w:tabs>
          <w:tab w:val="left" w:pos="142"/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746DE8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360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008AC4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8FB14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5C977E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5760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F"/>
    <w:rsid w:val="000048A5"/>
    <w:rsid w:val="00005D7B"/>
    <w:rsid w:val="00006DB0"/>
    <w:rsid w:val="00011B6E"/>
    <w:rsid w:val="00012FE7"/>
    <w:rsid w:val="00014598"/>
    <w:rsid w:val="0002168D"/>
    <w:rsid w:val="00022FA6"/>
    <w:rsid w:val="00027131"/>
    <w:rsid w:val="00030C30"/>
    <w:rsid w:val="0003442C"/>
    <w:rsid w:val="00037321"/>
    <w:rsid w:val="000410FD"/>
    <w:rsid w:val="00046341"/>
    <w:rsid w:val="0004762C"/>
    <w:rsid w:val="000504C1"/>
    <w:rsid w:val="00051467"/>
    <w:rsid w:val="0005190B"/>
    <w:rsid w:val="00060E1B"/>
    <w:rsid w:val="00061AA8"/>
    <w:rsid w:val="000638E4"/>
    <w:rsid w:val="00063C6B"/>
    <w:rsid w:val="000652BD"/>
    <w:rsid w:val="000661D7"/>
    <w:rsid w:val="000743DB"/>
    <w:rsid w:val="00074DF7"/>
    <w:rsid w:val="00076BB5"/>
    <w:rsid w:val="00077911"/>
    <w:rsid w:val="00084BB1"/>
    <w:rsid w:val="0008503D"/>
    <w:rsid w:val="00091FDD"/>
    <w:rsid w:val="00097EE5"/>
    <w:rsid w:val="000A00DB"/>
    <w:rsid w:val="000A100B"/>
    <w:rsid w:val="000A5831"/>
    <w:rsid w:val="000A762C"/>
    <w:rsid w:val="000B1135"/>
    <w:rsid w:val="000B2556"/>
    <w:rsid w:val="000B2572"/>
    <w:rsid w:val="000B399B"/>
    <w:rsid w:val="000B3E0B"/>
    <w:rsid w:val="000B6764"/>
    <w:rsid w:val="000B69E1"/>
    <w:rsid w:val="000B75C7"/>
    <w:rsid w:val="000B7A8F"/>
    <w:rsid w:val="000C054B"/>
    <w:rsid w:val="000C3679"/>
    <w:rsid w:val="000C5F10"/>
    <w:rsid w:val="000C672C"/>
    <w:rsid w:val="000D002E"/>
    <w:rsid w:val="000D4E11"/>
    <w:rsid w:val="000D6583"/>
    <w:rsid w:val="000D6A18"/>
    <w:rsid w:val="000E1477"/>
    <w:rsid w:val="000E56E0"/>
    <w:rsid w:val="000F04B2"/>
    <w:rsid w:val="000F0DB8"/>
    <w:rsid w:val="000F1D45"/>
    <w:rsid w:val="000F5137"/>
    <w:rsid w:val="0010056B"/>
    <w:rsid w:val="0010397A"/>
    <w:rsid w:val="00106BC7"/>
    <w:rsid w:val="00107017"/>
    <w:rsid w:val="00107774"/>
    <w:rsid w:val="00112B11"/>
    <w:rsid w:val="00112C2E"/>
    <w:rsid w:val="00112D29"/>
    <w:rsid w:val="00112F54"/>
    <w:rsid w:val="00113CE5"/>
    <w:rsid w:val="001143AC"/>
    <w:rsid w:val="001149CB"/>
    <w:rsid w:val="001204DD"/>
    <w:rsid w:val="00122DF9"/>
    <w:rsid w:val="00123276"/>
    <w:rsid w:val="001270D1"/>
    <w:rsid w:val="0012792C"/>
    <w:rsid w:val="0013045A"/>
    <w:rsid w:val="00130E80"/>
    <w:rsid w:val="0013127D"/>
    <w:rsid w:val="00143588"/>
    <w:rsid w:val="001479A8"/>
    <w:rsid w:val="00147B07"/>
    <w:rsid w:val="001512C6"/>
    <w:rsid w:val="0015667A"/>
    <w:rsid w:val="00161A31"/>
    <w:rsid w:val="0016309F"/>
    <w:rsid w:val="001633E6"/>
    <w:rsid w:val="00164E4E"/>
    <w:rsid w:val="00165A8F"/>
    <w:rsid w:val="00166221"/>
    <w:rsid w:val="00171DE8"/>
    <w:rsid w:val="001747B6"/>
    <w:rsid w:val="001777A2"/>
    <w:rsid w:val="00177ACD"/>
    <w:rsid w:val="00182F89"/>
    <w:rsid w:val="0018607B"/>
    <w:rsid w:val="00186F7E"/>
    <w:rsid w:val="00187BCB"/>
    <w:rsid w:val="00187E6D"/>
    <w:rsid w:val="0019159A"/>
    <w:rsid w:val="00193ECA"/>
    <w:rsid w:val="001949E2"/>
    <w:rsid w:val="001A5145"/>
    <w:rsid w:val="001A5FAF"/>
    <w:rsid w:val="001B037A"/>
    <w:rsid w:val="001B35C0"/>
    <w:rsid w:val="001C15AC"/>
    <w:rsid w:val="001C39E8"/>
    <w:rsid w:val="001C50F9"/>
    <w:rsid w:val="001C7B1D"/>
    <w:rsid w:val="001D258C"/>
    <w:rsid w:val="001D399C"/>
    <w:rsid w:val="001D6372"/>
    <w:rsid w:val="001E0315"/>
    <w:rsid w:val="001E63C5"/>
    <w:rsid w:val="001E7477"/>
    <w:rsid w:val="001F50EE"/>
    <w:rsid w:val="00202612"/>
    <w:rsid w:val="002059B0"/>
    <w:rsid w:val="00206E6B"/>
    <w:rsid w:val="00207760"/>
    <w:rsid w:val="00211B1F"/>
    <w:rsid w:val="002130CB"/>
    <w:rsid w:val="00222B89"/>
    <w:rsid w:val="00223AE8"/>
    <w:rsid w:val="002333C5"/>
    <w:rsid w:val="00236363"/>
    <w:rsid w:val="00243759"/>
    <w:rsid w:val="002444B4"/>
    <w:rsid w:val="00246F55"/>
    <w:rsid w:val="0026054A"/>
    <w:rsid w:val="00264995"/>
    <w:rsid w:val="002708D9"/>
    <w:rsid w:val="002726EC"/>
    <w:rsid w:val="00274A21"/>
    <w:rsid w:val="002759ED"/>
    <w:rsid w:val="00280235"/>
    <w:rsid w:val="002831DE"/>
    <w:rsid w:val="00291CD6"/>
    <w:rsid w:val="00293AE8"/>
    <w:rsid w:val="0029584A"/>
    <w:rsid w:val="002A065C"/>
    <w:rsid w:val="002A12C2"/>
    <w:rsid w:val="002A1D06"/>
    <w:rsid w:val="002A4144"/>
    <w:rsid w:val="002A46B9"/>
    <w:rsid w:val="002B25A7"/>
    <w:rsid w:val="002B2A16"/>
    <w:rsid w:val="002B6A7B"/>
    <w:rsid w:val="002B7766"/>
    <w:rsid w:val="002C0ACB"/>
    <w:rsid w:val="002C1980"/>
    <w:rsid w:val="002C1CF2"/>
    <w:rsid w:val="002C346A"/>
    <w:rsid w:val="002C59F4"/>
    <w:rsid w:val="002D2A89"/>
    <w:rsid w:val="002D59B3"/>
    <w:rsid w:val="002D614D"/>
    <w:rsid w:val="002D6E78"/>
    <w:rsid w:val="002E0728"/>
    <w:rsid w:val="002E2A12"/>
    <w:rsid w:val="002F3E4A"/>
    <w:rsid w:val="0030022D"/>
    <w:rsid w:val="003005D9"/>
    <w:rsid w:val="003020B7"/>
    <w:rsid w:val="00307163"/>
    <w:rsid w:val="0030722C"/>
    <w:rsid w:val="003100C9"/>
    <w:rsid w:val="0031017B"/>
    <w:rsid w:val="003103DB"/>
    <w:rsid w:val="003104AE"/>
    <w:rsid w:val="00311888"/>
    <w:rsid w:val="00312F6B"/>
    <w:rsid w:val="003171B4"/>
    <w:rsid w:val="003227A4"/>
    <w:rsid w:val="003300BF"/>
    <w:rsid w:val="00330C62"/>
    <w:rsid w:val="003322E4"/>
    <w:rsid w:val="00336873"/>
    <w:rsid w:val="00340D2A"/>
    <w:rsid w:val="00344B68"/>
    <w:rsid w:val="00346985"/>
    <w:rsid w:val="0035165F"/>
    <w:rsid w:val="00352870"/>
    <w:rsid w:val="00355A8F"/>
    <w:rsid w:val="00357E8B"/>
    <w:rsid w:val="00360183"/>
    <w:rsid w:val="00360342"/>
    <w:rsid w:val="00361C91"/>
    <w:rsid w:val="0036251C"/>
    <w:rsid w:val="00367F06"/>
    <w:rsid w:val="003709BE"/>
    <w:rsid w:val="00372C0D"/>
    <w:rsid w:val="00374A94"/>
    <w:rsid w:val="00377B7B"/>
    <w:rsid w:val="00383103"/>
    <w:rsid w:val="003843A7"/>
    <w:rsid w:val="00390CF1"/>
    <w:rsid w:val="00394E5F"/>
    <w:rsid w:val="003976D5"/>
    <w:rsid w:val="003A07EC"/>
    <w:rsid w:val="003A0803"/>
    <w:rsid w:val="003A2A4C"/>
    <w:rsid w:val="003A3654"/>
    <w:rsid w:val="003A52E4"/>
    <w:rsid w:val="003C0990"/>
    <w:rsid w:val="003C58C1"/>
    <w:rsid w:val="003C6265"/>
    <w:rsid w:val="003D2647"/>
    <w:rsid w:val="003D3249"/>
    <w:rsid w:val="003D4C6C"/>
    <w:rsid w:val="003D5D4A"/>
    <w:rsid w:val="003D7CF7"/>
    <w:rsid w:val="003E3189"/>
    <w:rsid w:val="003E43BF"/>
    <w:rsid w:val="003F007E"/>
    <w:rsid w:val="003F1179"/>
    <w:rsid w:val="003F2F78"/>
    <w:rsid w:val="003F4E0D"/>
    <w:rsid w:val="00400359"/>
    <w:rsid w:val="00404F87"/>
    <w:rsid w:val="004052BA"/>
    <w:rsid w:val="0040559B"/>
    <w:rsid w:val="0041166D"/>
    <w:rsid w:val="00415254"/>
    <w:rsid w:val="0041747C"/>
    <w:rsid w:val="00422373"/>
    <w:rsid w:val="00422852"/>
    <w:rsid w:val="004230B2"/>
    <w:rsid w:val="004242A4"/>
    <w:rsid w:val="0042706F"/>
    <w:rsid w:val="00445E88"/>
    <w:rsid w:val="0044670C"/>
    <w:rsid w:val="00446DBB"/>
    <w:rsid w:val="00460893"/>
    <w:rsid w:val="0046418C"/>
    <w:rsid w:val="00475630"/>
    <w:rsid w:val="004802E7"/>
    <w:rsid w:val="00487623"/>
    <w:rsid w:val="00490879"/>
    <w:rsid w:val="00492614"/>
    <w:rsid w:val="004947CC"/>
    <w:rsid w:val="00497DEE"/>
    <w:rsid w:val="004A3099"/>
    <w:rsid w:val="004A398F"/>
    <w:rsid w:val="004B09F1"/>
    <w:rsid w:val="004B17DC"/>
    <w:rsid w:val="004B1C67"/>
    <w:rsid w:val="004B3B8F"/>
    <w:rsid w:val="004C3CE1"/>
    <w:rsid w:val="004C4E38"/>
    <w:rsid w:val="004C725B"/>
    <w:rsid w:val="004D289A"/>
    <w:rsid w:val="004D4C1F"/>
    <w:rsid w:val="004E2C0A"/>
    <w:rsid w:val="004E32E8"/>
    <w:rsid w:val="004E5758"/>
    <w:rsid w:val="004F3BCB"/>
    <w:rsid w:val="004F69F0"/>
    <w:rsid w:val="004F6A53"/>
    <w:rsid w:val="004F6F74"/>
    <w:rsid w:val="005003B2"/>
    <w:rsid w:val="00500838"/>
    <w:rsid w:val="0050284B"/>
    <w:rsid w:val="00503FEE"/>
    <w:rsid w:val="00506144"/>
    <w:rsid w:val="00511805"/>
    <w:rsid w:val="00511854"/>
    <w:rsid w:val="00511A3D"/>
    <w:rsid w:val="00512FFC"/>
    <w:rsid w:val="00525FF4"/>
    <w:rsid w:val="0053186D"/>
    <w:rsid w:val="00531A22"/>
    <w:rsid w:val="00534614"/>
    <w:rsid w:val="00537135"/>
    <w:rsid w:val="0054292D"/>
    <w:rsid w:val="00542CDA"/>
    <w:rsid w:val="0055215D"/>
    <w:rsid w:val="00553D65"/>
    <w:rsid w:val="0055441C"/>
    <w:rsid w:val="0055560B"/>
    <w:rsid w:val="00560718"/>
    <w:rsid w:val="00572288"/>
    <w:rsid w:val="0057404A"/>
    <w:rsid w:val="00575642"/>
    <w:rsid w:val="0058223F"/>
    <w:rsid w:val="00583D16"/>
    <w:rsid w:val="00585EA6"/>
    <w:rsid w:val="0058642F"/>
    <w:rsid w:val="0059005C"/>
    <w:rsid w:val="005923D9"/>
    <w:rsid w:val="0059471C"/>
    <w:rsid w:val="005A04A7"/>
    <w:rsid w:val="005A0F09"/>
    <w:rsid w:val="005A167C"/>
    <w:rsid w:val="005A330A"/>
    <w:rsid w:val="005A4DA0"/>
    <w:rsid w:val="005A7F4A"/>
    <w:rsid w:val="005B2F8A"/>
    <w:rsid w:val="005B448B"/>
    <w:rsid w:val="005B76BB"/>
    <w:rsid w:val="005C3344"/>
    <w:rsid w:val="005C6677"/>
    <w:rsid w:val="005D37F9"/>
    <w:rsid w:val="005D5D25"/>
    <w:rsid w:val="005E1AD8"/>
    <w:rsid w:val="005E4ECD"/>
    <w:rsid w:val="005E526E"/>
    <w:rsid w:val="005E65F8"/>
    <w:rsid w:val="005F1E89"/>
    <w:rsid w:val="005F2953"/>
    <w:rsid w:val="005F30DF"/>
    <w:rsid w:val="005F3238"/>
    <w:rsid w:val="005F3A89"/>
    <w:rsid w:val="005F3E66"/>
    <w:rsid w:val="005F4000"/>
    <w:rsid w:val="005F5CA2"/>
    <w:rsid w:val="005F762F"/>
    <w:rsid w:val="005F7FB2"/>
    <w:rsid w:val="0060234B"/>
    <w:rsid w:val="006032E8"/>
    <w:rsid w:val="0060434C"/>
    <w:rsid w:val="00605CFA"/>
    <w:rsid w:val="00611FFD"/>
    <w:rsid w:val="006146D9"/>
    <w:rsid w:val="00614E83"/>
    <w:rsid w:val="006164F3"/>
    <w:rsid w:val="0062178F"/>
    <w:rsid w:val="00622EDE"/>
    <w:rsid w:val="00626900"/>
    <w:rsid w:val="00626F31"/>
    <w:rsid w:val="006317C6"/>
    <w:rsid w:val="00631D35"/>
    <w:rsid w:val="00637421"/>
    <w:rsid w:val="00641AE7"/>
    <w:rsid w:val="006424C3"/>
    <w:rsid w:val="00645038"/>
    <w:rsid w:val="00670F55"/>
    <w:rsid w:val="00671DE1"/>
    <w:rsid w:val="00672120"/>
    <w:rsid w:val="00673CB3"/>
    <w:rsid w:val="006751A7"/>
    <w:rsid w:val="00675556"/>
    <w:rsid w:val="0068489E"/>
    <w:rsid w:val="00686B22"/>
    <w:rsid w:val="00690A9A"/>
    <w:rsid w:val="0069389F"/>
    <w:rsid w:val="006941F5"/>
    <w:rsid w:val="0069441B"/>
    <w:rsid w:val="006A021B"/>
    <w:rsid w:val="006A03D7"/>
    <w:rsid w:val="006A5C5E"/>
    <w:rsid w:val="006A6176"/>
    <w:rsid w:val="006A7BC6"/>
    <w:rsid w:val="006B56BC"/>
    <w:rsid w:val="006B61A5"/>
    <w:rsid w:val="006B700D"/>
    <w:rsid w:val="006C2E7F"/>
    <w:rsid w:val="006C3F3D"/>
    <w:rsid w:val="006C4E3B"/>
    <w:rsid w:val="006C545B"/>
    <w:rsid w:val="006C777A"/>
    <w:rsid w:val="006D12BF"/>
    <w:rsid w:val="006E2CBD"/>
    <w:rsid w:val="006E4487"/>
    <w:rsid w:val="006E6B6E"/>
    <w:rsid w:val="006E704C"/>
    <w:rsid w:val="006F5EC7"/>
    <w:rsid w:val="0070002E"/>
    <w:rsid w:val="00701F29"/>
    <w:rsid w:val="00702699"/>
    <w:rsid w:val="007033D8"/>
    <w:rsid w:val="00707C8C"/>
    <w:rsid w:val="00715CCA"/>
    <w:rsid w:val="00720B2F"/>
    <w:rsid w:val="00721093"/>
    <w:rsid w:val="00722982"/>
    <w:rsid w:val="00723CD5"/>
    <w:rsid w:val="00726A80"/>
    <w:rsid w:val="007313BB"/>
    <w:rsid w:val="00731A72"/>
    <w:rsid w:val="00733227"/>
    <w:rsid w:val="007341F4"/>
    <w:rsid w:val="00735E12"/>
    <w:rsid w:val="00736F3F"/>
    <w:rsid w:val="007375A5"/>
    <w:rsid w:val="00737BD4"/>
    <w:rsid w:val="00741D8C"/>
    <w:rsid w:val="0074238B"/>
    <w:rsid w:val="007425FC"/>
    <w:rsid w:val="00746DAC"/>
    <w:rsid w:val="00747413"/>
    <w:rsid w:val="00750803"/>
    <w:rsid w:val="00752191"/>
    <w:rsid w:val="0075269A"/>
    <w:rsid w:val="00755D8C"/>
    <w:rsid w:val="00756C4E"/>
    <w:rsid w:val="0076355A"/>
    <w:rsid w:val="00771301"/>
    <w:rsid w:val="00772272"/>
    <w:rsid w:val="00772650"/>
    <w:rsid w:val="007731CF"/>
    <w:rsid w:val="00776FD1"/>
    <w:rsid w:val="00781556"/>
    <w:rsid w:val="00781AD0"/>
    <w:rsid w:val="00785F38"/>
    <w:rsid w:val="007864E5"/>
    <w:rsid w:val="00790142"/>
    <w:rsid w:val="00791F31"/>
    <w:rsid w:val="00797890"/>
    <w:rsid w:val="00797A05"/>
    <w:rsid w:val="00797BBE"/>
    <w:rsid w:val="007A00D9"/>
    <w:rsid w:val="007A69AC"/>
    <w:rsid w:val="007A6A7B"/>
    <w:rsid w:val="007B1921"/>
    <w:rsid w:val="007B3167"/>
    <w:rsid w:val="007B45FA"/>
    <w:rsid w:val="007B4893"/>
    <w:rsid w:val="007B728C"/>
    <w:rsid w:val="007C076B"/>
    <w:rsid w:val="007C0B25"/>
    <w:rsid w:val="007C758C"/>
    <w:rsid w:val="007D38F5"/>
    <w:rsid w:val="007D4B27"/>
    <w:rsid w:val="007D7A4C"/>
    <w:rsid w:val="007E6114"/>
    <w:rsid w:val="007F3F02"/>
    <w:rsid w:val="007F4F0B"/>
    <w:rsid w:val="007F5440"/>
    <w:rsid w:val="007F62D0"/>
    <w:rsid w:val="00807A0D"/>
    <w:rsid w:val="00807EC6"/>
    <w:rsid w:val="0081267D"/>
    <w:rsid w:val="008137A7"/>
    <w:rsid w:val="00815A57"/>
    <w:rsid w:val="0081618D"/>
    <w:rsid w:val="00821D70"/>
    <w:rsid w:val="008272EE"/>
    <w:rsid w:val="00832428"/>
    <w:rsid w:val="00840CCA"/>
    <w:rsid w:val="00842EA1"/>
    <w:rsid w:val="008466C1"/>
    <w:rsid w:val="008528E6"/>
    <w:rsid w:val="00856A6F"/>
    <w:rsid w:val="00856B8C"/>
    <w:rsid w:val="00861A2D"/>
    <w:rsid w:val="008826FB"/>
    <w:rsid w:val="00883DAD"/>
    <w:rsid w:val="00885625"/>
    <w:rsid w:val="008900AD"/>
    <w:rsid w:val="00891459"/>
    <w:rsid w:val="0089732F"/>
    <w:rsid w:val="008A746E"/>
    <w:rsid w:val="008B08C7"/>
    <w:rsid w:val="008B4BA9"/>
    <w:rsid w:val="008B620B"/>
    <w:rsid w:val="008C5088"/>
    <w:rsid w:val="008C52B2"/>
    <w:rsid w:val="008D0BD0"/>
    <w:rsid w:val="008D2C7E"/>
    <w:rsid w:val="008D3C73"/>
    <w:rsid w:val="008D50F7"/>
    <w:rsid w:val="008D6A9D"/>
    <w:rsid w:val="008E00EF"/>
    <w:rsid w:val="008E565B"/>
    <w:rsid w:val="008E5F60"/>
    <w:rsid w:val="008E6200"/>
    <w:rsid w:val="008F3B01"/>
    <w:rsid w:val="008F5EF0"/>
    <w:rsid w:val="00900A3C"/>
    <w:rsid w:val="00900D06"/>
    <w:rsid w:val="009010FA"/>
    <w:rsid w:val="009035D2"/>
    <w:rsid w:val="00903DAA"/>
    <w:rsid w:val="009116F3"/>
    <w:rsid w:val="00915B05"/>
    <w:rsid w:val="00917920"/>
    <w:rsid w:val="00920297"/>
    <w:rsid w:val="00922D0F"/>
    <w:rsid w:val="00923CC5"/>
    <w:rsid w:val="00927289"/>
    <w:rsid w:val="00935A4C"/>
    <w:rsid w:val="00943CDA"/>
    <w:rsid w:val="00944B60"/>
    <w:rsid w:val="00944CC0"/>
    <w:rsid w:val="00945892"/>
    <w:rsid w:val="00955FFB"/>
    <w:rsid w:val="00957394"/>
    <w:rsid w:val="0096280C"/>
    <w:rsid w:val="00964375"/>
    <w:rsid w:val="0096462E"/>
    <w:rsid w:val="00973AE8"/>
    <w:rsid w:val="00975BD9"/>
    <w:rsid w:val="00981199"/>
    <w:rsid w:val="00986F57"/>
    <w:rsid w:val="00994086"/>
    <w:rsid w:val="009A0435"/>
    <w:rsid w:val="009A13B1"/>
    <w:rsid w:val="009A52AF"/>
    <w:rsid w:val="009B0687"/>
    <w:rsid w:val="009B07F6"/>
    <w:rsid w:val="009B2F19"/>
    <w:rsid w:val="009B33A5"/>
    <w:rsid w:val="009B5903"/>
    <w:rsid w:val="009B654E"/>
    <w:rsid w:val="009B6CD9"/>
    <w:rsid w:val="009C205E"/>
    <w:rsid w:val="009C2570"/>
    <w:rsid w:val="009C2B7C"/>
    <w:rsid w:val="009C7438"/>
    <w:rsid w:val="009D0B11"/>
    <w:rsid w:val="009D3779"/>
    <w:rsid w:val="009D4D60"/>
    <w:rsid w:val="009D711B"/>
    <w:rsid w:val="009E1E86"/>
    <w:rsid w:val="009E35F4"/>
    <w:rsid w:val="009E3B69"/>
    <w:rsid w:val="009F3A23"/>
    <w:rsid w:val="009F4945"/>
    <w:rsid w:val="00A03DE9"/>
    <w:rsid w:val="00A06E12"/>
    <w:rsid w:val="00A10ABD"/>
    <w:rsid w:val="00A15556"/>
    <w:rsid w:val="00A15906"/>
    <w:rsid w:val="00A26AC0"/>
    <w:rsid w:val="00A26EDB"/>
    <w:rsid w:val="00A30018"/>
    <w:rsid w:val="00A312AB"/>
    <w:rsid w:val="00A31D4E"/>
    <w:rsid w:val="00A32E02"/>
    <w:rsid w:val="00A342BB"/>
    <w:rsid w:val="00A3646A"/>
    <w:rsid w:val="00A366D7"/>
    <w:rsid w:val="00A40106"/>
    <w:rsid w:val="00A44B1B"/>
    <w:rsid w:val="00A4500D"/>
    <w:rsid w:val="00A454D5"/>
    <w:rsid w:val="00A50537"/>
    <w:rsid w:val="00A658E4"/>
    <w:rsid w:val="00A7089A"/>
    <w:rsid w:val="00A7527A"/>
    <w:rsid w:val="00A82804"/>
    <w:rsid w:val="00A8356B"/>
    <w:rsid w:val="00A850E8"/>
    <w:rsid w:val="00A90422"/>
    <w:rsid w:val="00A9496E"/>
    <w:rsid w:val="00AA12CF"/>
    <w:rsid w:val="00AA46F1"/>
    <w:rsid w:val="00AA559E"/>
    <w:rsid w:val="00AA73A3"/>
    <w:rsid w:val="00AB1408"/>
    <w:rsid w:val="00AC3FB6"/>
    <w:rsid w:val="00AC4182"/>
    <w:rsid w:val="00AC696C"/>
    <w:rsid w:val="00AE2333"/>
    <w:rsid w:val="00AE5062"/>
    <w:rsid w:val="00AE7B71"/>
    <w:rsid w:val="00AE7E68"/>
    <w:rsid w:val="00AF2751"/>
    <w:rsid w:val="00AF3BFA"/>
    <w:rsid w:val="00B018D2"/>
    <w:rsid w:val="00B07546"/>
    <w:rsid w:val="00B12D50"/>
    <w:rsid w:val="00B13BC4"/>
    <w:rsid w:val="00B153A7"/>
    <w:rsid w:val="00B16B1F"/>
    <w:rsid w:val="00B20FDF"/>
    <w:rsid w:val="00B2385A"/>
    <w:rsid w:val="00B24D1D"/>
    <w:rsid w:val="00B263A1"/>
    <w:rsid w:val="00B265E9"/>
    <w:rsid w:val="00B30CDA"/>
    <w:rsid w:val="00B32BB9"/>
    <w:rsid w:val="00B33A57"/>
    <w:rsid w:val="00B34B04"/>
    <w:rsid w:val="00B407BE"/>
    <w:rsid w:val="00B40AF6"/>
    <w:rsid w:val="00B42067"/>
    <w:rsid w:val="00B4392D"/>
    <w:rsid w:val="00B43B9F"/>
    <w:rsid w:val="00B45BF4"/>
    <w:rsid w:val="00B46D24"/>
    <w:rsid w:val="00B51572"/>
    <w:rsid w:val="00B51C53"/>
    <w:rsid w:val="00B52965"/>
    <w:rsid w:val="00B550C5"/>
    <w:rsid w:val="00B55614"/>
    <w:rsid w:val="00B55943"/>
    <w:rsid w:val="00B57250"/>
    <w:rsid w:val="00B63E56"/>
    <w:rsid w:val="00B7130A"/>
    <w:rsid w:val="00B75682"/>
    <w:rsid w:val="00B77469"/>
    <w:rsid w:val="00B82CC0"/>
    <w:rsid w:val="00B8609C"/>
    <w:rsid w:val="00B9090E"/>
    <w:rsid w:val="00B95365"/>
    <w:rsid w:val="00BA0580"/>
    <w:rsid w:val="00BA2DD3"/>
    <w:rsid w:val="00BA35DC"/>
    <w:rsid w:val="00BB6B74"/>
    <w:rsid w:val="00BC58F4"/>
    <w:rsid w:val="00BD4D58"/>
    <w:rsid w:val="00BD6CDD"/>
    <w:rsid w:val="00BE3BDE"/>
    <w:rsid w:val="00BE5960"/>
    <w:rsid w:val="00BE5B88"/>
    <w:rsid w:val="00BE5F5F"/>
    <w:rsid w:val="00BE6D3A"/>
    <w:rsid w:val="00BF0AA9"/>
    <w:rsid w:val="00BF1408"/>
    <w:rsid w:val="00BF18CD"/>
    <w:rsid w:val="00BF2202"/>
    <w:rsid w:val="00BF39B3"/>
    <w:rsid w:val="00BF503C"/>
    <w:rsid w:val="00BF52C4"/>
    <w:rsid w:val="00BF6568"/>
    <w:rsid w:val="00BF65F3"/>
    <w:rsid w:val="00C001AE"/>
    <w:rsid w:val="00C01C83"/>
    <w:rsid w:val="00C022AB"/>
    <w:rsid w:val="00C1479C"/>
    <w:rsid w:val="00C1589D"/>
    <w:rsid w:val="00C21F5E"/>
    <w:rsid w:val="00C2286D"/>
    <w:rsid w:val="00C23ABE"/>
    <w:rsid w:val="00C23CE1"/>
    <w:rsid w:val="00C301D7"/>
    <w:rsid w:val="00C30680"/>
    <w:rsid w:val="00C31B04"/>
    <w:rsid w:val="00C31D90"/>
    <w:rsid w:val="00C356D6"/>
    <w:rsid w:val="00C35FA2"/>
    <w:rsid w:val="00C40DBC"/>
    <w:rsid w:val="00C512B3"/>
    <w:rsid w:val="00C53C13"/>
    <w:rsid w:val="00C55BCB"/>
    <w:rsid w:val="00C56EE1"/>
    <w:rsid w:val="00C62D34"/>
    <w:rsid w:val="00C62DA7"/>
    <w:rsid w:val="00C64C01"/>
    <w:rsid w:val="00C67C3E"/>
    <w:rsid w:val="00C705CB"/>
    <w:rsid w:val="00C71480"/>
    <w:rsid w:val="00C80AD5"/>
    <w:rsid w:val="00C816A7"/>
    <w:rsid w:val="00C82400"/>
    <w:rsid w:val="00C82D46"/>
    <w:rsid w:val="00C84D43"/>
    <w:rsid w:val="00C85B45"/>
    <w:rsid w:val="00C85C5F"/>
    <w:rsid w:val="00C874D3"/>
    <w:rsid w:val="00C907FC"/>
    <w:rsid w:val="00C91AE8"/>
    <w:rsid w:val="00C91EB3"/>
    <w:rsid w:val="00C94764"/>
    <w:rsid w:val="00C94BDE"/>
    <w:rsid w:val="00C9535F"/>
    <w:rsid w:val="00CA14AC"/>
    <w:rsid w:val="00CA4BEA"/>
    <w:rsid w:val="00CA6E54"/>
    <w:rsid w:val="00CB11B9"/>
    <w:rsid w:val="00CB335E"/>
    <w:rsid w:val="00CB44DA"/>
    <w:rsid w:val="00CB7F75"/>
    <w:rsid w:val="00CC2D96"/>
    <w:rsid w:val="00CC4129"/>
    <w:rsid w:val="00CC4A01"/>
    <w:rsid w:val="00CD2515"/>
    <w:rsid w:val="00CD5D82"/>
    <w:rsid w:val="00CE420F"/>
    <w:rsid w:val="00CE483F"/>
    <w:rsid w:val="00CE54CC"/>
    <w:rsid w:val="00CE56FE"/>
    <w:rsid w:val="00CF3051"/>
    <w:rsid w:val="00CF371D"/>
    <w:rsid w:val="00CF679C"/>
    <w:rsid w:val="00D02BF1"/>
    <w:rsid w:val="00D034A9"/>
    <w:rsid w:val="00D078AC"/>
    <w:rsid w:val="00D14FDA"/>
    <w:rsid w:val="00D1651D"/>
    <w:rsid w:val="00D1663B"/>
    <w:rsid w:val="00D23B23"/>
    <w:rsid w:val="00D2559B"/>
    <w:rsid w:val="00D267B0"/>
    <w:rsid w:val="00D315EB"/>
    <w:rsid w:val="00D333DB"/>
    <w:rsid w:val="00D3440C"/>
    <w:rsid w:val="00D443CF"/>
    <w:rsid w:val="00D44A80"/>
    <w:rsid w:val="00D477B4"/>
    <w:rsid w:val="00D47A80"/>
    <w:rsid w:val="00D503F4"/>
    <w:rsid w:val="00D50A2E"/>
    <w:rsid w:val="00D51ADD"/>
    <w:rsid w:val="00D5214D"/>
    <w:rsid w:val="00D52973"/>
    <w:rsid w:val="00D52E2F"/>
    <w:rsid w:val="00D535A0"/>
    <w:rsid w:val="00D54AA6"/>
    <w:rsid w:val="00D609B0"/>
    <w:rsid w:val="00D60CCD"/>
    <w:rsid w:val="00D735CE"/>
    <w:rsid w:val="00D737C8"/>
    <w:rsid w:val="00D74942"/>
    <w:rsid w:val="00D75FF1"/>
    <w:rsid w:val="00D77AD9"/>
    <w:rsid w:val="00D8060E"/>
    <w:rsid w:val="00D80C66"/>
    <w:rsid w:val="00D82391"/>
    <w:rsid w:val="00D87130"/>
    <w:rsid w:val="00D91CBB"/>
    <w:rsid w:val="00D93762"/>
    <w:rsid w:val="00D937D8"/>
    <w:rsid w:val="00D93F29"/>
    <w:rsid w:val="00D945F7"/>
    <w:rsid w:val="00D94F67"/>
    <w:rsid w:val="00DA3135"/>
    <w:rsid w:val="00DA431B"/>
    <w:rsid w:val="00DA73F9"/>
    <w:rsid w:val="00DC02DE"/>
    <w:rsid w:val="00DC0556"/>
    <w:rsid w:val="00DC4E69"/>
    <w:rsid w:val="00DC4F30"/>
    <w:rsid w:val="00DC62AC"/>
    <w:rsid w:val="00DC7203"/>
    <w:rsid w:val="00DC7CD0"/>
    <w:rsid w:val="00DD6B31"/>
    <w:rsid w:val="00DE00A1"/>
    <w:rsid w:val="00DE0633"/>
    <w:rsid w:val="00DE24EE"/>
    <w:rsid w:val="00DE3F90"/>
    <w:rsid w:val="00DF02AC"/>
    <w:rsid w:val="00DF0BB5"/>
    <w:rsid w:val="00DF1E78"/>
    <w:rsid w:val="00DF3616"/>
    <w:rsid w:val="00DF4880"/>
    <w:rsid w:val="00DF6593"/>
    <w:rsid w:val="00E05B67"/>
    <w:rsid w:val="00E10800"/>
    <w:rsid w:val="00E1166C"/>
    <w:rsid w:val="00E13025"/>
    <w:rsid w:val="00E21113"/>
    <w:rsid w:val="00E21692"/>
    <w:rsid w:val="00E22136"/>
    <w:rsid w:val="00E246B3"/>
    <w:rsid w:val="00E25A92"/>
    <w:rsid w:val="00E30E17"/>
    <w:rsid w:val="00E35798"/>
    <w:rsid w:val="00E45D2B"/>
    <w:rsid w:val="00E53AED"/>
    <w:rsid w:val="00E57734"/>
    <w:rsid w:val="00E6048D"/>
    <w:rsid w:val="00E61F70"/>
    <w:rsid w:val="00E64D4F"/>
    <w:rsid w:val="00E67D82"/>
    <w:rsid w:val="00E71B18"/>
    <w:rsid w:val="00E741BB"/>
    <w:rsid w:val="00E7502B"/>
    <w:rsid w:val="00E7605C"/>
    <w:rsid w:val="00E76FDB"/>
    <w:rsid w:val="00E7791F"/>
    <w:rsid w:val="00E83415"/>
    <w:rsid w:val="00E834FC"/>
    <w:rsid w:val="00E83F17"/>
    <w:rsid w:val="00E85C99"/>
    <w:rsid w:val="00E86906"/>
    <w:rsid w:val="00E869CC"/>
    <w:rsid w:val="00E90332"/>
    <w:rsid w:val="00E90A72"/>
    <w:rsid w:val="00E92F9A"/>
    <w:rsid w:val="00E93BFB"/>
    <w:rsid w:val="00E97875"/>
    <w:rsid w:val="00EA253D"/>
    <w:rsid w:val="00EA2AC8"/>
    <w:rsid w:val="00EB0633"/>
    <w:rsid w:val="00EB2273"/>
    <w:rsid w:val="00EB3FCE"/>
    <w:rsid w:val="00EC16B5"/>
    <w:rsid w:val="00EC38FC"/>
    <w:rsid w:val="00EC497C"/>
    <w:rsid w:val="00ED027E"/>
    <w:rsid w:val="00ED1859"/>
    <w:rsid w:val="00ED27EC"/>
    <w:rsid w:val="00ED38D0"/>
    <w:rsid w:val="00ED6ED7"/>
    <w:rsid w:val="00ED746B"/>
    <w:rsid w:val="00ED770C"/>
    <w:rsid w:val="00EE0266"/>
    <w:rsid w:val="00EE2B05"/>
    <w:rsid w:val="00EE7DA4"/>
    <w:rsid w:val="00EF0038"/>
    <w:rsid w:val="00EF29CB"/>
    <w:rsid w:val="00EF334B"/>
    <w:rsid w:val="00EF4370"/>
    <w:rsid w:val="00F1527C"/>
    <w:rsid w:val="00F23B96"/>
    <w:rsid w:val="00F244A1"/>
    <w:rsid w:val="00F26C42"/>
    <w:rsid w:val="00F27BB1"/>
    <w:rsid w:val="00F34156"/>
    <w:rsid w:val="00F3443A"/>
    <w:rsid w:val="00F379E5"/>
    <w:rsid w:val="00F40FFB"/>
    <w:rsid w:val="00F419D0"/>
    <w:rsid w:val="00F47AE4"/>
    <w:rsid w:val="00F50DE9"/>
    <w:rsid w:val="00F52E0A"/>
    <w:rsid w:val="00F60147"/>
    <w:rsid w:val="00F60594"/>
    <w:rsid w:val="00F60A69"/>
    <w:rsid w:val="00F632E7"/>
    <w:rsid w:val="00F633FD"/>
    <w:rsid w:val="00F64573"/>
    <w:rsid w:val="00F80260"/>
    <w:rsid w:val="00F80F05"/>
    <w:rsid w:val="00F818A5"/>
    <w:rsid w:val="00F83389"/>
    <w:rsid w:val="00F8434F"/>
    <w:rsid w:val="00F85056"/>
    <w:rsid w:val="00F852A7"/>
    <w:rsid w:val="00F877CB"/>
    <w:rsid w:val="00F90570"/>
    <w:rsid w:val="00F90668"/>
    <w:rsid w:val="00F9118D"/>
    <w:rsid w:val="00F958D9"/>
    <w:rsid w:val="00F964F8"/>
    <w:rsid w:val="00F97939"/>
    <w:rsid w:val="00FA4B31"/>
    <w:rsid w:val="00FA4DF5"/>
    <w:rsid w:val="00FA694C"/>
    <w:rsid w:val="00FB00DD"/>
    <w:rsid w:val="00FB04AA"/>
    <w:rsid w:val="00FB1BDC"/>
    <w:rsid w:val="00FB1E1A"/>
    <w:rsid w:val="00FB1E9E"/>
    <w:rsid w:val="00FB43CC"/>
    <w:rsid w:val="00FB6DD3"/>
    <w:rsid w:val="00FB7123"/>
    <w:rsid w:val="00FC17CD"/>
    <w:rsid w:val="00FC4275"/>
    <w:rsid w:val="00FD10E9"/>
    <w:rsid w:val="00FD1A5E"/>
    <w:rsid w:val="00FD4751"/>
    <w:rsid w:val="00FD6AF5"/>
    <w:rsid w:val="00FD6F24"/>
    <w:rsid w:val="00FD768C"/>
    <w:rsid w:val="00FE037C"/>
    <w:rsid w:val="00FE39C3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B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F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4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3E43BF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E43BF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3E43BF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3E43BF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3E43BF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3E43BF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3E43BF"/>
  </w:style>
  <w:style w:type="character" w:customStyle="1" w:styleId="20">
    <w:name w:val="Заголовок 2 Знак"/>
    <w:basedOn w:val="a0"/>
    <w:link w:val="2"/>
    <w:uiPriority w:val="9"/>
    <w:semiHidden/>
    <w:rsid w:val="003E43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E43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customStyle="1" w:styleId="rvts0">
    <w:name w:val="rvts0"/>
    <w:rsid w:val="003E43BF"/>
  </w:style>
  <w:style w:type="paragraph" w:styleId="HTML">
    <w:name w:val="HTML Preformatted"/>
    <w:basedOn w:val="a"/>
    <w:link w:val="HTML0"/>
    <w:uiPriority w:val="99"/>
    <w:rsid w:val="0033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687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Aa">
    <w:name w:val="Текстовый блок A"/>
    <w:rsid w:val="000A76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ru-RU" w:eastAsia="uk-UA"/>
    </w:rPr>
  </w:style>
  <w:style w:type="numbering" w:customStyle="1" w:styleId="8">
    <w:name w:val="Импортированный стиль 8"/>
    <w:rsid w:val="007A6A7B"/>
    <w:pPr>
      <w:numPr>
        <w:numId w:val="1"/>
      </w:numPr>
    </w:pPr>
  </w:style>
  <w:style w:type="paragraph" w:styleId="ab">
    <w:name w:val="List Paragraph"/>
    <w:basedOn w:val="a"/>
    <w:uiPriority w:val="34"/>
    <w:qFormat/>
    <w:rsid w:val="007A6A7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1199"/>
    <w:rPr>
      <w:color w:val="0000FF"/>
      <w:u w:val="single"/>
    </w:rPr>
  </w:style>
  <w:style w:type="paragraph" w:customStyle="1" w:styleId="rvps2">
    <w:name w:val="rvps2"/>
    <w:basedOn w:val="a"/>
    <w:rsid w:val="00E760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A31D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rvts9">
    <w:name w:val="rvts9"/>
    <w:basedOn w:val="a0"/>
    <w:rsid w:val="00A31D4E"/>
  </w:style>
  <w:style w:type="character" w:customStyle="1" w:styleId="rvts23">
    <w:name w:val="rvts23"/>
    <w:basedOn w:val="a0"/>
    <w:rsid w:val="005F1E89"/>
  </w:style>
  <w:style w:type="character" w:customStyle="1" w:styleId="rvts15">
    <w:name w:val="rvts15"/>
    <w:basedOn w:val="a0"/>
    <w:rsid w:val="00D74942"/>
  </w:style>
  <w:style w:type="character" w:styleId="ae">
    <w:name w:val="Emphasis"/>
    <w:basedOn w:val="a0"/>
    <w:uiPriority w:val="20"/>
    <w:qFormat/>
    <w:rsid w:val="00A9496E"/>
    <w:rPr>
      <w:i/>
      <w:iCs/>
    </w:rPr>
  </w:style>
  <w:style w:type="character" w:customStyle="1" w:styleId="rvts46">
    <w:name w:val="rvts46"/>
    <w:basedOn w:val="a0"/>
    <w:rsid w:val="00A9496E"/>
  </w:style>
  <w:style w:type="paragraph" w:styleId="af">
    <w:name w:val="Balloon Text"/>
    <w:basedOn w:val="a"/>
    <w:link w:val="af0"/>
    <w:uiPriority w:val="99"/>
    <w:semiHidden/>
    <w:unhideWhenUsed/>
    <w:rsid w:val="0019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9159A"/>
    <w:rPr>
      <w:rFonts w:ascii="Segoe UI" w:eastAsia="Calibri" w:hAnsi="Segoe UI" w:cs="Segoe UI"/>
      <w:sz w:val="18"/>
      <w:szCs w:val="18"/>
      <w:lang w:val="uk-UA"/>
    </w:rPr>
  </w:style>
  <w:style w:type="character" w:customStyle="1" w:styleId="s39">
    <w:name w:val="s39"/>
    <w:basedOn w:val="a0"/>
    <w:rsid w:val="0008503D"/>
  </w:style>
  <w:style w:type="character" w:customStyle="1" w:styleId="s55">
    <w:name w:val="s55"/>
    <w:basedOn w:val="a0"/>
    <w:rsid w:val="0008503D"/>
  </w:style>
  <w:style w:type="character" w:customStyle="1" w:styleId="s58">
    <w:name w:val="s58"/>
    <w:basedOn w:val="a0"/>
    <w:rsid w:val="00D503F4"/>
  </w:style>
  <w:style w:type="paragraph" w:styleId="af1">
    <w:name w:val="footnote text"/>
    <w:basedOn w:val="a"/>
    <w:link w:val="af2"/>
    <w:uiPriority w:val="99"/>
    <w:semiHidden/>
    <w:unhideWhenUsed/>
    <w:rsid w:val="009035D2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9035D2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9035D2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BE5F5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BE5F5F"/>
    <w:rPr>
      <w:rFonts w:ascii="Times New Roman" w:eastAsia="Calibri" w:hAnsi="Times New Roman" w:cs="Times New Roman"/>
      <w:sz w:val="28"/>
      <w:lang w:val="uk-UA"/>
    </w:rPr>
  </w:style>
  <w:style w:type="character" w:styleId="af4">
    <w:name w:val="FollowedHyperlink"/>
    <w:basedOn w:val="a0"/>
    <w:uiPriority w:val="99"/>
    <w:semiHidden/>
    <w:unhideWhenUsed/>
    <w:rsid w:val="0041166D"/>
    <w:rPr>
      <w:color w:val="954F72" w:themeColor="followedHyperlink"/>
      <w:u w:val="single"/>
    </w:rPr>
  </w:style>
  <w:style w:type="character" w:customStyle="1" w:styleId="rvts37">
    <w:name w:val="rvts37"/>
    <w:basedOn w:val="a0"/>
    <w:rsid w:val="00B2385A"/>
  </w:style>
  <w:style w:type="paragraph" w:customStyle="1" w:styleId="1">
    <w:name w:val="Обычный1"/>
    <w:rsid w:val="00D60CCD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customStyle="1" w:styleId="10">
    <w:name w:val="Верхний колонтитул Знак1"/>
    <w:basedOn w:val="a0"/>
    <w:uiPriority w:val="99"/>
    <w:semiHidden/>
    <w:rsid w:val="005F7FB2"/>
  </w:style>
  <w:style w:type="character" w:customStyle="1" w:styleId="af5">
    <w:name w:val="Назва Знак"/>
    <w:basedOn w:val="a0"/>
    <w:link w:val="af6"/>
    <w:uiPriority w:val="99"/>
    <w:rsid w:val="0053186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6">
    <w:name w:val="Title"/>
    <w:basedOn w:val="a"/>
    <w:link w:val="af5"/>
    <w:uiPriority w:val="99"/>
    <w:qFormat/>
    <w:rsid w:val="0053186D"/>
    <w:pPr>
      <w:autoSpaceDE w:val="0"/>
      <w:autoSpaceDN w:val="0"/>
      <w:spacing w:after="0" w:line="240" w:lineRule="auto"/>
      <w:ind w:firstLine="709"/>
      <w:jc w:val="center"/>
    </w:pPr>
    <w:rPr>
      <w:rFonts w:eastAsia="Times New Roman"/>
      <w:szCs w:val="28"/>
      <w:lang w:eastAsia="ru-RU"/>
    </w:rPr>
  </w:style>
  <w:style w:type="character" w:customStyle="1" w:styleId="11">
    <w:name w:val="Заголовок Знак1"/>
    <w:basedOn w:val="a0"/>
    <w:uiPriority w:val="10"/>
    <w:rsid w:val="0053186D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7">
    <w:name w:val="Strong"/>
    <w:basedOn w:val="a0"/>
    <w:uiPriority w:val="22"/>
    <w:qFormat/>
    <w:rsid w:val="00005D7B"/>
    <w:rPr>
      <w:b/>
      <w:bCs/>
    </w:rPr>
  </w:style>
  <w:style w:type="paragraph" w:customStyle="1" w:styleId="rvps7">
    <w:name w:val="rvps7"/>
    <w:basedOn w:val="a"/>
    <w:rsid w:val="00C35F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8">
    <w:name w:val="Нормальний текст"/>
    <w:basedOn w:val="a"/>
    <w:link w:val="af9"/>
    <w:uiPriority w:val="99"/>
    <w:rsid w:val="005C667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f9">
    <w:name w:val="Нормальний текст Знак"/>
    <w:link w:val="af8"/>
    <w:uiPriority w:val="99"/>
    <w:locked/>
    <w:rsid w:val="005C6677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2E35-B949-4B33-81EF-E728CBE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7279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2022-01-12T10:48:00Z</dcterms:created>
  <dcterms:modified xsi:type="dcterms:W3CDTF">2022-01-12T11:22:00Z</dcterms:modified>
</cp:coreProperties>
</file>