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572794" w:rsidRPr="00572794" w:rsidTr="00572794">
        <w:trPr>
          <w:trHeight w:val="24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72794" w:rsidRPr="00572794" w:rsidRDefault="00610303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margin-left:260.65pt;margin-top:2.45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572794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572794" w:rsidRPr="00572794" w:rsidRDefault="00572794" w:rsidP="00572794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572794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572794" w:rsidRPr="00572794" w:rsidRDefault="00572794" w:rsidP="00572794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572794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A70615" w:rsidRPr="00A70615" w:rsidRDefault="00A70615" w:rsidP="00A70615">
      <w:pPr>
        <w:rPr>
          <w:vanish/>
        </w:rPr>
      </w:pPr>
    </w:p>
    <w:tbl>
      <w:tblPr>
        <w:tblW w:w="11887" w:type="dxa"/>
        <w:tblInd w:w="-1262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A70615" w:rsidRPr="00572794" w:rsidTr="00A70615">
        <w:trPr>
          <w:trHeight w:val="78"/>
        </w:trPr>
        <w:tc>
          <w:tcPr>
            <w:tcW w:w="262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1" w:type="dxa"/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D55956" w:rsidRDefault="00FC0092" w:rsidP="00D55956">
      <w:pPr>
        <w:outlineLvl w:val="0"/>
        <w:rPr>
          <w:bCs/>
          <w:i/>
          <w:iCs/>
          <w:szCs w:val="28"/>
        </w:rPr>
      </w:pPr>
      <w:r w:rsidRPr="00D55956">
        <w:rPr>
          <w:bCs/>
          <w:i/>
          <w:iCs/>
          <w:szCs w:val="28"/>
        </w:rPr>
        <w:t>До законопроекту</w:t>
      </w:r>
    </w:p>
    <w:p w:rsidR="00AD7F7E" w:rsidRDefault="00AD7F7E" w:rsidP="00D55956">
      <w:pPr>
        <w:outlineLvl w:val="0"/>
        <w:rPr>
          <w:bCs/>
          <w:i/>
          <w:szCs w:val="28"/>
        </w:rPr>
      </w:pPr>
      <w:r w:rsidRPr="00D55956">
        <w:rPr>
          <w:bCs/>
          <w:i/>
          <w:szCs w:val="28"/>
        </w:rPr>
        <w:t>реєстр. №</w:t>
      </w:r>
      <w:r w:rsidR="007B1095">
        <w:rPr>
          <w:bCs/>
          <w:i/>
          <w:szCs w:val="28"/>
        </w:rPr>
        <w:t>6372</w:t>
      </w:r>
    </w:p>
    <w:p w:rsidR="004E39A7" w:rsidRDefault="004E39A7" w:rsidP="00D55956">
      <w:pPr>
        <w:outlineLvl w:val="0"/>
        <w:rPr>
          <w:bCs/>
          <w:i/>
          <w:szCs w:val="28"/>
        </w:rPr>
      </w:pPr>
    </w:p>
    <w:p w:rsidR="000B1256" w:rsidRPr="009530C2" w:rsidRDefault="000B1256" w:rsidP="00E23B57">
      <w:pPr>
        <w:ind w:firstLine="851"/>
        <w:jc w:val="both"/>
      </w:pPr>
      <w:r w:rsidRPr="009530C2">
        <w:t>Комітет Верховної Ради України з питань бюджету на своєму засіданні</w:t>
      </w:r>
      <w:r w:rsidR="005A1383" w:rsidRPr="009530C2">
        <w:t xml:space="preserve">  </w:t>
      </w:r>
      <w:r w:rsidRPr="009530C2">
        <w:t xml:space="preserve"> </w:t>
      </w:r>
      <w:r w:rsidR="005C6938">
        <w:t xml:space="preserve"> </w:t>
      </w:r>
      <w:r w:rsidR="007B1095">
        <w:t>26</w:t>
      </w:r>
      <w:r w:rsidR="00D73BAD">
        <w:t xml:space="preserve"> </w:t>
      </w:r>
      <w:r w:rsidR="007B1095">
        <w:t>січня</w:t>
      </w:r>
      <w:r w:rsidR="005F7D8B" w:rsidRPr="009530C2">
        <w:t xml:space="preserve"> 202</w:t>
      </w:r>
      <w:r w:rsidR="007B1095">
        <w:t>2</w:t>
      </w:r>
      <w:r w:rsidR="005F7D8B" w:rsidRPr="009530C2">
        <w:t xml:space="preserve"> року (</w:t>
      </w:r>
      <w:r w:rsidRPr="009530C2">
        <w:t>протокол №</w:t>
      </w:r>
      <w:r w:rsidR="00610303">
        <w:t>114</w:t>
      </w:r>
      <w:bookmarkStart w:id="0" w:name="_GoBack"/>
      <w:bookmarkEnd w:id="0"/>
      <w:r w:rsidR="005C6938">
        <w:t xml:space="preserve"> </w:t>
      </w:r>
      <w:r w:rsidRPr="009530C2">
        <w:t xml:space="preserve">) </w:t>
      </w:r>
      <w:r w:rsidRPr="009530C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9530C2">
        <w:t xml:space="preserve">проект Закону </w:t>
      </w:r>
      <w:r w:rsidR="00E23B57" w:rsidRPr="00A80A84">
        <w:rPr>
          <w:szCs w:val="28"/>
        </w:rPr>
        <w:t xml:space="preserve">про </w:t>
      </w:r>
      <w:r w:rsidR="007B1095" w:rsidRPr="00A149D5">
        <w:rPr>
          <w:szCs w:val="28"/>
        </w:rPr>
        <w:t xml:space="preserve">внесення змін до Кодексу України про адміністративні правопорушення, Кримінального кодексу України та Кримінального процесуального кодексу України щодо відповідальності за порушення законодавства у сфері </w:t>
      </w:r>
      <w:r w:rsidR="007B1095" w:rsidRPr="00194CF7">
        <w:rPr>
          <w:szCs w:val="28"/>
        </w:rPr>
        <w:t>громадянства</w:t>
      </w:r>
      <w:r w:rsidR="007B1095" w:rsidRPr="00194CF7">
        <w:rPr>
          <w:szCs w:val="28"/>
          <w:lang w:eastAsia="en-GB"/>
        </w:rPr>
        <w:t xml:space="preserve"> </w:t>
      </w:r>
      <w:r w:rsidR="00E23B57" w:rsidRPr="00B87B23">
        <w:t xml:space="preserve"> (реєстр. №</w:t>
      </w:r>
      <w:r w:rsidR="007B1095">
        <w:t>6372</w:t>
      </w:r>
      <w:r w:rsidR="00E23B57" w:rsidRPr="00B87B23">
        <w:t xml:space="preserve"> від </w:t>
      </w:r>
      <w:r w:rsidR="007B1095">
        <w:t>02</w:t>
      </w:r>
      <w:r w:rsidR="00E23B57" w:rsidRPr="00B87B23">
        <w:t>.</w:t>
      </w:r>
      <w:r w:rsidR="007B1095">
        <w:t>12</w:t>
      </w:r>
      <w:r w:rsidR="00E23B57" w:rsidRPr="00B87B23">
        <w:t>.202</w:t>
      </w:r>
      <w:r w:rsidR="007B1095">
        <w:t>1</w:t>
      </w:r>
      <w:r w:rsidR="00E23B57" w:rsidRPr="00B87B23">
        <w:t xml:space="preserve">), поданий </w:t>
      </w:r>
      <w:r w:rsidR="007B1095">
        <w:t>Президентом України</w:t>
      </w:r>
      <w:r w:rsidR="009530C2" w:rsidRPr="009530C2">
        <w:rPr>
          <w:szCs w:val="28"/>
        </w:rPr>
        <w:t xml:space="preserve">, </w:t>
      </w:r>
      <w:r w:rsidRPr="009530C2">
        <w:t>і повідомляє наступне.</w:t>
      </w:r>
    </w:p>
    <w:p w:rsidR="002640FD" w:rsidRPr="009D2EF8" w:rsidRDefault="002640FD" w:rsidP="00F44CDD">
      <w:pPr>
        <w:pStyle w:val="ab"/>
        <w:ind w:left="0" w:firstLine="851"/>
        <w:jc w:val="both"/>
        <w:rPr>
          <w:i/>
        </w:rPr>
      </w:pPr>
      <w:r>
        <w:t xml:space="preserve">Законопроектом пропонується </w:t>
      </w:r>
      <w:r w:rsidR="006F170A">
        <w:t xml:space="preserve">доповнити новою статею 197-1 </w:t>
      </w:r>
      <w:r w:rsidR="006F170A" w:rsidRPr="00A149D5">
        <w:rPr>
          <w:szCs w:val="28"/>
        </w:rPr>
        <w:t>Кодексу України про адміністративні правопорушення</w:t>
      </w:r>
      <w:r w:rsidR="006F170A">
        <w:rPr>
          <w:szCs w:val="28"/>
        </w:rPr>
        <w:t xml:space="preserve"> та </w:t>
      </w:r>
      <w:r>
        <w:t xml:space="preserve">встановити </w:t>
      </w:r>
      <w:r w:rsidR="006F170A">
        <w:t xml:space="preserve">адміністративну відповідальність </w:t>
      </w:r>
      <w:r w:rsidRPr="009D2EF8">
        <w:rPr>
          <w:rFonts w:cs="Calibri"/>
        </w:rPr>
        <w:t>за</w:t>
      </w:r>
      <w:r w:rsidR="006F170A">
        <w:rPr>
          <w:rFonts w:cs="Calibri"/>
        </w:rPr>
        <w:t xml:space="preserve"> </w:t>
      </w:r>
      <w:bookmarkStart w:id="1" w:name="_Hlk77686637"/>
      <w:r w:rsidR="00F44CDD" w:rsidRPr="00F44CDD">
        <w:rPr>
          <w:rFonts w:cs="Calibri"/>
        </w:rPr>
        <w:t>н</w:t>
      </w:r>
      <w:r w:rsidR="00F44CDD" w:rsidRPr="00F44CDD">
        <w:rPr>
          <w:szCs w:val="28"/>
        </w:rPr>
        <w:t xml:space="preserve">есвоєчасне подання/неподання суб’єктом декларування </w:t>
      </w:r>
      <w:r w:rsidR="00F44CDD" w:rsidRPr="00F44CDD">
        <w:rPr>
          <w:szCs w:val="28"/>
          <w:lang w:eastAsia="en-US"/>
        </w:rPr>
        <w:t xml:space="preserve">декларації </w:t>
      </w:r>
      <w:bookmarkEnd w:id="1"/>
      <w:r w:rsidR="00F44CDD" w:rsidRPr="00F44CDD">
        <w:rPr>
          <w:szCs w:val="28"/>
          <w:lang w:eastAsia="en-US"/>
        </w:rPr>
        <w:t xml:space="preserve">про наявність (відсутність) громадянства (підданства) іноземної держави (іноземних держав),  про </w:t>
      </w:r>
      <w:r w:rsidR="00F44CDD" w:rsidRPr="00F44CDD">
        <w:rPr>
          <w:bCs/>
          <w:szCs w:val="28"/>
          <w:lang w:eastAsia="en-US"/>
        </w:rPr>
        <w:t>перебування (</w:t>
      </w:r>
      <w:proofErr w:type="spellStart"/>
      <w:r w:rsidR="00F44CDD" w:rsidRPr="00F44CDD">
        <w:rPr>
          <w:bCs/>
          <w:szCs w:val="28"/>
          <w:lang w:eastAsia="en-US"/>
        </w:rPr>
        <w:t>неперебування</w:t>
      </w:r>
      <w:proofErr w:type="spellEnd"/>
      <w:r w:rsidR="00F44CDD" w:rsidRPr="00F44CDD">
        <w:rPr>
          <w:bCs/>
          <w:szCs w:val="28"/>
          <w:lang w:eastAsia="en-US"/>
        </w:rPr>
        <w:t>) в процедурі набуття (припинення) громадянства (підданства) іноземної держави (іноземних держав), про подання документів для набуття громадянства (підданства) іноземної держави (іноземних держав)</w:t>
      </w:r>
      <w:r w:rsidR="00F44CDD">
        <w:rPr>
          <w:bCs/>
          <w:szCs w:val="28"/>
          <w:lang w:eastAsia="en-US"/>
        </w:rPr>
        <w:t xml:space="preserve"> у вигляді </w:t>
      </w:r>
      <w:r w:rsidR="00F44CDD" w:rsidRPr="00F44CDD">
        <w:rPr>
          <w:szCs w:val="28"/>
        </w:rPr>
        <w:t>штрафу від п’ятдесяти до ста неоподатковуваних мінімумів доходів громадян</w:t>
      </w:r>
      <w:r w:rsidRPr="009D2EF8">
        <w:rPr>
          <w:rStyle w:val="a8"/>
          <w:bCs/>
          <w:color w:val="000000"/>
        </w:rPr>
        <w:t xml:space="preserve"> </w:t>
      </w:r>
      <w:r w:rsidRPr="009D2EF8">
        <w:rPr>
          <w:i/>
        </w:rPr>
        <w:t xml:space="preserve">/виходячи з встановленого на даний час розміру неоподатковуваного мінімуму доходів громадян 17 грн, розмір штрафу становитиме від </w:t>
      </w:r>
      <w:r w:rsidR="00F44CDD">
        <w:rPr>
          <w:i/>
        </w:rPr>
        <w:t>850</w:t>
      </w:r>
      <w:r w:rsidRPr="009D2EF8">
        <w:rPr>
          <w:i/>
        </w:rPr>
        <w:t xml:space="preserve"> до 1</w:t>
      </w:r>
      <w:r w:rsidR="00F44CDD">
        <w:rPr>
          <w:i/>
        </w:rPr>
        <w:t xml:space="preserve"> </w:t>
      </w:r>
      <w:r w:rsidRPr="009D2EF8">
        <w:rPr>
          <w:i/>
        </w:rPr>
        <w:t>700 гривень/;</w:t>
      </w:r>
    </w:p>
    <w:p w:rsidR="002640FD" w:rsidRPr="0024747A" w:rsidRDefault="002640FD" w:rsidP="00CB2FF9">
      <w:pPr>
        <w:spacing w:line="320" w:lineRule="exact"/>
        <w:ind w:firstLine="851"/>
        <w:jc w:val="both"/>
      </w:pPr>
      <w:r w:rsidRPr="0024747A">
        <w:t>Поряд з тим, змінами до статей 2</w:t>
      </w:r>
      <w:r w:rsidR="00CB2FF9">
        <w:t>21</w:t>
      </w:r>
      <w:r w:rsidRPr="0024747A">
        <w:t xml:space="preserve"> і 2</w:t>
      </w:r>
      <w:r w:rsidR="00CB2FF9">
        <w:t>2</w:t>
      </w:r>
      <w:r w:rsidRPr="0024747A">
        <w:t>2-</w:t>
      </w:r>
      <w:r w:rsidR="00CB2FF9">
        <w:t>2</w:t>
      </w:r>
      <w:r w:rsidRPr="0024747A">
        <w:t xml:space="preserve"> цього Кодексу встановлюються </w:t>
      </w:r>
      <w:r w:rsidRPr="00CB2FF9">
        <w:t xml:space="preserve">повноваження </w:t>
      </w:r>
      <w:r w:rsidR="00CB2FF9" w:rsidRPr="00CB2FF9">
        <w:t>р</w:t>
      </w:r>
      <w:r w:rsidR="00CB2FF9" w:rsidRPr="002F5F7F">
        <w:rPr>
          <w:rFonts w:eastAsia="Times New Roman"/>
          <w:szCs w:val="28"/>
        </w:rPr>
        <w:t>айонн</w:t>
      </w:r>
      <w:r w:rsidR="00CB2FF9">
        <w:rPr>
          <w:rFonts w:eastAsia="Times New Roman"/>
          <w:szCs w:val="28"/>
        </w:rPr>
        <w:t>их</w:t>
      </w:r>
      <w:r w:rsidR="00CB2FF9" w:rsidRPr="002F5F7F">
        <w:rPr>
          <w:rFonts w:eastAsia="Times New Roman"/>
          <w:szCs w:val="28"/>
        </w:rPr>
        <w:t>, районн</w:t>
      </w:r>
      <w:r w:rsidR="00CB2FF9">
        <w:rPr>
          <w:rFonts w:eastAsia="Times New Roman"/>
          <w:szCs w:val="28"/>
        </w:rPr>
        <w:t>их</w:t>
      </w:r>
      <w:r w:rsidR="00CB2FF9" w:rsidRPr="002F5F7F">
        <w:rPr>
          <w:rFonts w:eastAsia="Times New Roman"/>
          <w:szCs w:val="28"/>
        </w:rPr>
        <w:t xml:space="preserve"> у міст</w:t>
      </w:r>
      <w:r w:rsidR="00CB2FF9">
        <w:rPr>
          <w:rFonts w:eastAsia="Times New Roman"/>
          <w:szCs w:val="28"/>
        </w:rPr>
        <w:t>ах</w:t>
      </w:r>
      <w:r w:rsidR="00CB2FF9" w:rsidRPr="002F5F7F">
        <w:rPr>
          <w:rFonts w:eastAsia="Times New Roman"/>
          <w:szCs w:val="28"/>
        </w:rPr>
        <w:t>, міськ</w:t>
      </w:r>
      <w:r w:rsidR="00CB2FF9">
        <w:rPr>
          <w:rFonts w:eastAsia="Times New Roman"/>
          <w:szCs w:val="28"/>
        </w:rPr>
        <w:t>их</w:t>
      </w:r>
      <w:r w:rsidR="00CB2FF9" w:rsidRPr="002F5F7F">
        <w:rPr>
          <w:rFonts w:eastAsia="Times New Roman"/>
          <w:szCs w:val="28"/>
        </w:rPr>
        <w:t xml:space="preserve"> чи міськрайонн</w:t>
      </w:r>
      <w:r w:rsidR="00CB2FF9">
        <w:rPr>
          <w:rFonts w:eastAsia="Times New Roman"/>
          <w:szCs w:val="28"/>
        </w:rPr>
        <w:t>их</w:t>
      </w:r>
      <w:r w:rsidR="00CB2FF9" w:rsidRPr="002F5F7F">
        <w:rPr>
          <w:rFonts w:eastAsia="Times New Roman"/>
          <w:szCs w:val="28"/>
        </w:rPr>
        <w:t xml:space="preserve"> суд</w:t>
      </w:r>
      <w:r w:rsidR="00CB2FF9">
        <w:rPr>
          <w:rFonts w:eastAsia="Times New Roman"/>
          <w:szCs w:val="28"/>
        </w:rPr>
        <w:t>ів</w:t>
      </w:r>
      <w:r w:rsidR="00CB2FF9" w:rsidRPr="002F5F7F">
        <w:rPr>
          <w:rFonts w:eastAsia="Times New Roman"/>
          <w:szCs w:val="28"/>
        </w:rPr>
        <w:t xml:space="preserve"> </w:t>
      </w:r>
      <w:r w:rsidR="00CB2FF9">
        <w:rPr>
          <w:rFonts w:eastAsia="Times New Roman"/>
          <w:szCs w:val="28"/>
        </w:rPr>
        <w:t>та ц</w:t>
      </w:r>
      <w:r w:rsidR="00CB2FF9" w:rsidRPr="003A4FA2">
        <w:rPr>
          <w:rFonts w:eastAsia="Times New Roman"/>
          <w:szCs w:val="28"/>
        </w:rPr>
        <w:t>ентральн</w:t>
      </w:r>
      <w:r w:rsidR="00CB2FF9">
        <w:rPr>
          <w:rFonts w:eastAsia="Times New Roman"/>
          <w:szCs w:val="28"/>
        </w:rPr>
        <w:t>ого</w:t>
      </w:r>
      <w:r w:rsidR="00CB2FF9" w:rsidRPr="003A4FA2">
        <w:rPr>
          <w:rFonts w:eastAsia="Times New Roman"/>
          <w:szCs w:val="28"/>
        </w:rPr>
        <w:t xml:space="preserve"> орган</w:t>
      </w:r>
      <w:r w:rsidR="00CB2FF9">
        <w:rPr>
          <w:rFonts w:eastAsia="Times New Roman"/>
          <w:szCs w:val="28"/>
        </w:rPr>
        <w:t>у</w:t>
      </w:r>
      <w:r w:rsidR="00CB2FF9" w:rsidRPr="003A4FA2">
        <w:rPr>
          <w:rFonts w:eastAsia="Times New Roman"/>
          <w:szCs w:val="28"/>
        </w:rPr>
        <w:t xml:space="preserve"> виконавчої влади, що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</w:t>
      </w:r>
      <w:r w:rsidR="00CB2FF9">
        <w:rPr>
          <w:rFonts w:eastAsia="Times New Roman"/>
          <w:szCs w:val="28"/>
        </w:rPr>
        <w:t>,</w:t>
      </w:r>
      <w:r>
        <w:rPr>
          <w:bCs/>
          <w:color w:val="000000"/>
          <w:spacing w:val="-12"/>
          <w:szCs w:val="28"/>
          <w:lang w:eastAsia="uk-UA"/>
        </w:rPr>
        <w:t xml:space="preserve"> розглядати справи про такі правопорушення</w:t>
      </w:r>
      <w:r w:rsidRPr="0024747A">
        <w:rPr>
          <w:bCs/>
          <w:color w:val="000000"/>
          <w:spacing w:val="-12"/>
          <w:lang w:eastAsia="uk-UA"/>
        </w:rPr>
        <w:t xml:space="preserve">. </w:t>
      </w:r>
    </w:p>
    <w:p w:rsidR="00CA5AC2" w:rsidRPr="009D2EF8" w:rsidRDefault="00CB2FF9" w:rsidP="00CA5AC2">
      <w:pPr>
        <w:pStyle w:val="ab"/>
        <w:ind w:left="0" w:firstLine="851"/>
        <w:jc w:val="both"/>
        <w:rPr>
          <w:i/>
        </w:rPr>
      </w:pPr>
      <w:r>
        <w:rPr>
          <w:bCs/>
        </w:rPr>
        <w:t xml:space="preserve">Крім того, згідно із новою статтею 366-1 Кримінального кодексу України </w:t>
      </w:r>
      <w:r w:rsidR="00DD311B">
        <w:rPr>
          <w:bCs/>
        </w:rPr>
        <w:t xml:space="preserve">встановлюється кримінальна відповідальність за </w:t>
      </w:r>
      <w:r w:rsidR="00DD311B" w:rsidRPr="00DD311B">
        <w:rPr>
          <w:bCs/>
        </w:rPr>
        <w:t>у</w:t>
      </w:r>
      <w:r w:rsidR="00DD311B" w:rsidRPr="00DD311B">
        <w:rPr>
          <w:szCs w:val="28"/>
        </w:rPr>
        <w:t xml:space="preserve">мисне внесення суб’єктом декларування завідомо недостовірних відомостей про наявність (відсутність) громадянства (підданства) іноземної держави (іноземних держав) або про перебування </w:t>
      </w:r>
      <w:r w:rsidR="00DD311B" w:rsidRPr="00DD311B">
        <w:rPr>
          <w:bCs/>
          <w:szCs w:val="28"/>
          <w:lang w:eastAsia="en-US"/>
        </w:rPr>
        <w:t>(</w:t>
      </w:r>
      <w:proofErr w:type="spellStart"/>
      <w:r w:rsidR="00DD311B" w:rsidRPr="00DD311B">
        <w:rPr>
          <w:bCs/>
          <w:szCs w:val="28"/>
          <w:lang w:eastAsia="en-US"/>
        </w:rPr>
        <w:t>неперебування</w:t>
      </w:r>
      <w:proofErr w:type="spellEnd"/>
      <w:r w:rsidR="00DD311B" w:rsidRPr="00DD311B">
        <w:rPr>
          <w:bCs/>
          <w:szCs w:val="28"/>
          <w:lang w:eastAsia="en-US"/>
        </w:rPr>
        <w:t xml:space="preserve">) в процедурі набуття (припинення) громадянства (підданства), або про подання документів для набуття громадянства (підданства) іноземної держави (іноземних держав) </w:t>
      </w:r>
      <w:r w:rsidR="00DD311B" w:rsidRPr="00DD311B">
        <w:rPr>
          <w:spacing w:val="-6"/>
          <w:szCs w:val="28"/>
        </w:rPr>
        <w:t xml:space="preserve">до </w:t>
      </w:r>
      <w:r w:rsidR="00DD311B" w:rsidRPr="00DD311B">
        <w:rPr>
          <w:spacing w:val="-6"/>
          <w:szCs w:val="28"/>
          <w:shd w:val="clear" w:color="auto" w:fill="FFFFFF"/>
        </w:rPr>
        <w:t xml:space="preserve">декларації, передбаченої Законом України </w:t>
      </w:r>
      <w:bookmarkStart w:id="2" w:name="_Hlk81490402"/>
      <w:r w:rsidR="00DD311B" w:rsidRPr="00DD311B">
        <w:rPr>
          <w:color w:val="000000"/>
          <w:szCs w:val="28"/>
        </w:rPr>
        <w:t>"</w:t>
      </w:r>
      <w:r w:rsidR="00DD311B" w:rsidRPr="00DD311B">
        <w:rPr>
          <w:szCs w:val="28"/>
        </w:rPr>
        <w:t xml:space="preserve">Про запобігання та протидію загрозам </w:t>
      </w:r>
      <w:r w:rsidR="00DD311B" w:rsidRPr="00DD311B">
        <w:rPr>
          <w:szCs w:val="28"/>
        </w:rPr>
        <w:lastRenderedPageBreak/>
        <w:t>національній безпеці України у сфері громадянства</w:t>
      </w:r>
      <w:r w:rsidR="00DD311B" w:rsidRPr="00DD311B">
        <w:rPr>
          <w:color w:val="000000"/>
          <w:szCs w:val="28"/>
        </w:rPr>
        <w:t>"</w:t>
      </w:r>
      <w:bookmarkEnd w:id="2"/>
      <w:r w:rsidR="00DD311B">
        <w:rPr>
          <w:color w:val="000000"/>
          <w:szCs w:val="28"/>
        </w:rPr>
        <w:t xml:space="preserve"> у </w:t>
      </w:r>
      <w:r w:rsidR="00DD311B">
        <w:rPr>
          <w:bCs/>
          <w:spacing w:val="-6"/>
          <w:szCs w:val="28"/>
          <w:lang w:eastAsia="en-US"/>
        </w:rPr>
        <w:t xml:space="preserve">вигляді </w:t>
      </w:r>
      <w:r w:rsidR="00DD311B" w:rsidRPr="00DD311B">
        <w:rPr>
          <w:bCs/>
          <w:szCs w:val="28"/>
          <w:lang w:eastAsia="en-US"/>
        </w:rPr>
        <w:t>штраф</w:t>
      </w:r>
      <w:r w:rsidR="00CA5AC2">
        <w:rPr>
          <w:bCs/>
          <w:szCs w:val="28"/>
          <w:lang w:eastAsia="en-US"/>
        </w:rPr>
        <w:t>у</w:t>
      </w:r>
      <w:r w:rsidR="00DD311B" w:rsidRPr="00DD311B">
        <w:rPr>
          <w:bCs/>
          <w:szCs w:val="28"/>
          <w:lang w:eastAsia="en-US"/>
        </w:rPr>
        <w:t xml:space="preserve"> від чотирьох тисяч до п’яти тисяч неоподатковуваних мінімумів доходів громадян </w:t>
      </w:r>
      <w:r w:rsidR="00CA5AC2" w:rsidRPr="009D2EF8">
        <w:rPr>
          <w:i/>
        </w:rPr>
        <w:t xml:space="preserve">/розмір штрафу становитиме від </w:t>
      </w:r>
      <w:r w:rsidR="00CA5AC2">
        <w:rPr>
          <w:i/>
        </w:rPr>
        <w:t>68 000</w:t>
      </w:r>
      <w:r w:rsidR="00CA5AC2" w:rsidRPr="009D2EF8">
        <w:rPr>
          <w:i/>
        </w:rPr>
        <w:t xml:space="preserve"> до </w:t>
      </w:r>
      <w:r w:rsidR="00CA5AC2">
        <w:rPr>
          <w:i/>
        </w:rPr>
        <w:t>85 0</w:t>
      </w:r>
      <w:r w:rsidR="00CA5AC2" w:rsidRPr="009D2EF8">
        <w:rPr>
          <w:i/>
        </w:rPr>
        <w:t>00 гривень/</w:t>
      </w:r>
      <w:r w:rsidR="00CA5AC2">
        <w:rPr>
          <w:i/>
        </w:rPr>
        <w:t xml:space="preserve"> </w:t>
      </w:r>
      <w:r w:rsidR="00DD311B" w:rsidRPr="00DD311B">
        <w:rPr>
          <w:bCs/>
          <w:szCs w:val="28"/>
          <w:lang w:eastAsia="en-US"/>
        </w:rPr>
        <w:t>або обмеження волі на строк до трьох років, з позбавленням права обіймати певні посади або займатися певною діяльністю на строк до трьох років</w:t>
      </w:r>
      <w:r w:rsidR="00CA5AC2">
        <w:rPr>
          <w:bCs/>
          <w:szCs w:val="28"/>
          <w:lang w:eastAsia="en-US"/>
        </w:rPr>
        <w:t>.</w:t>
      </w:r>
    </w:p>
    <w:p w:rsidR="00AF0BB2" w:rsidRDefault="00AF0BB2" w:rsidP="00AF0BB2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Відтак, у разі </w:t>
      </w:r>
      <w:r w:rsidRPr="0057764C">
        <w:rPr>
          <w:color w:val="000000"/>
        </w:rPr>
        <w:t>виявлення зазначених правопорушень та застосування відповідних санкцій</w:t>
      </w:r>
      <w:r>
        <w:rPr>
          <w:color w:val="000000"/>
        </w:rPr>
        <w:t>,</w:t>
      </w:r>
      <w:r w:rsidRPr="00B85B98">
        <w:rPr>
          <w:color w:val="000000"/>
        </w:rPr>
        <w:t xml:space="preserve"> </w:t>
      </w:r>
      <w:r>
        <w:rPr>
          <w:color w:val="000000"/>
        </w:rPr>
        <w:t>р</w:t>
      </w:r>
      <w:r w:rsidRPr="0057764C">
        <w:rPr>
          <w:color w:val="000000"/>
        </w:rPr>
        <w:t>еалізація таких положе</w:t>
      </w:r>
      <w:r>
        <w:rPr>
          <w:color w:val="000000"/>
        </w:rPr>
        <w:t>нь законопроекту</w:t>
      </w:r>
      <w:r w:rsidRPr="0057764C">
        <w:rPr>
          <w:color w:val="000000"/>
        </w:rPr>
        <w:t xml:space="preserve"> може призвести </w:t>
      </w:r>
      <w:r>
        <w:rPr>
          <w:color w:val="000000"/>
        </w:rPr>
        <w:t>до збільшення надходжень державного бюджету за рахунок сплати відповідних штрафів та до збільшення його видатків на утримання засуджених осіб в установах виконання покарань у зв’язку із встановленням строку обмеження волі за відповідні порушення.</w:t>
      </w:r>
    </w:p>
    <w:p w:rsidR="00AF0BB2" w:rsidRPr="00804C9A" w:rsidRDefault="00AF0BB2" w:rsidP="00AF0BB2">
      <w:pPr>
        <w:ind w:firstLine="851"/>
        <w:jc w:val="both"/>
        <w:rPr>
          <w:color w:val="000000"/>
        </w:rPr>
      </w:pPr>
      <w:proofErr w:type="spellStart"/>
      <w:r w:rsidRPr="00535B2E">
        <w:rPr>
          <w:lang w:val="ru-RU"/>
        </w:rPr>
        <w:t>Міністерство</w:t>
      </w:r>
      <w:proofErr w:type="spellEnd"/>
      <w:r w:rsidRPr="00535B2E">
        <w:rPr>
          <w:lang w:val="ru-RU"/>
        </w:rPr>
        <w:t xml:space="preserve"> </w:t>
      </w:r>
      <w:proofErr w:type="spellStart"/>
      <w:r w:rsidRPr="00535B2E">
        <w:rPr>
          <w:lang w:val="ru-RU"/>
        </w:rPr>
        <w:t>фінансів</w:t>
      </w:r>
      <w:proofErr w:type="spellEnd"/>
      <w:r w:rsidRPr="00535B2E">
        <w:rPr>
          <w:lang w:val="ru-RU"/>
        </w:rPr>
        <w:t xml:space="preserve"> У</w:t>
      </w:r>
      <w:r>
        <w:rPr>
          <w:lang w:val="ru-RU"/>
        </w:rPr>
        <w:t>країни</w:t>
      </w:r>
      <w:r>
        <w:rPr>
          <w:color w:val="000000"/>
          <w:spacing w:val="4"/>
          <w:lang w:val="ru-RU"/>
        </w:rPr>
        <w:t xml:space="preserve"> </w:t>
      </w:r>
      <w:proofErr w:type="spellStart"/>
      <w:r>
        <w:rPr>
          <w:color w:val="000000"/>
          <w:spacing w:val="4"/>
          <w:lang w:val="ru-RU"/>
        </w:rPr>
        <w:t>також</w:t>
      </w:r>
      <w:proofErr w:type="spellEnd"/>
      <w:r>
        <w:rPr>
          <w:color w:val="000000"/>
          <w:spacing w:val="4"/>
          <w:lang w:val="ru-RU"/>
        </w:rPr>
        <w:t xml:space="preserve"> </w:t>
      </w:r>
      <w:proofErr w:type="spellStart"/>
      <w:r>
        <w:rPr>
          <w:color w:val="000000"/>
          <w:spacing w:val="4"/>
          <w:lang w:val="ru-RU"/>
        </w:rPr>
        <w:t>зазначає</w:t>
      </w:r>
      <w:proofErr w:type="spellEnd"/>
      <w:r>
        <w:rPr>
          <w:color w:val="000000"/>
          <w:spacing w:val="4"/>
          <w:lang w:val="ru-RU"/>
        </w:rPr>
        <w:t xml:space="preserve"> в </w:t>
      </w:r>
      <w:proofErr w:type="spellStart"/>
      <w:r>
        <w:rPr>
          <w:color w:val="000000"/>
          <w:spacing w:val="4"/>
          <w:lang w:val="ru-RU"/>
        </w:rPr>
        <w:t>експертному</w:t>
      </w:r>
      <w:proofErr w:type="spellEnd"/>
      <w:r>
        <w:rPr>
          <w:color w:val="000000"/>
          <w:spacing w:val="4"/>
          <w:lang w:val="ru-RU"/>
        </w:rPr>
        <w:t xml:space="preserve"> </w:t>
      </w:r>
      <w:proofErr w:type="spellStart"/>
      <w:r>
        <w:rPr>
          <w:color w:val="000000"/>
          <w:spacing w:val="4"/>
          <w:lang w:val="ru-RU"/>
        </w:rPr>
        <w:t>висновку</w:t>
      </w:r>
      <w:proofErr w:type="spellEnd"/>
      <w:r>
        <w:rPr>
          <w:color w:val="000000"/>
          <w:spacing w:val="4"/>
          <w:lang w:val="ru-RU"/>
        </w:rPr>
        <w:t xml:space="preserve"> про </w:t>
      </w:r>
      <w:proofErr w:type="spellStart"/>
      <w:r>
        <w:rPr>
          <w:color w:val="000000"/>
          <w:spacing w:val="4"/>
          <w:lang w:val="ru-RU"/>
        </w:rPr>
        <w:t>такий</w:t>
      </w:r>
      <w:proofErr w:type="spellEnd"/>
      <w:r>
        <w:rPr>
          <w:color w:val="000000"/>
          <w:spacing w:val="4"/>
          <w:lang w:val="ru-RU"/>
        </w:rPr>
        <w:t xml:space="preserve"> </w:t>
      </w:r>
      <w:proofErr w:type="spellStart"/>
      <w:r>
        <w:rPr>
          <w:color w:val="000000"/>
          <w:spacing w:val="4"/>
          <w:lang w:val="ru-RU"/>
        </w:rPr>
        <w:t>вплив</w:t>
      </w:r>
      <w:proofErr w:type="spellEnd"/>
      <w:r>
        <w:rPr>
          <w:color w:val="000000"/>
          <w:spacing w:val="4"/>
          <w:lang w:val="ru-RU"/>
        </w:rPr>
        <w:t xml:space="preserve"> на </w:t>
      </w:r>
      <w:proofErr w:type="spellStart"/>
      <w:r>
        <w:rPr>
          <w:color w:val="000000"/>
          <w:spacing w:val="4"/>
          <w:lang w:val="ru-RU"/>
        </w:rPr>
        <w:t>показники</w:t>
      </w:r>
      <w:proofErr w:type="spellEnd"/>
      <w:r>
        <w:rPr>
          <w:color w:val="000000"/>
          <w:spacing w:val="4"/>
          <w:lang w:val="ru-RU"/>
        </w:rPr>
        <w:t xml:space="preserve"> державного бюджету, </w:t>
      </w:r>
      <w:proofErr w:type="spellStart"/>
      <w:r>
        <w:rPr>
          <w:color w:val="000000"/>
          <w:spacing w:val="4"/>
          <w:lang w:val="ru-RU"/>
        </w:rPr>
        <w:t>зауважуючи</w:t>
      </w:r>
      <w:proofErr w:type="spellEnd"/>
      <w:r>
        <w:rPr>
          <w:color w:val="000000"/>
          <w:spacing w:val="4"/>
          <w:lang w:val="ru-RU"/>
        </w:rPr>
        <w:t xml:space="preserve">, що </w:t>
      </w:r>
      <w:proofErr w:type="spellStart"/>
      <w:r>
        <w:rPr>
          <w:color w:val="000000"/>
          <w:spacing w:val="4"/>
          <w:lang w:val="ru-RU"/>
        </w:rPr>
        <w:t>його</w:t>
      </w:r>
      <w:proofErr w:type="spellEnd"/>
      <w:r>
        <w:rPr>
          <w:color w:val="000000"/>
          <w:spacing w:val="4"/>
          <w:lang w:val="ru-RU"/>
        </w:rPr>
        <w:t xml:space="preserve"> </w:t>
      </w:r>
      <w:proofErr w:type="spellStart"/>
      <w:r>
        <w:rPr>
          <w:color w:val="000000"/>
          <w:spacing w:val="4"/>
          <w:lang w:val="ru-RU"/>
        </w:rPr>
        <w:t>обсяг</w:t>
      </w:r>
      <w:proofErr w:type="spellEnd"/>
      <w:r>
        <w:rPr>
          <w:color w:val="000000"/>
          <w:spacing w:val="4"/>
          <w:lang w:val="ru-RU"/>
        </w:rPr>
        <w:t xml:space="preserve"> буде </w:t>
      </w:r>
      <w:proofErr w:type="spellStart"/>
      <w:r>
        <w:rPr>
          <w:color w:val="000000"/>
          <w:spacing w:val="4"/>
          <w:lang w:val="ru-RU"/>
        </w:rPr>
        <w:t>залежати</w:t>
      </w:r>
      <w:proofErr w:type="spellEnd"/>
      <w:r>
        <w:rPr>
          <w:color w:val="000000"/>
          <w:spacing w:val="4"/>
          <w:lang w:val="ru-RU"/>
        </w:rPr>
        <w:t xml:space="preserve"> </w:t>
      </w:r>
      <w:proofErr w:type="spellStart"/>
      <w:r>
        <w:rPr>
          <w:color w:val="000000"/>
          <w:spacing w:val="4"/>
          <w:lang w:val="ru-RU"/>
        </w:rPr>
        <w:t>від</w:t>
      </w:r>
      <w:proofErr w:type="spellEnd"/>
      <w:r>
        <w:rPr>
          <w:color w:val="000000"/>
          <w:spacing w:val="4"/>
          <w:lang w:val="ru-RU"/>
        </w:rPr>
        <w:t xml:space="preserve"> </w:t>
      </w:r>
      <w:proofErr w:type="spellStart"/>
      <w:r>
        <w:rPr>
          <w:color w:val="000000"/>
          <w:spacing w:val="4"/>
          <w:lang w:val="ru-RU"/>
        </w:rPr>
        <w:t>кількості</w:t>
      </w:r>
      <w:proofErr w:type="spellEnd"/>
      <w:r>
        <w:rPr>
          <w:color w:val="000000"/>
          <w:spacing w:val="4"/>
          <w:lang w:val="ru-RU"/>
        </w:rPr>
        <w:t xml:space="preserve"> </w:t>
      </w:r>
      <w:proofErr w:type="spellStart"/>
      <w:r>
        <w:rPr>
          <w:color w:val="000000"/>
          <w:spacing w:val="4"/>
          <w:lang w:val="ru-RU"/>
        </w:rPr>
        <w:t>правопорушників</w:t>
      </w:r>
      <w:proofErr w:type="spellEnd"/>
      <w:r>
        <w:rPr>
          <w:color w:val="000000"/>
          <w:spacing w:val="4"/>
          <w:lang w:val="ru-RU"/>
        </w:rPr>
        <w:t xml:space="preserve"> та конкретного виду </w:t>
      </w:r>
      <w:proofErr w:type="spellStart"/>
      <w:r>
        <w:rPr>
          <w:color w:val="000000"/>
          <w:spacing w:val="4"/>
          <w:lang w:val="ru-RU"/>
        </w:rPr>
        <w:t>покарання</w:t>
      </w:r>
      <w:proofErr w:type="spellEnd"/>
      <w:r>
        <w:rPr>
          <w:color w:val="000000"/>
          <w:spacing w:val="4"/>
          <w:lang w:val="ru-RU"/>
        </w:rPr>
        <w:t>.</w:t>
      </w:r>
    </w:p>
    <w:p w:rsidR="001624DF" w:rsidRDefault="001624DF" w:rsidP="001624DF">
      <w:pPr>
        <w:ind w:firstLine="851"/>
        <w:jc w:val="both"/>
      </w:pPr>
      <w:r>
        <w:t>Тому,</w:t>
      </w:r>
      <w:r w:rsidRPr="0057764C">
        <w:t xml:space="preserve"> відповідно до частини першої статті 27 Бюджетного кодексу України та частини третьої статті 91 Регламенту Верховної Ради України до законопрое</w:t>
      </w:r>
      <w:r>
        <w:t>кту належало надати фінансово-</w:t>
      </w:r>
      <w:r w:rsidRPr="0057764C">
        <w:t>економічне обґрунтування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</w:t>
      </w:r>
    </w:p>
    <w:p w:rsidR="00AF0BB2" w:rsidRPr="005054A2" w:rsidRDefault="002640FD" w:rsidP="00AF0BB2">
      <w:pPr>
        <w:ind w:firstLine="851"/>
        <w:jc w:val="both"/>
      </w:pPr>
      <w:r w:rsidRPr="0024747A">
        <w:rPr>
          <w:szCs w:val="28"/>
        </w:rPr>
        <w:t xml:space="preserve">За підсумками розгляду Комітет ухвалив рішення, що проект Закону </w:t>
      </w:r>
      <w:r w:rsidR="00AF0BB2" w:rsidRPr="00A80A84">
        <w:rPr>
          <w:szCs w:val="28"/>
        </w:rPr>
        <w:t xml:space="preserve">про </w:t>
      </w:r>
      <w:r w:rsidR="00AF0BB2" w:rsidRPr="00A149D5">
        <w:rPr>
          <w:szCs w:val="28"/>
        </w:rPr>
        <w:t xml:space="preserve">внесення змін до Кодексу України про адміністративні правопорушення, Кримінального кодексу України та Кримінального процесуального кодексу України щодо відповідальності за порушення законодавства у сфері </w:t>
      </w:r>
      <w:r w:rsidR="00AF0BB2" w:rsidRPr="00194CF7">
        <w:rPr>
          <w:szCs w:val="28"/>
        </w:rPr>
        <w:t>громадянства</w:t>
      </w:r>
      <w:r w:rsidR="00AF0BB2" w:rsidRPr="00194CF7">
        <w:rPr>
          <w:szCs w:val="28"/>
          <w:lang w:eastAsia="en-GB"/>
        </w:rPr>
        <w:t xml:space="preserve"> </w:t>
      </w:r>
      <w:r w:rsidR="00AF0BB2" w:rsidRPr="00B87B23">
        <w:t xml:space="preserve"> (реєстр. №</w:t>
      </w:r>
      <w:r w:rsidR="00AF0BB2">
        <w:t>6372</w:t>
      </w:r>
      <w:r w:rsidR="00AF0BB2" w:rsidRPr="00B87B23">
        <w:t xml:space="preserve"> від </w:t>
      </w:r>
      <w:r w:rsidR="00AF0BB2">
        <w:t>02</w:t>
      </w:r>
      <w:r w:rsidR="00AF0BB2" w:rsidRPr="00B87B23">
        <w:t>.</w:t>
      </w:r>
      <w:r w:rsidR="00AF0BB2">
        <w:t>12</w:t>
      </w:r>
      <w:r w:rsidR="00AF0BB2" w:rsidRPr="00B87B23">
        <w:t>.202</w:t>
      </w:r>
      <w:r w:rsidR="00AF0BB2">
        <w:t>1</w:t>
      </w:r>
      <w:r w:rsidR="00AF0BB2" w:rsidRPr="00B87B23">
        <w:t xml:space="preserve">), поданий </w:t>
      </w:r>
      <w:r w:rsidR="00AF0BB2">
        <w:t>Президентом України</w:t>
      </w:r>
      <w:r w:rsidRPr="0024747A">
        <w:t xml:space="preserve">, </w:t>
      </w:r>
      <w:r w:rsidR="001624DF">
        <w:t xml:space="preserve">є таким, </w:t>
      </w:r>
      <w:r w:rsidR="00AF0BB2">
        <w:t>що</w:t>
      </w:r>
      <w:r w:rsidR="00AF0BB2" w:rsidRPr="007E7543">
        <w:t xml:space="preserve"> </w:t>
      </w:r>
      <w:r w:rsidR="00AF0BB2" w:rsidRPr="00251377">
        <w:t>має опосередкований вплив</w:t>
      </w:r>
      <w:r w:rsidR="00AF0BB2" w:rsidRPr="00251377">
        <w:rPr>
          <w:b/>
        </w:rPr>
        <w:t xml:space="preserve"> </w:t>
      </w:r>
      <w:r w:rsidR="00AF0BB2" w:rsidRPr="00251377">
        <w:t xml:space="preserve">на показники державного </w:t>
      </w:r>
      <w:r w:rsidR="00AF0BB2">
        <w:t xml:space="preserve">бюджету (може призвести до збільшення доходів та видатків залежно від санкцій за </w:t>
      </w:r>
      <w:r w:rsidR="00AF0BB2" w:rsidRPr="00251377">
        <w:t>виявлен</w:t>
      </w:r>
      <w:r w:rsidR="00AF0BB2">
        <w:t>і</w:t>
      </w:r>
      <w:r w:rsidR="00AF0BB2" w:rsidRPr="00251377">
        <w:t xml:space="preserve"> </w:t>
      </w:r>
      <w:r w:rsidR="00AF0BB2">
        <w:t>правопорушення</w:t>
      </w:r>
      <w:r w:rsidR="00AF0BB2" w:rsidRPr="00251377">
        <w:t>). У разі прийняття відповідного закону він може набирати чинності згідно із законодавством.</w:t>
      </w:r>
    </w:p>
    <w:p w:rsidR="002640FD" w:rsidRPr="00601209" w:rsidRDefault="002640FD" w:rsidP="002640FD">
      <w:pPr>
        <w:ind w:firstLine="851"/>
        <w:jc w:val="both"/>
        <w:rPr>
          <w:b/>
        </w:rPr>
      </w:pPr>
    </w:p>
    <w:p w:rsidR="005C6938" w:rsidRDefault="005C6938" w:rsidP="00D73BAD">
      <w:pPr>
        <w:ind w:firstLine="851"/>
        <w:jc w:val="both"/>
      </w:pPr>
    </w:p>
    <w:p w:rsidR="00003B38" w:rsidRDefault="00003B38" w:rsidP="00003B38">
      <w:pPr>
        <w:pStyle w:val="ab"/>
        <w:ind w:left="0" w:firstLine="851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</w:t>
      </w:r>
      <w:r w:rsidRPr="005A1383">
        <w:rPr>
          <w:szCs w:val="28"/>
          <w:lang w:val="uk-UA"/>
        </w:rPr>
        <w:tab/>
      </w:r>
      <w:r w:rsidR="008F1E7A">
        <w:rPr>
          <w:szCs w:val="28"/>
          <w:lang w:val="uk-UA"/>
        </w:rPr>
        <w:t xml:space="preserve">    </w:t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8F1E7A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</w:t>
      </w:r>
      <w:r w:rsidR="005C6938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 </w:t>
      </w:r>
      <w:r w:rsidR="008F1E7A">
        <w:rPr>
          <w:szCs w:val="28"/>
          <w:lang w:val="uk-UA"/>
        </w:rPr>
        <w:t xml:space="preserve"> </w:t>
      </w:r>
      <w:r w:rsidR="00A86719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p w:rsidR="000142D1" w:rsidRPr="003524F9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0142D1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sectPr w:rsidR="000142D1" w:rsidSect="001C2E11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05"/>
    <w:multiLevelType w:val="hybridMultilevel"/>
    <w:tmpl w:val="7D56B3D2"/>
    <w:lvl w:ilvl="0" w:tplc="600C115C">
      <w:numFmt w:val="bullet"/>
      <w:lvlText w:val="-"/>
      <w:lvlJc w:val="left"/>
      <w:pPr>
        <w:ind w:left="1211" w:hanging="360"/>
      </w:pPr>
      <w:rPr>
        <w:rFonts w:ascii="TimesNewRomanPSMT" w:eastAsia="Times New Roman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54FA4B35"/>
    <w:multiLevelType w:val="hybridMultilevel"/>
    <w:tmpl w:val="7C2E75DA"/>
    <w:lvl w:ilvl="0" w:tplc="BE0A2E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6A74660"/>
    <w:multiLevelType w:val="hybridMultilevel"/>
    <w:tmpl w:val="7F488C6E"/>
    <w:lvl w:ilvl="0" w:tplc="A0CC5B0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03B38"/>
    <w:rsid w:val="000142D1"/>
    <w:rsid w:val="00014777"/>
    <w:rsid w:val="000372AB"/>
    <w:rsid w:val="000437EF"/>
    <w:rsid w:val="0006753C"/>
    <w:rsid w:val="000823AA"/>
    <w:rsid w:val="00083585"/>
    <w:rsid w:val="00085B97"/>
    <w:rsid w:val="00093AC2"/>
    <w:rsid w:val="000B1256"/>
    <w:rsid w:val="001011E7"/>
    <w:rsid w:val="00104D25"/>
    <w:rsid w:val="00123317"/>
    <w:rsid w:val="001533F2"/>
    <w:rsid w:val="001624DF"/>
    <w:rsid w:val="001B272A"/>
    <w:rsid w:val="001C2E11"/>
    <w:rsid w:val="001D786D"/>
    <w:rsid w:val="001E1741"/>
    <w:rsid w:val="00206F3A"/>
    <w:rsid w:val="00234ED3"/>
    <w:rsid w:val="002640FD"/>
    <w:rsid w:val="0026601C"/>
    <w:rsid w:val="002719D1"/>
    <w:rsid w:val="0029754C"/>
    <w:rsid w:val="002B4952"/>
    <w:rsid w:val="002B51AC"/>
    <w:rsid w:val="002C6DF0"/>
    <w:rsid w:val="002F55EB"/>
    <w:rsid w:val="0033692C"/>
    <w:rsid w:val="003524F9"/>
    <w:rsid w:val="003854DB"/>
    <w:rsid w:val="003A40D2"/>
    <w:rsid w:val="003E0121"/>
    <w:rsid w:val="00427005"/>
    <w:rsid w:val="004B2919"/>
    <w:rsid w:val="004B2F6D"/>
    <w:rsid w:val="004E1843"/>
    <w:rsid w:val="004E39A7"/>
    <w:rsid w:val="0051391F"/>
    <w:rsid w:val="005220D6"/>
    <w:rsid w:val="00522C1F"/>
    <w:rsid w:val="00530D3F"/>
    <w:rsid w:val="00532624"/>
    <w:rsid w:val="00572794"/>
    <w:rsid w:val="00596FA1"/>
    <w:rsid w:val="005A1383"/>
    <w:rsid w:val="005C66FB"/>
    <w:rsid w:val="005C6938"/>
    <w:rsid w:val="005E4E55"/>
    <w:rsid w:val="005E563F"/>
    <w:rsid w:val="005F7D8B"/>
    <w:rsid w:val="00606310"/>
    <w:rsid w:val="00610303"/>
    <w:rsid w:val="00611E36"/>
    <w:rsid w:val="00624CF1"/>
    <w:rsid w:val="00644D7E"/>
    <w:rsid w:val="006907C5"/>
    <w:rsid w:val="00692CA2"/>
    <w:rsid w:val="006947ED"/>
    <w:rsid w:val="006C6340"/>
    <w:rsid w:val="006E1664"/>
    <w:rsid w:val="006F170A"/>
    <w:rsid w:val="006F7CB5"/>
    <w:rsid w:val="0075183E"/>
    <w:rsid w:val="0076218B"/>
    <w:rsid w:val="007721B8"/>
    <w:rsid w:val="00774677"/>
    <w:rsid w:val="007B1095"/>
    <w:rsid w:val="007B4484"/>
    <w:rsid w:val="007C423A"/>
    <w:rsid w:val="00804B7E"/>
    <w:rsid w:val="008B1A59"/>
    <w:rsid w:val="008F1E7A"/>
    <w:rsid w:val="009019F3"/>
    <w:rsid w:val="00935DEE"/>
    <w:rsid w:val="009530C2"/>
    <w:rsid w:val="00975B05"/>
    <w:rsid w:val="00976183"/>
    <w:rsid w:val="009A0731"/>
    <w:rsid w:val="009E32E9"/>
    <w:rsid w:val="00A036B0"/>
    <w:rsid w:val="00A17719"/>
    <w:rsid w:val="00A70615"/>
    <w:rsid w:val="00A86719"/>
    <w:rsid w:val="00A93A7A"/>
    <w:rsid w:val="00A9511E"/>
    <w:rsid w:val="00AD7F7E"/>
    <w:rsid w:val="00AF0BB2"/>
    <w:rsid w:val="00B04D15"/>
    <w:rsid w:val="00B1230D"/>
    <w:rsid w:val="00B54339"/>
    <w:rsid w:val="00B623FA"/>
    <w:rsid w:val="00B94ECA"/>
    <w:rsid w:val="00BE0BF6"/>
    <w:rsid w:val="00C011D8"/>
    <w:rsid w:val="00C06F20"/>
    <w:rsid w:val="00C1287E"/>
    <w:rsid w:val="00C21CB3"/>
    <w:rsid w:val="00C34529"/>
    <w:rsid w:val="00C61108"/>
    <w:rsid w:val="00C76B24"/>
    <w:rsid w:val="00CA5AC2"/>
    <w:rsid w:val="00CB2FF9"/>
    <w:rsid w:val="00CC6ED9"/>
    <w:rsid w:val="00D010A1"/>
    <w:rsid w:val="00D011E3"/>
    <w:rsid w:val="00D05422"/>
    <w:rsid w:val="00D120A2"/>
    <w:rsid w:val="00D34A5A"/>
    <w:rsid w:val="00D452F8"/>
    <w:rsid w:val="00D55956"/>
    <w:rsid w:val="00D63367"/>
    <w:rsid w:val="00D64A58"/>
    <w:rsid w:val="00D67786"/>
    <w:rsid w:val="00D73BAD"/>
    <w:rsid w:val="00DD311B"/>
    <w:rsid w:val="00DE1E2F"/>
    <w:rsid w:val="00DE4D73"/>
    <w:rsid w:val="00DF6233"/>
    <w:rsid w:val="00E05541"/>
    <w:rsid w:val="00E23B57"/>
    <w:rsid w:val="00E34B58"/>
    <w:rsid w:val="00E40DBA"/>
    <w:rsid w:val="00ED301D"/>
    <w:rsid w:val="00ED692D"/>
    <w:rsid w:val="00EF0550"/>
    <w:rsid w:val="00EF3B7B"/>
    <w:rsid w:val="00F07759"/>
    <w:rsid w:val="00F12E3D"/>
    <w:rsid w:val="00F44CDD"/>
    <w:rsid w:val="00F50906"/>
    <w:rsid w:val="00F64670"/>
    <w:rsid w:val="00F74040"/>
    <w:rsid w:val="00F77C54"/>
    <w:rsid w:val="00FA0E90"/>
    <w:rsid w:val="00FB3BD5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369562"/>
  <w15:chartTrackingRefBased/>
  <w15:docId w15:val="{62734D33-3DA5-47B7-86C9-42E708C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uiPriority w:val="20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57279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uiPriority w:val="99"/>
    <w:rsid w:val="00D64A58"/>
    <w:rPr>
      <w:rFonts w:cs="Times New Roman"/>
    </w:rPr>
  </w:style>
  <w:style w:type="character" w:styleId="aa">
    <w:name w:val="Intense Emphasis"/>
    <w:uiPriority w:val="21"/>
    <w:qFormat/>
    <w:rsid w:val="00C1287E"/>
    <w:rPr>
      <w:rFonts w:ascii="Times New Roman" w:hAnsi="Times New Roman" w:cs="Times New Roman" w:hint="default"/>
      <w:i/>
      <w:iCs/>
      <w:color w:val="5B9BD5"/>
    </w:rPr>
  </w:style>
  <w:style w:type="character" w:customStyle="1" w:styleId="rvts0">
    <w:name w:val="rvts0"/>
    <w:rsid w:val="00C1287E"/>
    <w:rPr>
      <w:rFonts w:eastAsia="Times New Roman"/>
    </w:rPr>
  </w:style>
  <w:style w:type="paragraph" w:styleId="ab">
    <w:name w:val="List Paragraph"/>
    <w:basedOn w:val="a"/>
    <w:uiPriority w:val="34"/>
    <w:qFormat/>
    <w:rsid w:val="00CC6ED9"/>
    <w:pPr>
      <w:ind w:left="720"/>
      <w:contextualSpacing/>
    </w:pPr>
    <w:rPr>
      <w:rFonts w:eastAsia="Times New Roman"/>
    </w:rPr>
  </w:style>
  <w:style w:type="character" w:customStyle="1" w:styleId="s39">
    <w:name w:val="s39"/>
    <w:rsid w:val="00E23B57"/>
  </w:style>
  <w:style w:type="character" w:customStyle="1" w:styleId="s55">
    <w:name w:val="s55"/>
    <w:rsid w:val="00E23B57"/>
  </w:style>
  <w:style w:type="character" w:customStyle="1" w:styleId="s58">
    <w:name w:val="s58"/>
    <w:rsid w:val="00E2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законопроекту</vt:lpstr>
      <vt:lpstr>реєстр. №6372</vt:lpstr>
      <vt:lpstr/>
    </vt:vector>
  </TitlesOfParts>
  <Company>VR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8</cp:revision>
  <cp:lastPrinted>2021-12-21T16:01:00Z</cp:lastPrinted>
  <dcterms:created xsi:type="dcterms:W3CDTF">2021-12-21T14:52:00Z</dcterms:created>
  <dcterms:modified xsi:type="dcterms:W3CDTF">2022-01-26T15:58:00Z</dcterms:modified>
</cp:coreProperties>
</file>