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BAA2" w14:textId="77777777" w:rsidR="00EF46CF" w:rsidRPr="0024219F" w:rsidRDefault="00EF46CF" w:rsidP="00703F82">
      <w:pPr>
        <w:widowControl w:val="0"/>
        <w:autoSpaceDE w:val="0"/>
        <w:autoSpaceDN w:val="0"/>
        <w:adjustRightInd w:val="0"/>
        <w:spacing w:after="0" w:line="240" w:lineRule="auto"/>
        <w:jc w:val="center"/>
        <w:rPr>
          <w:rFonts w:ascii="Times New Roman" w:hAnsi="Times New Roman" w:cs="Times New Roman"/>
          <w:b/>
          <w:bCs/>
          <w:color w:val="000000"/>
          <w:sz w:val="28"/>
          <w:szCs w:val="28"/>
          <w:lang w:val="ru-RU"/>
        </w:rPr>
      </w:pPr>
      <w:bookmarkStart w:id="0" w:name="_GoBack"/>
      <w:bookmarkEnd w:id="0"/>
      <w:r w:rsidRPr="0024219F">
        <w:rPr>
          <w:rFonts w:ascii="Times New Roman" w:hAnsi="Times New Roman" w:cs="Times New Roman"/>
          <w:b/>
          <w:bCs/>
          <w:color w:val="000000"/>
          <w:sz w:val="28"/>
          <w:szCs w:val="28"/>
        </w:rPr>
        <w:t>ПОЯСНЮВАЛЬНА ЗАПИСКА</w:t>
      </w:r>
    </w:p>
    <w:p w14:paraId="277CB88A" w14:textId="77777777" w:rsidR="00703F82" w:rsidRPr="00562D2B" w:rsidRDefault="00EF46CF" w:rsidP="00703F82">
      <w:pPr>
        <w:spacing w:after="0" w:line="240" w:lineRule="auto"/>
        <w:jc w:val="center"/>
        <w:rPr>
          <w:rFonts w:ascii="Times New Roman" w:hAnsi="Times New Roman" w:cs="Times New Roman"/>
          <w:b/>
          <w:bCs/>
          <w:color w:val="000000"/>
          <w:sz w:val="28"/>
          <w:szCs w:val="28"/>
        </w:rPr>
      </w:pPr>
      <w:r w:rsidRPr="00703F82">
        <w:rPr>
          <w:rFonts w:ascii="Times New Roman" w:hAnsi="Times New Roman" w:cs="Times New Roman"/>
          <w:b/>
          <w:bCs/>
          <w:color w:val="000000"/>
          <w:sz w:val="28"/>
          <w:szCs w:val="28"/>
        </w:rPr>
        <w:t xml:space="preserve">до проекту Закону України </w:t>
      </w:r>
      <w:r w:rsidR="00703F82" w:rsidRPr="00562D2B">
        <w:rPr>
          <w:rFonts w:ascii="Times New Roman" w:hAnsi="Times New Roman" w:cs="Times New Roman"/>
          <w:b/>
          <w:bCs/>
          <w:color w:val="000000"/>
          <w:sz w:val="28"/>
          <w:szCs w:val="28"/>
        </w:rPr>
        <w:t>«Про внесення змін до Закону України</w:t>
      </w:r>
    </w:p>
    <w:p w14:paraId="76C04EE3" w14:textId="77777777" w:rsidR="00703F82" w:rsidRPr="00562D2B" w:rsidRDefault="00703F82" w:rsidP="00703F82">
      <w:pPr>
        <w:spacing w:after="0" w:line="240" w:lineRule="auto"/>
        <w:jc w:val="center"/>
        <w:rPr>
          <w:rFonts w:ascii="Times New Roman" w:hAnsi="Times New Roman" w:cs="Times New Roman"/>
          <w:b/>
          <w:bCs/>
          <w:color w:val="000000"/>
          <w:sz w:val="28"/>
          <w:szCs w:val="28"/>
        </w:rPr>
      </w:pPr>
      <w:r w:rsidRPr="00562D2B">
        <w:rPr>
          <w:rFonts w:ascii="Times New Roman" w:hAnsi="Times New Roman" w:cs="Times New Roman"/>
          <w:b/>
          <w:bCs/>
          <w:color w:val="000000"/>
          <w:sz w:val="28"/>
          <w:szCs w:val="28"/>
        </w:rPr>
        <w:t xml:space="preserve">«Про основні засади соціального захисту ветеранів праці та інших </w:t>
      </w:r>
    </w:p>
    <w:p w14:paraId="4A9F429D" w14:textId="77777777" w:rsidR="00703F82" w:rsidRPr="00562D2B" w:rsidRDefault="00703F82" w:rsidP="00703F82">
      <w:pPr>
        <w:spacing w:after="0" w:line="240" w:lineRule="auto"/>
        <w:jc w:val="center"/>
        <w:rPr>
          <w:rFonts w:ascii="Times New Roman" w:hAnsi="Times New Roman" w:cs="Times New Roman"/>
          <w:b/>
          <w:bCs/>
          <w:color w:val="000000"/>
          <w:sz w:val="28"/>
          <w:szCs w:val="28"/>
        </w:rPr>
      </w:pPr>
      <w:r w:rsidRPr="00562D2B">
        <w:rPr>
          <w:rFonts w:ascii="Times New Roman" w:hAnsi="Times New Roman" w:cs="Times New Roman"/>
          <w:b/>
          <w:bCs/>
          <w:color w:val="000000"/>
          <w:sz w:val="28"/>
          <w:szCs w:val="28"/>
        </w:rPr>
        <w:t>громадян похилого віку в Україні»</w:t>
      </w:r>
      <w:r w:rsidRPr="00A3673D">
        <w:rPr>
          <w:b/>
          <w:bCs/>
          <w:color w:val="000000"/>
          <w:sz w:val="28"/>
          <w:szCs w:val="28"/>
          <w:shd w:val="clear" w:color="auto" w:fill="FFFFFF"/>
          <w:lang w:val="ru-RU"/>
        </w:rPr>
        <w:t xml:space="preserve"> </w:t>
      </w:r>
      <w:r w:rsidRPr="00562D2B">
        <w:rPr>
          <w:rFonts w:ascii="Times New Roman" w:hAnsi="Times New Roman" w:cs="Times New Roman"/>
          <w:b/>
          <w:bCs/>
          <w:color w:val="000000"/>
          <w:sz w:val="28"/>
          <w:szCs w:val="28"/>
        </w:rPr>
        <w:t xml:space="preserve">щодо підвищення соціального </w:t>
      </w:r>
    </w:p>
    <w:p w14:paraId="5ACB6D75" w14:textId="77777777" w:rsidR="00703F82" w:rsidRPr="00562D2B" w:rsidRDefault="00703F82" w:rsidP="00703F82">
      <w:pPr>
        <w:spacing w:after="0" w:line="240" w:lineRule="auto"/>
        <w:jc w:val="center"/>
        <w:rPr>
          <w:rFonts w:ascii="Times New Roman" w:hAnsi="Times New Roman" w:cs="Times New Roman"/>
          <w:b/>
          <w:bCs/>
          <w:color w:val="000000"/>
          <w:sz w:val="28"/>
          <w:szCs w:val="28"/>
        </w:rPr>
      </w:pPr>
      <w:r w:rsidRPr="00562D2B">
        <w:rPr>
          <w:rFonts w:ascii="Times New Roman" w:hAnsi="Times New Roman" w:cs="Times New Roman"/>
          <w:b/>
          <w:bCs/>
          <w:color w:val="000000"/>
          <w:sz w:val="28"/>
          <w:szCs w:val="28"/>
        </w:rPr>
        <w:t xml:space="preserve">захисту ветеранів праці, а також осіб, які мають особливі трудові заслуги </w:t>
      </w:r>
    </w:p>
    <w:p w14:paraId="4932F4F9" w14:textId="77777777" w:rsidR="00ED5EA7" w:rsidRPr="00562D2B" w:rsidRDefault="00703F82" w:rsidP="00703F82">
      <w:pPr>
        <w:spacing w:after="0" w:line="240" w:lineRule="auto"/>
        <w:jc w:val="center"/>
        <w:rPr>
          <w:rFonts w:ascii="Times New Roman" w:hAnsi="Times New Roman" w:cs="Times New Roman"/>
          <w:b/>
          <w:bCs/>
          <w:color w:val="000000"/>
          <w:sz w:val="28"/>
          <w:szCs w:val="28"/>
        </w:rPr>
      </w:pPr>
      <w:r w:rsidRPr="00562D2B">
        <w:rPr>
          <w:rFonts w:ascii="Times New Roman" w:hAnsi="Times New Roman" w:cs="Times New Roman"/>
          <w:b/>
          <w:bCs/>
          <w:color w:val="000000"/>
          <w:sz w:val="28"/>
          <w:szCs w:val="28"/>
        </w:rPr>
        <w:t>перед Батьківщиною та членів їх сімей»</w:t>
      </w:r>
    </w:p>
    <w:p w14:paraId="42ECDBA2" w14:textId="77777777" w:rsidR="00703F82" w:rsidRPr="00A3673D" w:rsidRDefault="00703F82" w:rsidP="00703F82">
      <w:pPr>
        <w:spacing w:after="0" w:line="240" w:lineRule="auto"/>
        <w:jc w:val="center"/>
        <w:rPr>
          <w:rFonts w:ascii="Times New Roman" w:hAnsi="Times New Roman" w:cs="Times New Roman"/>
          <w:b/>
          <w:bCs/>
          <w:color w:val="000000"/>
          <w:sz w:val="28"/>
          <w:szCs w:val="28"/>
          <w:shd w:val="clear" w:color="auto" w:fill="FFFFFF"/>
          <w:lang w:val="ru-RU"/>
        </w:rPr>
      </w:pPr>
    </w:p>
    <w:p w14:paraId="13B2B444" w14:textId="77777777" w:rsidR="00EF46CF" w:rsidRPr="0024219F" w:rsidRDefault="00EF46CF" w:rsidP="00703F82">
      <w:pPr>
        <w:pStyle w:val="ab"/>
        <w:spacing w:before="0"/>
        <w:ind w:firstLine="709"/>
        <w:rPr>
          <w:rFonts w:ascii="Times New Roman" w:hAnsi="Times New Roman" w:cs="Times New Roman"/>
          <w:color w:val="000000"/>
          <w:sz w:val="28"/>
          <w:szCs w:val="28"/>
          <w:shd w:val="clear" w:color="auto" w:fill="FFFFFF"/>
        </w:rPr>
      </w:pPr>
      <w:r w:rsidRPr="0024219F">
        <w:rPr>
          <w:rFonts w:ascii="Times New Roman" w:hAnsi="Times New Roman" w:cs="Times New Roman"/>
          <w:b/>
          <w:bCs/>
          <w:color w:val="000000"/>
          <w:sz w:val="28"/>
          <w:szCs w:val="28"/>
        </w:rPr>
        <w:t>1. Обґрунтування необхідності прийняття Закону.</w:t>
      </w:r>
      <w:r w:rsidRPr="0024219F">
        <w:rPr>
          <w:rFonts w:ascii="Times New Roman" w:hAnsi="Times New Roman" w:cs="Times New Roman"/>
          <w:b/>
          <w:bCs/>
          <w:color w:val="000000"/>
          <w:sz w:val="28"/>
          <w:szCs w:val="28"/>
        </w:rPr>
        <w:tab/>
      </w:r>
      <w:r w:rsidRPr="0024219F">
        <w:rPr>
          <w:rFonts w:ascii="Times New Roman" w:hAnsi="Times New Roman" w:cs="Times New Roman"/>
          <w:bCs/>
          <w:color w:val="000000"/>
          <w:sz w:val="28"/>
          <w:szCs w:val="28"/>
          <w:shd w:val="clear" w:color="auto" w:fill="FFFFFF"/>
        </w:rPr>
        <w:tab/>
      </w:r>
    </w:p>
    <w:p w14:paraId="49BA4315" w14:textId="77777777" w:rsidR="00C165D3" w:rsidRDefault="00EF46CF" w:rsidP="00703F82">
      <w:pPr>
        <w:spacing w:after="0" w:line="240" w:lineRule="auto"/>
        <w:jc w:val="both"/>
        <w:rPr>
          <w:rFonts w:ascii="Times New Roman" w:hAnsi="Times New Roman" w:cs="Times New Roman"/>
          <w:bCs/>
          <w:color w:val="000000"/>
          <w:sz w:val="28"/>
          <w:szCs w:val="28"/>
          <w:shd w:val="clear" w:color="auto" w:fill="FFFFFF"/>
        </w:rPr>
      </w:pPr>
      <w:r w:rsidRPr="0024219F">
        <w:rPr>
          <w:rFonts w:ascii="Times New Roman" w:hAnsi="Times New Roman" w:cs="Times New Roman"/>
          <w:color w:val="000000"/>
          <w:sz w:val="28"/>
          <w:szCs w:val="28"/>
        </w:rPr>
        <w:tab/>
        <w:t>У</w:t>
      </w:r>
      <w:r w:rsidR="00C165D3">
        <w:rPr>
          <w:rFonts w:ascii="Times New Roman" w:hAnsi="Times New Roman" w:cs="Times New Roman"/>
          <w:color w:val="000000"/>
          <w:sz w:val="28"/>
          <w:szCs w:val="28"/>
        </w:rPr>
        <w:t xml:space="preserve"> </w:t>
      </w:r>
      <w:r w:rsidRPr="0024219F">
        <w:rPr>
          <w:rFonts w:ascii="Times New Roman" w:hAnsi="Times New Roman" w:cs="Times New Roman"/>
          <w:color w:val="000000"/>
          <w:sz w:val="28"/>
          <w:szCs w:val="28"/>
        </w:rPr>
        <w:t xml:space="preserve"> статт</w:t>
      </w:r>
      <w:r w:rsidR="00C165D3">
        <w:rPr>
          <w:rFonts w:ascii="Times New Roman" w:hAnsi="Times New Roman" w:cs="Times New Roman"/>
          <w:color w:val="000000"/>
          <w:sz w:val="28"/>
          <w:szCs w:val="28"/>
        </w:rPr>
        <w:t xml:space="preserve">ях 7 і </w:t>
      </w:r>
      <w:r w:rsidRPr="0024219F">
        <w:rPr>
          <w:rFonts w:ascii="Times New Roman" w:hAnsi="Times New Roman" w:cs="Times New Roman"/>
          <w:color w:val="000000"/>
          <w:sz w:val="28"/>
          <w:szCs w:val="28"/>
        </w:rPr>
        <w:t xml:space="preserve">9 Закону України </w:t>
      </w:r>
      <w:r w:rsidRPr="0024219F">
        <w:rPr>
          <w:rFonts w:ascii="Times New Roman" w:hAnsi="Times New Roman" w:cs="Times New Roman"/>
          <w:bCs/>
          <w:color w:val="000000"/>
          <w:sz w:val="28"/>
          <w:szCs w:val="28"/>
        </w:rPr>
        <w:t>«</w:t>
      </w:r>
      <w:r w:rsidRPr="0024219F">
        <w:rPr>
          <w:rFonts w:ascii="Times New Roman" w:hAnsi="Times New Roman" w:cs="Times New Roman"/>
          <w:bCs/>
          <w:color w:val="000000"/>
          <w:sz w:val="28"/>
          <w:szCs w:val="28"/>
          <w:shd w:val="clear" w:color="auto" w:fill="FFFFFF"/>
        </w:rPr>
        <w:t xml:space="preserve">Про основні засади соціального захисту ветеранів праці та інших громадян похилого віку» передбачено </w:t>
      </w:r>
      <w:r w:rsidR="00C165D3">
        <w:rPr>
          <w:rFonts w:ascii="Times New Roman" w:hAnsi="Times New Roman" w:cs="Times New Roman"/>
          <w:bCs/>
          <w:color w:val="000000"/>
          <w:sz w:val="28"/>
          <w:szCs w:val="28"/>
          <w:shd w:val="clear" w:color="auto" w:fill="FFFFFF"/>
        </w:rPr>
        <w:t>надання пільг ветеранам праці та особам, які мають особливі трудові заслуги перед батьківщиною залежно від  прожиткового мінімуму.</w:t>
      </w:r>
    </w:p>
    <w:p w14:paraId="09AC672E" w14:textId="77777777" w:rsidR="00EF46CF" w:rsidRPr="0024219F" w:rsidRDefault="00EF46CF" w:rsidP="00703F82">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ab/>
        <w:t xml:space="preserve">Розміри </w:t>
      </w:r>
      <w:r w:rsidR="00C165D3">
        <w:rPr>
          <w:rFonts w:ascii="Times New Roman" w:hAnsi="Times New Roman" w:cs="Times New Roman"/>
          <w:bCs/>
          <w:color w:val="000000"/>
          <w:sz w:val="28"/>
          <w:szCs w:val="28"/>
          <w:shd w:val="clear" w:color="auto" w:fill="FFFFFF"/>
        </w:rPr>
        <w:t xml:space="preserve">цих пільг безпідставно </w:t>
      </w:r>
      <w:r w:rsidRPr="0024219F">
        <w:rPr>
          <w:rFonts w:ascii="Times New Roman" w:hAnsi="Times New Roman" w:cs="Times New Roman"/>
          <w:bCs/>
          <w:color w:val="000000"/>
          <w:sz w:val="28"/>
          <w:szCs w:val="28"/>
          <w:shd w:val="clear" w:color="auto" w:fill="FFFFFF"/>
        </w:rPr>
        <w:t xml:space="preserve">занижуються, оскільки у порушення Конституції України </w:t>
      </w:r>
      <w:r w:rsidR="00C165D3">
        <w:rPr>
          <w:rFonts w:ascii="Times New Roman" w:hAnsi="Times New Roman" w:cs="Times New Roman"/>
          <w:bCs/>
          <w:color w:val="000000"/>
          <w:sz w:val="28"/>
          <w:szCs w:val="28"/>
          <w:shd w:val="clear" w:color="auto" w:fill="FFFFFF"/>
        </w:rPr>
        <w:t xml:space="preserve">в останні роки </w:t>
      </w:r>
      <w:r w:rsidRPr="0024219F">
        <w:rPr>
          <w:rFonts w:ascii="Times New Roman" w:hAnsi="Times New Roman" w:cs="Times New Roman"/>
          <w:bCs/>
          <w:color w:val="000000"/>
          <w:sz w:val="28"/>
          <w:szCs w:val="28"/>
          <w:shd w:val="clear" w:color="auto" w:fill="FFFFFF"/>
        </w:rPr>
        <w:t>Закон</w:t>
      </w:r>
      <w:r w:rsidR="00C165D3">
        <w:rPr>
          <w:rFonts w:ascii="Times New Roman" w:hAnsi="Times New Roman" w:cs="Times New Roman"/>
          <w:bCs/>
          <w:color w:val="000000"/>
          <w:sz w:val="28"/>
          <w:szCs w:val="28"/>
          <w:shd w:val="clear" w:color="auto" w:fill="FFFFFF"/>
        </w:rPr>
        <w:t xml:space="preserve">ами </w:t>
      </w:r>
      <w:r w:rsidRPr="0024219F">
        <w:rPr>
          <w:rFonts w:ascii="Times New Roman" w:hAnsi="Times New Roman" w:cs="Times New Roman"/>
          <w:bCs/>
          <w:color w:val="000000"/>
          <w:sz w:val="28"/>
          <w:szCs w:val="28"/>
          <w:shd w:val="clear" w:color="auto" w:fill="FFFFFF"/>
        </w:rPr>
        <w:t xml:space="preserve">України </w:t>
      </w:r>
      <w:r w:rsidR="00C165D3">
        <w:rPr>
          <w:rFonts w:ascii="Times New Roman" w:hAnsi="Times New Roman" w:cs="Times New Roman"/>
          <w:bCs/>
          <w:color w:val="000000"/>
          <w:sz w:val="28"/>
          <w:szCs w:val="28"/>
          <w:shd w:val="clear" w:color="auto" w:fill="FFFFFF"/>
        </w:rPr>
        <w:t>про д</w:t>
      </w:r>
      <w:r w:rsidRPr="0024219F">
        <w:rPr>
          <w:rFonts w:ascii="Times New Roman" w:hAnsi="Times New Roman" w:cs="Times New Roman"/>
          <w:bCs/>
          <w:color w:val="000000"/>
          <w:sz w:val="28"/>
          <w:szCs w:val="28"/>
          <w:shd w:val="clear" w:color="auto" w:fill="FFFFFF"/>
        </w:rPr>
        <w:t>ержавний бюджет затвердж</w:t>
      </w:r>
      <w:r w:rsidR="00C165D3">
        <w:rPr>
          <w:rFonts w:ascii="Times New Roman" w:hAnsi="Times New Roman" w:cs="Times New Roman"/>
          <w:bCs/>
          <w:color w:val="000000"/>
          <w:sz w:val="28"/>
          <w:szCs w:val="28"/>
          <w:shd w:val="clear" w:color="auto" w:fill="FFFFFF"/>
        </w:rPr>
        <w:t xml:space="preserve">уються </w:t>
      </w:r>
      <w:r w:rsidRPr="0024219F">
        <w:rPr>
          <w:rFonts w:ascii="Times New Roman" w:hAnsi="Times New Roman" w:cs="Times New Roman"/>
          <w:bCs/>
          <w:color w:val="000000"/>
          <w:sz w:val="28"/>
          <w:szCs w:val="28"/>
          <w:shd w:val="clear" w:color="auto" w:fill="FFFFFF"/>
        </w:rPr>
        <w:t>ро</w:t>
      </w:r>
      <w:r w:rsidR="00C165D3">
        <w:rPr>
          <w:rFonts w:ascii="Times New Roman" w:hAnsi="Times New Roman" w:cs="Times New Roman"/>
          <w:bCs/>
          <w:color w:val="000000"/>
          <w:sz w:val="28"/>
          <w:szCs w:val="28"/>
          <w:shd w:val="clear" w:color="auto" w:fill="FFFFFF"/>
        </w:rPr>
        <w:t>зміри про</w:t>
      </w:r>
      <w:r w:rsidRPr="0024219F">
        <w:rPr>
          <w:rFonts w:ascii="Times New Roman" w:hAnsi="Times New Roman" w:cs="Times New Roman"/>
          <w:bCs/>
          <w:color w:val="000000"/>
          <w:sz w:val="28"/>
          <w:szCs w:val="28"/>
          <w:shd w:val="clear" w:color="auto" w:fill="FFFFFF"/>
        </w:rPr>
        <w:t>житков</w:t>
      </w:r>
      <w:r w:rsidR="00C165D3">
        <w:rPr>
          <w:rFonts w:ascii="Times New Roman" w:hAnsi="Times New Roman" w:cs="Times New Roman"/>
          <w:bCs/>
          <w:color w:val="000000"/>
          <w:sz w:val="28"/>
          <w:szCs w:val="28"/>
          <w:shd w:val="clear" w:color="auto" w:fill="FFFFFF"/>
        </w:rPr>
        <w:t>их мінімумів</w:t>
      </w:r>
      <w:r w:rsidRPr="0024219F">
        <w:rPr>
          <w:rFonts w:ascii="Times New Roman" w:hAnsi="Times New Roman" w:cs="Times New Roman"/>
          <w:bCs/>
          <w:color w:val="000000"/>
          <w:sz w:val="28"/>
          <w:szCs w:val="28"/>
          <w:shd w:val="clear" w:color="auto" w:fill="FFFFFF"/>
        </w:rPr>
        <w:t xml:space="preserve"> у значно меншому розмірі проти фактичного прожиткового мінімуму</w:t>
      </w:r>
      <w:r w:rsidR="00C165D3">
        <w:rPr>
          <w:rFonts w:ascii="Times New Roman" w:hAnsi="Times New Roman" w:cs="Times New Roman"/>
          <w:bCs/>
          <w:color w:val="000000"/>
          <w:sz w:val="28"/>
          <w:szCs w:val="28"/>
          <w:shd w:val="clear" w:color="auto" w:fill="FFFFFF"/>
        </w:rPr>
        <w:t>, що підтверджується такими даними</w:t>
      </w:r>
      <w:r w:rsidRPr="0024219F">
        <w:rPr>
          <w:rFonts w:ascii="Times New Roman" w:hAnsi="Times New Roman" w:cs="Times New Roman"/>
          <w:bCs/>
          <w:color w:val="000000"/>
          <w:sz w:val="28"/>
          <w:szCs w:val="28"/>
          <w:shd w:val="clear" w:color="auto" w:fill="FFFFFF"/>
        </w:rPr>
        <w:t xml:space="preserve">: </w:t>
      </w:r>
    </w:p>
    <w:tbl>
      <w:tblPr>
        <w:tblW w:w="10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
        <w:gridCol w:w="2689"/>
        <w:gridCol w:w="1701"/>
        <w:gridCol w:w="1701"/>
        <w:gridCol w:w="1417"/>
        <w:gridCol w:w="2504"/>
      </w:tblGrid>
      <w:tr w:rsidR="006A395D" w:rsidRPr="0024219F" w14:paraId="6DECC9F3" w14:textId="77777777" w:rsidTr="007E15C5">
        <w:trPr>
          <w:trHeight w:val="307"/>
        </w:trPr>
        <w:tc>
          <w:tcPr>
            <w:tcW w:w="572" w:type="dxa"/>
            <w:vMerge w:val="restart"/>
          </w:tcPr>
          <w:p w14:paraId="35FF0E6D"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 п/п</w:t>
            </w:r>
          </w:p>
        </w:tc>
        <w:tc>
          <w:tcPr>
            <w:tcW w:w="2689" w:type="dxa"/>
            <w:vMerge w:val="restart"/>
          </w:tcPr>
          <w:p w14:paraId="14D946B7"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Зміст</w:t>
            </w:r>
          </w:p>
        </w:tc>
        <w:tc>
          <w:tcPr>
            <w:tcW w:w="7323" w:type="dxa"/>
            <w:gridSpan w:val="4"/>
          </w:tcPr>
          <w:p w14:paraId="6E7A8929"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Прожитковий мінімум</w:t>
            </w:r>
          </w:p>
        </w:tc>
      </w:tr>
      <w:tr w:rsidR="006A395D" w:rsidRPr="0024219F" w14:paraId="1D124B87" w14:textId="77777777" w:rsidTr="00FF7090">
        <w:trPr>
          <w:trHeight w:val="140"/>
        </w:trPr>
        <w:tc>
          <w:tcPr>
            <w:tcW w:w="572" w:type="dxa"/>
            <w:vMerge/>
          </w:tcPr>
          <w:p w14:paraId="300C6A63"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tc>
        <w:tc>
          <w:tcPr>
            <w:tcW w:w="2689" w:type="dxa"/>
            <w:vMerge/>
          </w:tcPr>
          <w:p w14:paraId="675A1C39"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tc>
        <w:tc>
          <w:tcPr>
            <w:tcW w:w="1701" w:type="dxa"/>
            <w:vMerge w:val="restart"/>
          </w:tcPr>
          <w:p w14:paraId="06F9A2C2"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Фактичний</w:t>
            </w:r>
          </w:p>
          <w:p w14:paraId="31E59D1B"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розмір за </w:t>
            </w:r>
            <w:r w:rsidR="00FF7090">
              <w:rPr>
                <w:rFonts w:ascii="Times New Roman" w:hAnsi="Times New Roman" w:cs="Times New Roman"/>
                <w:color w:val="000000"/>
                <w:sz w:val="28"/>
                <w:szCs w:val="28"/>
                <w:lang w:eastAsia="ru-RU"/>
              </w:rPr>
              <w:t>жовтень</w:t>
            </w:r>
            <w:r w:rsidRPr="0024219F">
              <w:rPr>
                <w:rFonts w:ascii="Times New Roman" w:hAnsi="Times New Roman" w:cs="Times New Roman"/>
                <w:color w:val="000000"/>
                <w:sz w:val="28"/>
                <w:szCs w:val="28"/>
                <w:lang w:eastAsia="ru-RU"/>
              </w:rPr>
              <w:t xml:space="preserve"> 202</w:t>
            </w:r>
            <w:r>
              <w:rPr>
                <w:rFonts w:ascii="Times New Roman" w:hAnsi="Times New Roman" w:cs="Times New Roman"/>
                <w:color w:val="000000"/>
                <w:sz w:val="28"/>
                <w:szCs w:val="28"/>
                <w:lang w:eastAsia="ru-RU"/>
              </w:rPr>
              <w:t>1</w:t>
            </w:r>
            <w:r w:rsidRPr="0024219F">
              <w:rPr>
                <w:rFonts w:ascii="Times New Roman" w:hAnsi="Times New Roman" w:cs="Times New Roman"/>
                <w:color w:val="000000"/>
                <w:sz w:val="28"/>
                <w:szCs w:val="28"/>
                <w:lang w:eastAsia="ru-RU"/>
              </w:rPr>
              <w:t xml:space="preserve"> року (грн.)</w:t>
            </w:r>
          </w:p>
        </w:tc>
        <w:tc>
          <w:tcPr>
            <w:tcW w:w="1701" w:type="dxa"/>
            <w:vMerge w:val="restart"/>
          </w:tcPr>
          <w:p w14:paraId="50C8EA3A"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Очікується фактичний розмір у</w:t>
            </w:r>
            <w:r w:rsidR="00FF7090">
              <w:rPr>
                <w:rFonts w:ascii="Times New Roman" w:hAnsi="Times New Roman" w:cs="Times New Roman"/>
                <w:color w:val="000000"/>
                <w:sz w:val="28"/>
                <w:szCs w:val="28"/>
                <w:lang w:eastAsia="ru-RU"/>
              </w:rPr>
              <w:t xml:space="preserve"> середньому за місяць</w:t>
            </w:r>
            <w:r>
              <w:rPr>
                <w:rFonts w:ascii="Times New Roman" w:hAnsi="Times New Roman" w:cs="Times New Roman"/>
                <w:color w:val="000000"/>
                <w:sz w:val="28"/>
                <w:szCs w:val="28"/>
                <w:lang w:eastAsia="ru-RU"/>
              </w:rPr>
              <w:t xml:space="preserve"> </w:t>
            </w:r>
            <w:r w:rsidR="00FF7090">
              <w:rPr>
                <w:rFonts w:ascii="Times New Roman" w:hAnsi="Times New Roman" w:cs="Times New Roman"/>
                <w:color w:val="000000"/>
                <w:sz w:val="28"/>
                <w:szCs w:val="28"/>
                <w:lang w:eastAsia="ru-RU"/>
              </w:rPr>
              <w:t xml:space="preserve">у </w:t>
            </w:r>
            <w:r>
              <w:rPr>
                <w:rFonts w:ascii="Times New Roman" w:hAnsi="Times New Roman" w:cs="Times New Roman"/>
                <w:color w:val="000000"/>
                <w:sz w:val="28"/>
                <w:szCs w:val="28"/>
                <w:lang w:eastAsia="ru-RU"/>
              </w:rPr>
              <w:t>2022 р.</w:t>
            </w:r>
          </w:p>
          <w:p w14:paraId="46CE8F9B"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(грн.)</w:t>
            </w:r>
          </w:p>
          <w:p w14:paraId="7D6813A8"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p>
        </w:tc>
        <w:tc>
          <w:tcPr>
            <w:tcW w:w="3921" w:type="dxa"/>
            <w:gridSpan w:val="2"/>
          </w:tcPr>
          <w:p w14:paraId="1CC718E2"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Передбачено у проекті державного бюджету </w:t>
            </w:r>
            <w:r w:rsidRPr="0024219F">
              <w:rPr>
                <w:rFonts w:ascii="Times New Roman" w:hAnsi="Times New Roman" w:cs="Times New Roman"/>
                <w:color w:val="000000"/>
                <w:sz w:val="28"/>
                <w:szCs w:val="28"/>
                <w:lang w:eastAsia="ru-RU"/>
              </w:rPr>
              <w:t xml:space="preserve"> на 202</w:t>
            </w:r>
            <w:r>
              <w:rPr>
                <w:rFonts w:ascii="Times New Roman" w:hAnsi="Times New Roman" w:cs="Times New Roman"/>
                <w:color w:val="000000"/>
                <w:sz w:val="28"/>
                <w:szCs w:val="28"/>
                <w:lang w:eastAsia="ru-RU"/>
              </w:rPr>
              <w:t>2</w:t>
            </w:r>
            <w:r w:rsidRPr="0024219F">
              <w:rPr>
                <w:rFonts w:ascii="Times New Roman" w:hAnsi="Times New Roman" w:cs="Times New Roman"/>
                <w:color w:val="000000"/>
                <w:sz w:val="28"/>
                <w:szCs w:val="28"/>
                <w:lang w:eastAsia="ru-RU"/>
              </w:rPr>
              <w:t xml:space="preserve"> рік</w:t>
            </w:r>
            <w:r>
              <w:rPr>
                <w:rFonts w:ascii="Times New Roman" w:hAnsi="Times New Roman" w:cs="Times New Roman"/>
                <w:color w:val="000000"/>
                <w:sz w:val="28"/>
                <w:szCs w:val="28"/>
                <w:lang w:eastAsia="ru-RU"/>
              </w:rPr>
              <w:t xml:space="preserve"> у середньому за </w:t>
            </w:r>
            <w:r w:rsidR="00FF7090">
              <w:rPr>
                <w:rFonts w:ascii="Times New Roman" w:hAnsi="Times New Roman" w:cs="Times New Roman"/>
                <w:color w:val="000000"/>
                <w:sz w:val="28"/>
                <w:szCs w:val="28"/>
                <w:lang w:eastAsia="ru-RU"/>
              </w:rPr>
              <w:t>місяць</w:t>
            </w:r>
          </w:p>
        </w:tc>
      </w:tr>
      <w:tr w:rsidR="006A395D" w:rsidRPr="0024219F" w14:paraId="2C6AE661" w14:textId="77777777" w:rsidTr="00FF7090">
        <w:trPr>
          <w:trHeight w:val="140"/>
        </w:trPr>
        <w:tc>
          <w:tcPr>
            <w:tcW w:w="572" w:type="dxa"/>
            <w:vMerge/>
          </w:tcPr>
          <w:p w14:paraId="61E84113"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p>
        </w:tc>
        <w:tc>
          <w:tcPr>
            <w:tcW w:w="2689" w:type="dxa"/>
            <w:vMerge/>
          </w:tcPr>
          <w:p w14:paraId="2615573C"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p>
        </w:tc>
        <w:tc>
          <w:tcPr>
            <w:tcW w:w="1701" w:type="dxa"/>
            <w:vMerge/>
          </w:tcPr>
          <w:p w14:paraId="1BC070C4"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p>
        </w:tc>
        <w:tc>
          <w:tcPr>
            <w:tcW w:w="1701" w:type="dxa"/>
            <w:vMerge/>
          </w:tcPr>
          <w:p w14:paraId="40B2CC1F"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p>
        </w:tc>
        <w:tc>
          <w:tcPr>
            <w:tcW w:w="1417" w:type="dxa"/>
          </w:tcPr>
          <w:p w14:paraId="264D8E97"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Розмір</w:t>
            </w:r>
          </w:p>
          <w:p w14:paraId="0863FBB8"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(грн.)</w:t>
            </w:r>
          </w:p>
        </w:tc>
        <w:tc>
          <w:tcPr>
            <w:tcW w:w="2504" w:type="dxa"/>
          </w:tcPr>
          <w:p w14:paraId="7EBC728B"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 xml:space="preserve">% до </w:t>
            </w:r>
            <w:r>
              <w:rPr>
                <w:rFonts w:ascii="Times New Roman" w:hAnsi="Times New Roman" w:cs="Times New Roman"/>
                <w:color w:val="000000"/>
                <w:sz w:val="28"/>
                <w:szCs w:val="28"/>
                <w:lang w:eastAsia="ru-RU"/>
              </w:rPr>
              <w:t xml:space="preserve">очікуваного </w:t>
            </w:r>
            <w:r w:rsidRPr="0024219F">
              <w:rPr>
                <w:rFonts w:ascii="Times New Roman" w:hAnsi="Times New Roman" w:cs="Times New Roman"/>
                <w:color w:val="000000"/>
                <w:sz w:val="28"/>
                <w:szCs w:val="28"/>
                <w:lang w:eastAsia="ru-RU"/>
              </w:rPr>
              <w:t>фактичного</w:t>
            </w:r>
          </w:p>
          <w:p w14:paraId="1E834140"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24219F">
              <w:rPr>
                <w:rFonts w:ascii="Times New Roman" w:hAnsi="Times New Roman" w:cs="Times New Roman"/>
                <w:color w:val="000000"/>
                <w:sz w:val="28"/>
                <w:szCs w:val="28"/>
                <w:lang w:eastAsia="ru-RU"/>
              </w:rPr>
              <w:t>озміру</w:t>
            </w:r>
            <w:r>
              <w:rPr>
                <w:rFonts w:ascii="Times New Roman" w:hAnsi="Times New Roman" w:cs="Times New Roman"/>
                <w:color w:val="000000"/>
                <w:sz w:val="28"/>
                <w:szCs w:val="28"/>
                <w:lang w:eastAsia="ru-RU"/>
              </w:rPr>
              <w:t xml:space="preserve"> </w:t>
            </w:r>
          </w:p>
        </w:tc>
      </w:tr>
      <w:tr w:rsidR="006A395D" w:rsidRPr="0024219F" w14:paraId="5C1D6D0C" w14:textId="77777777" w:rsidTr="00FF7090">
        <w:trPr>
          <w:trHeight w:val="307"/>
        </w:trPr>
        <w:tc>
          <w:tcPr>
            <w:tcW w:w="572" w:type="dxa"/>
          </w:tcPr>
          <w:p w14:paraId="1C14DE93"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sidRPr="0024219F">
              <w:rPr>
                <w:rFonts w:ascii="Times New Roman" w:hAnsi="Times New Roman" w:cs="Times New Roman"/>
                <w:color w:val="000000"/>
                <w:sz w:val="28"/>
                <w:szCs w:val="28"/>
                <w:lang w:val="ru-RU" w:eastAsia="ru-RU"/>
              </w:rPr>
              <w:t>1</w:t>
            </w:r>
          </w:p>
        </w:tc>
        <w:tc>
          <w:tcPr>
            <w:tcW w:w="2689" w:type="dxa"/>
          </w:tcPr>
          <w:p w14:paraId="67AB5DE1"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24219F">
              <w:rPr>
                <w:rFonts w:ascii="Times New Roman" w:hAnsi="Times New Roman" w:cs="Times New Roman"/>
                <w:color w:val="000000"/>
                <w:sz w:val="28"/>
                <w:szCs w:val="28"/>
                <w:lang w:eastAsia="ru-RU"/>
              </w:rPr>
              <w:t>У середньому на одну особу</w:t>
            </w:r>
          </w:p>
        </w:tc>
        <w:tc>
          <w:tcPr>
            <w:tcW w:w="1701" w:type="dxa"/>
            <w:vAlign w:val="bottom"/>
          </w:tcPr>
          <w:p w14:paraId="343D6E96"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5012</w:t>
            </w:r>
          </w:p>
        </w:tc>
        <w:tc>
          <w:tcPr>
            <w:tcW w:w="1701" w:type="dxa"/>
            <w:vAlign w:val="bottom"/>
          </w:tcPr>
          <w:p w14:paraId="33C82EE9"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5215</w:t>
            </w:r>
          </w:p>
        </w:tc>
        <w:tc>
          <w:tcPr>
            <w:tcW w:w="1417" w:type="dxa"/>
            <w:vAlign w:val="bottom"/>
          </w:tcPr>
          <w:p w14:paraId="21BC5FE3"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2457</w:t>
            </w:r>
          </w:p>
        </w:tc>
        <w:tc>
          <w:tcPr>
            <w:tcW w:w="2504" w:type="dxa"/>
            <w:vAlign w:val="bottom"/>
          </w:tcPr>
          <w:p w14:paraId="52B746A1"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47,1</w:t>
            </w:r>
          </w:p>
        </w:tc>
      </w:tr>
      <w:tr w:rsidR="006A395D" w:rsidRPr="0024219F" w14:paraId="15B386A8" w14:textId="77777777" w:rsidTr="00FF7090">
        <w:trPr>
          <w:trHeight w:val="307"/>
        </w:trPr>
        <w:tc>
          <w:tcPr>
            <w:tcW w:w="572" w:type="dxa"/>
          </w:tcPr>
          <w:p w14:paraId="6FED480A"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w:t>
            </w:r>
          </w:p>
        </w:tc>
        <w:tc>
          <w:tcPr>
            <w:tcW w:w="2689" w:type="dxa"/>
          </w:tcPr>
          <w:p w14:paraId="7CF189EF"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дітей до 6 років</w:t>
            </w:r>
          </w:p>
        </w:tc>
        <w:tc>
          <w:tcPr>
            <w:tcW w:w="1701" w:type="dxa"/>
            <w:vAlign w:val="bottom"/>
          </w:tcPr>
          <w:p w14:paraId="5945A204"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4022</w:t>
            </w:r>
          </w:p>
        </w:tc>
        <w:tc>
          <w:tcPr>
            <w:tcW w:w="1701" w:type="dxa"/>
            <w:vAlign w:val="bottom"/>
          </w:tcPr>
          <w:p w14:paraId="5F654799"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4366</w:t>
            </w:r>
          </w:p>
        </w:tc>
        <w:tc>
          <w:tcPr>
            <w:tcW w:w="1417" w:type="dxa"/>
            <w:vAlign w:val="bottom"/>
          </w:tcPr>
          <w:p w14:paraId="4B7891BF"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2156</w:t>
            </w:r>
          </w:p>
        </w:tc>
        <w:tc>
          <w:tcPr>
            <w:tcW w:w="2504" w:type="dxa"/>
            <w:vAlign w:val="bottom"/>
          </w:tcPr>
          <w:p w14:paraId="6B7C2C11"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49,4</w:t>
            </w:r>
          </w:p>
        </w:tc>
      </w:tr>
      <w:tr w:rsidR="006A395D" w:rsidRPr="00C165D3" w14:paraId="03D7C323" w14:textId="77777777" w:rsidTr="00FF7090">
        <w:trPr>
          <w:trHeight w:val="307"/>
        </w:trPr>
        <w:tc>
          <w:tcPr>
            <w:tcW w:w="572" w:type="dxa"/>
          </w:tcPr>
          <w:p w14:paraId="2341A5E3"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3</w:t>
            </w:r>
          </w:p>
        </w:tc>
        <w:tc>
          <w:tcPr>
            <w:tcW w:w="2689" w:type="dxa"/>
          </w:tcPr>
          <w:p w14:paraId="2885BA8D"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дітей від 6 до 18 років</w:t>
            </w:r>
          </w:p>
        </w:tc>
        <w:tc>
          <w:tcPr>
            <w:tcW w:w="1701" w:type="dxa"/>
            <w:vAlign w:val="bottom"/>
          </w:tcPr>
          <w:p w14:paraId="2D5278D5"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4960</w:t>
            </w:r>
          </w:p>
        </w:tc>
        <w:tc>
          <w:tcPr>
            <w:tcW w:w="1701" w:type="dxa"/>
            <w:vAlign w:val="bottom"/>
          </w:tcPr>
          <w:p w14:paraId="4FF25367"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5374</w:t>
            </w:r>
          </w:p>
        </w:tc>
        <w:tc>
          <w:tcPr>
            <w:tcW w:w="1417" w:type="dxa"/>
            <w:vAlign w:val="bottom"/>
          </w:tcPr>
          <w:p w14:paraId="1E766FF6"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2688</w:t>
            </w:r>
          </w:p>
        </w:tc>
        <w:tc>
          <w:tcPr>
            <w:tcW w:w="2504" w:type="dxa"/>
            <w:vAlign w:val="bottom"/>
          </w:tcPr>
          <w:p w14:paraId="40B1E62A"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50,0</w:t>
            </w:r>
          </w:p>
        </w:tc>
      </w:tr>
      <w:tr w:rsidR="006A395D" w:rsidRPr="00C165D3" w14:paraId="75C78CE3" w14:textId="77777777" w:rsidTr="00FF7090">
        <w:trPr>
          <w:trHeight w:val="307"/>
        </w:trPr>
        <w:tc>
          <w:tcPr>
            <w:tcW w:w="572" w:type="dxa"/>
          </w:tcPr>
          <w:p w14:paraId="0765BC15"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w:t>
            </w:r>
          </w:p>
        </w:tc>
        <w:tc>
          <w:tcPr>
            <w:tcW w:w="2689" w:type="dxa"/>
          </w:tcPr>
          <w:p w14:paraId="64ED251A"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працездатних осіб</w:t>
            </w:r>
          </w:p>
        </w:tc>
        <w:tc>
          <w:tcPr>
            <w:tcW w:w="1701" w:type="dxa"/>
            <w:vAlign w:val="bottom"/>
          </w:tcPr>
          <w:p w14:paraId="78B54E7A"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5670</w:t>
            </w:r>
          </w:p>
        </w:tc>
        <w:tc>
          <w:tcPr>
            <w:tcW w:w="1701" w:type="dxa"/>
            <w:vAlign w:val="bottom"/>
          </w:tcPr>
          <w:p w14:paraId="5E909E12"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6156</w:t>
            </w:r>
          </w:p>
        </w:tc>
        <w:tc>
          <w:tcPr>
            <w:tcW w:w="1417" w:type="dxa"/>
            <w:vAlign w:val="bottom"/>
          </w:tcPr>
          <w:p w14:paraId="6D0D0D33"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2548</w:t>
            </w:r>
          </w:p>
        </w:tc>
        <w:tc>
          <w:tcPr>
            <w:tcW w:w="2504" w:type="dxa"/>
            <w:vAlign w:val="bottom"/>
          </w:tcPr>
          <w:p w14:paraId="28C0569D"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41,4</w:t>
            </w:r>
          </w:p>
        </w:tc>
      </w:tr>
      <w:tr w:rsidR="006A395D" w:rsidRPr="00C165D3" w14:paraId="14AEDF78" w14:textId="77777777" w:rsidTr="00FF7090">
        <w:trPr>
          <w:trHeight w:val="951"/>
        </w:trPr>
        <w:tc>
          <w:tcPr>
            <w:tcW w:w="572" w:type="dxa"/>
          </w:tcPr>
          <w:p w14:paraId="0374E817"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5</w:t>
            </w:r>
          </w:p>
        </w:tc>
        <w:tc>
          <w:tcPr>
            <w:tcW w:w="2689" w:type="dxa"/>
          </w:tcPr>
          <w:p w14:paraId="36F86524"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осіб, які втратили працездатність (пенсіонери та особи з інвалідністю)</w:t>
            </w:r>
          </w:p>
        </w:tc>
        <w:tc>
          <w:tcPr>
            <w:tcW w:w="1701" w:type="dxa"/>
            <w:vAlign w:val="bottom"/>
          </w:tcPr>
          <w:p w14:paraId="724CE50D"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p>
          <w:p w14:paraId="0AFC0ECC" w14:textId="77777777" w:rsidR="006A395D"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p>
          <w:p w14:paraId="02D07152"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3692</w:t>
            </w:r>
          </w:p>
        </w:tc>
        <w:tc>
          <w:tcPr>
            <w:tcW w:w="1701" w:type="dxa"/>
            <w:vAlign w:val="bottom"/>
          </w:tcPr>
          <w:p w14:paraId="1197F5AA"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4008</w:t>
            </w:r>
          </w:p>
        </w:tc>
        <w:tc>
          <w:tcPr>
            <w:tcW w:w="1417" w:type="dxa"/>
            <w:vAlign w:val="bottom"/>
          </w:tcPr>
          <w:p w14:paraId="0DB827F2"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1986</w:t>
            </w:r>
          </w:p>
        </w:tc>
        <w:tc>
          <w:tcPr>
            <w:tcW w:w="2504" w:type="dxa"/>
            <w:vAlign w:val="bottom"/>
          </w:tcPr>
          <w:p w14:paraId="6CE12755" w14:textId="77777777" w:rsidR="006A395D" w:rsidRPr="0024219F" w:rsidRDefault="006A395D"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49,6</w:t>
            </w:r>
          </w:p>
        </w:tc>
      </w:tr>
    </w:tbl>
    <w:p w14:paraId="13BFAE2D" w14:textId="77777777" w:rsidR="00EF46CF" w:rsidRDefault="00EF46CF"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4219F">
        <w:rPr>
          <w:rFonts w:ascii="Times New Roman" w:hAnsi="Times New Roman" w:cs="Times New Roman"/>
          <w:color w:val="000000"/>
          <w:sz w:val="28"/>
          <w:szCs w:val="28"/>
        </w:rPr>
        <w:t>У середньому за 202</w:t>
      </w:r>
      <w:r w:rsidR="006A395D">
        <w:rPr>
          <w:rFonts w:ascii="Times New Roman" w:hAnsi="Times New Roman" w:cs="Times New Roman"/>
          <w:color w:val="000000"/>
          <w:sz w:val="28"/>
          <w:szCs w:val="28"/>
        </w:rPr>
        <w:t>2</w:t>
      </w:r>
      <w:r w:rsidRPr="0024219F">
        <w:rPr>
          <w:rFonts w:ascii="Times New Roman" w:hAnsi="Times New Roman" w:cs="Times New Roman"/>
          <w:color w:val="000000"/>
          <w:sz w:val="28"/>
          <w:szCs w:val="28"/>
        </w:rPr>
        <w:t xml:space="preserve"> рік відсоток затверджен</w:t>
      </w:r>
      <w:r w:rsidR="006A395D">
        <w:rPr>
          <w:rFonts w:ascii="Times New Roman" w:hAnsi="Times New Roman" w:cs="Times New Roman"/>
          <w:color w:val="000000"/>
          <w:sz w:val="28"/>
          <w:szCs w:val="28"/>
        </w:rPr>
        <w:t>их</w:t>
      </w:r>
      <w:r w:rsidRPr="0024219F">
        <w:rPr>
          <w:rFonts w:ascii="Times New Roman" w:hAnsi="Times New Roman" w:cs="Times New Roman"/>
          <w:color w:val="000000"/>
          <w:sz w:val="28"/>
          <w:szCs w:val="28"/>
        </w:rPr>
        <w:t xml:space="preserve"> прожитков</w:t>
      </w:r>
      <w:r w:rsidR="006A395D">
        <w:rPr>
          <w:rFonts w:ascii="Times New Roman" w:hAnsi="Times New Roman" w:cs="Times New Roman"/>
          <w:color w:val="000000"/>
          <w:sz w:val="28"/>
          <w:szCs w:val="28"/>
        </w:rPr>
        <w:t>их мінімумів</w:t>
      </w:r>
      <w:r w:rsidRPr="0024219F">
        <w:rPr>
          <w:rFonts w:ascii="Times New Roman" w:hAnsi="Times New Roman" w:cs="Times New Roman"/>
          <w:color w:val="000000"/>
          <w:sz w:val="28"/>
          <w:szCs w:val="28"/>
        </w:rPr>
        <w:t xml:space="preserve"> до </w:t>
      </w:r>
      <w:r w:rsidR="006A395D">
        <w:rPr>
          <w:rFonts w:ascii="Times New Roman" w:hAnsi="Times New Roman" w:cs="Times New Roman"/>
          <w:color w:val="000000"/>
          <w:sz w:val="28"/>
          <w:szCs w:val="28"/>
        </w:rPr>
        <w:t xml:space="preserve">очікуваних </w:t>
      </w:r>
      <w:r w:rsidRPr="0024219F">
        <w:rPr>
          <w:rFonts w:ascii="Times New Roman" w:hAnsi="Times New Roman" w:cs="Times New Roman"/>
          <w:color w:val="000000"/>
          <w:sz w:val="28"/>
          <w:szCs w:val="28"/>
        </w:rPr>
        <w:t>фактичн</w:t>
      </w:r>
      <w:r w:rsidR="006A395D">
        <w:rPr>
          <w:rFonts w:ascii="Times New Roman" w:hAnsi="Times New Roman" w:cs="Times New Roman"/>
          <w:color w:val="000000"/>
          <w:sz w:val="28"/>
          <w:szCs w:val="28"/>
        </w:rPr>
        <w:t>их</w:t>
      </w:r>
      <w:r w:rsidRPr="0024219F">
        <w:rPr>
          <w:rFonts w:ascii="Times New Roman" w:hAnsi="Times New Roman" w:cs="Times New Roman"/>
          <w:color w:val="000000"/>
          <w:sz w:val="28"/>
          <w:szCs w:val="28"/>
        </w:rPr>
        <w:t xml:space="preserve"> розмірів буде ще меншими у зв’язку з очікуваним підвищенням цін на споживчі товари і послуги.</w:t>
      </w:r>
    </w:p>
    <w:p w14:paraId="3B89B4F0" w14:textId="77777777" w:rsidR="00EF46CF" w:rsidRPr="00C165D3" w:rsidRDefault="00EF46CF" w:rsidP="00703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ru-RU"/>
        </w:rPr>
      </w:pPr>
    </w:p>
    <w:p w14:paraId="2CEF24B2" w14:textId="77777777" w:rsidR="00EF46CF" w:rsidRPr="0024219F" w:rsidRDefault="00EF46CF" w:rsidP="00703F82">
      <w:pPr>
        <w:spacing w:after="0" w:line="240" w:lineRule="auto"/>
        <w:ind w:firstLine="440"/>
        <w:jc w:val="both"/>
        <w:rPr>
          <w:rFonts w:ascii="Times New Roman" w:hAnsi="Times New Roman" w:cs="Times New Roman"/>
          <w:b/>
          <w:bCs/>
          <w:color w:val="000000"/>
          <w:sz w:val="28"/>
          <w:szCs w:val="28"/>
        </w:rPr>
      </w:pPr>
      <w:bookmarkStart w:id="1" w:name="n95"/>
      <w:bookmarkEnd w:id="1"/>
      <w:r w:rsidRPr="0024219F">
        <w:rPr>
          <w:rFonts w:ascii="Times New Roman" w:hAnsi="Times New Roman" w:cs="Times New Roman"/>
          <w:b/>
          <w:bCs/>
          <w:color w:val="000000"/>
          <w:sz w:val="28"/>
          <w:szCs w:val="28"/>
        </w:rPr>
        <w:tab/>
        <w:t xml:space="preserve">2.Цілі й завдання прийняття Закону. </w:t>
      </w:r>
    </w:p>
    <w:p w14:paraId="6D5F7B68" w14:textId="77777777" w:rsidR="00EF46CF" w:rsidRDefault="00EF46CF" w:rsidP="00703F82">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r w:rsidRPr="0024219F">
        <w:rPr>
          <w:rFonts w:ascii="Times New Roman" w:hAnsi="Times New Roman" w:cs="Times New Roman"/>
          <w:color w:val="000000"/>
          <w:sz w:val="28"/>
          <w:szCs w:val="28"/>
        </w:rPr>
        <w:tab/>
        <w:t>Законопроектом передбачено припинення порушення Конституції України.</w:t>
      </w:r>
    </w:p>
    <w:p w14:paraId="030E2E36" w14:textId="77777777" w:rsidR="00EF46CF" w:rsidRPr="0024219F" w:rsidRDefault="00EF46CF" w:rsidP="00703F82">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p>
    <w:p w14:paraId="520F709C" w14:textId="77777777" w:rsidR="00EF46CF" w:rsidRPr="0024219F" w:rsidRDefault="00EF46CF" w:rsidP="00703F82">
      <w:pPr>
        <w:widowControl w:val="0"/>
        <w:autoSpaceDE w:val="0"/>
        <w:autoSpaceDN w:val="0"/>
        <w:adjustRightInd w:val="0"/>
        <w:spacing w:after="0" w:line="240" w:lineRule="auto"/>
        <w:ind w:firstLine="330"/>
        <w:jc w:val="both"/>
        <w:rPr>
          <w:rFonts w:ascii="Times New Roman" w:hAnsi="Times New Roman" w:cs="Times New Roman"/>
          <w:b/>
          <w:bCs/>
          <w:color w:val="000000"/>
          <w:sz w:val="28"/>
          <w:szCs w:val="28"/>
        </w:rPr>
      </w:pPr>
      <w:r w:rsidRPr="0024219F">
        <w:rPr>
          <w:rFonts w:ascii="Times New Roman" w:hAnsi="Times New Roman" w:cs="Times New Roman"/>
          <w:b/>
          <w:bCs/>
          <w:color w:val="000000"/>
          <w:sz w:val="28"/>
          <w:szCs w:val="28"/>
        </w:rPr>
        <w:lastRenderedPageBreak/>
        <w:tab/>
        <w:t>3.Загальна характеристика і основні положення Закону.</w:t>
      </w:r>
    </w:p>
    <w:p w14:paraId="355FE3D8" w14:textId="77777777" w:rsidR="00EF46CF" w:rsidRDefault="00EF46CF" w:rsidP="00703F82">
      <w:pPr>
        <w:pStyle w:val="rvps2"/>
        <w:shd w:val="clear" w:color="auto" w:fill="FFFFFF"/>
        <w:spacing w:after="0" w:afterAutospacing="0"/>
        <w:ind w:firstLine="450"/>
        <w:jc w:val="both"/>
        <w:rPr>
          <w:rFonts w:ascii="Times New Roman" w:hAnsi="Times New Roman"/>
          <w:color w:val="000000"/>
          <w:sz w:val="28"/>
          <w:szCs w:val="28"/>
          <w:lang w:val="uk-UA"/>
        </w:rPr>
      </w:pPr>
      <w:r w:rsidRPr="0024219F">
        <w:rPr>
          <w:rFonts w:ascii="Times New Roman" w:hAnsi="Times New Roman"/>
          <w:color w:val="000000"/>
          <w:sz w:val="28"/>
          <w:szCs w:val="28"/>
          <w:lang w:val="uk-UA"/>
        </w:rPr>
        <w:tab/>
        <w:t xml:space="preserve">Законопроектом передбачено, що для визначення </w:t>
      </w:r>
      <w:r w:rsidR="00B07FA5">
        <w:rPr>
          <w:rFonts w:ascii="Times New Roman" w:hAnsi="Times New Roman"/>
          <w:color w:val="000000"/>
          <w:sz w:val="28"/>
          <w:szCs w:val="28"/>
          <w:lang w:val="uk-UA"/>
        </w:rPr>
        <w:t xml:space="preserve">права на пільги </w:t>
      </w:r>
      <w:r w:rsidRPr="0024219F">
        <w:rPr>
          <w:rFonts w:ascii="Times New Roman" w:hAnsi="Times New Roman"/>
          <w:color w:val="000000"/>
          <w:sz w:val="28"/>
          <w:szCs w:val="28"/>
          <w:lang w:val="uk-UA"/>
        </w:rPr>
        <w:t>врахову</w:t>
      </w:r>
      <w:r w:rsidR="00B07FA5">
        <w:rPr>
          <w:rFonts w:ascii="Times New Roman" w:hAnsi="Times New Roman"/>
          <w:color w:val="000000"/>
          <w:sz w:val="28"/>
          <w:szCs w:val="28"/>
          <w:lang w:val="uk-UA"/>
        </w:rPr>
        <w:t>ю</w:t>
      </w:r>
      <w:r w:rsidRPr="0024219F">
        <w:rPr>
          <w:rFonts w:ascii="Times New Roman" w:hAnsi="Times New Roman"/>
          <w:color w:val="000000"/>
          <w:sz w:val="28"/>
          <w:szCs w:val="28"/>
          <w:lang w:val="uk-UA"/>
        </w:rPr>
        <w:t xml:space="preserve">ться </w:t>
      </w:r>
      <w:r w:rsidR="00B07FA5">
        <w:rPr>
          <w:rFonts w:ascii="Times New Roman" w:hAnsi="Times New Roman"/>
          <w:color w:val="000000"/>
          <w:sz w:val="28"/>
          <w:szCs w:val="28"/>
          <w:lang w:val="uk-UA"/>
        </w:rPr>
        <w:t xml:space="preserve">кількість </w:t>
      </w:r>
      <w:r w:rsidRPr="0024219F">
        <w:rPr>
          <w:rFonts w:ascii="Times New Roman" w:hAnsi="Times New Roman"/>
          <w:color w:val="000000"/>
          <w:sz w:val="28"/>
          <w:szCs w:val="28"/>
          <w:lang w:val="uk-UA"/>
        </w:rPr>
        <w:t>прожитков</w:t>
      </w:r>
      <w:r w:rsidR="00B07FA5">
        <w:rPr>
          <w:rFonts w:ascii="Times New Roman" w:hAnsi="Times New Roman"/>
          <w:color w:val="000000"/>
          <w:sz w:val="28"/>
          <w:szCs w:val="28"/>
          <w:lang w:val="uk-UA"/>
        </w:rPr>
        <w:t>их</w:t>
      </w:r>
      <w:r w:rsidRPr="0024219F">
        <w:rPr>
          <w:rFonts w:ascii="Times New Roman" w:hAnsi="Times New Roman"/>
          <w:color w:val="000000"/>
          <w:sz w:val="28"/>
          <w:szCs w:val="28"/>
          <w:lang w:val="uk-UA"/>
        </w:rPr>
        <w:t xml:space="preserve"> мінімум</w:t>
      </w:r>
      <w:r w:rsidR="00B07FA5">
        <w:rPr>
          <w:rFonts w:ascii="Times New Roman" w:hAnsi="Times New Roman"/>
          <w:color w:val="000000"/>
          <w:sz w:val="28"/>
          <w:szCs w:val="28"/>
          <w:lang w:val="uk-UA"/>
        </w:rPr>
        <w:t>ів, що відповідатиме очікуваним фактичним розмірам</w:t>
      </w:r>
      <w:r w:rsidRPr="0024219F">
        <w:rPr>
          <w:rFonts w:ascii="Times New Roman" w:hAnsi="Times New Roman"/>
          <w:color w:val="000000"/>
          <w:sz w:val="28"/>
          <w:szCs w:val="28"/>
          <w:lang w:val="uk-UA"/>
        </w:rPr>
        <w:t>.</w:t>
      </w:r>
    </w:p>
    <w:p w14:paraId="3AB4B7C6" w14:textId="77777777" w:rsidR="00EF46CF" w:rsidRPr="0024219F" w:rsidRDefault="00EF46CF" w:rsidP="00703F82">
      <w:pPr>
        <w:pStyle w:val="rvps2"/>
        <w:shd w:val="clear" w:color="auto" w:fill="FFFFFF"/>
        <w:spacing w:after="0" w:afterAutospacing="0"/>
        <w:ind w:firstLine="450"/>
        <w:jc w:val="both"/>
        <w:rPr>
          <w:rFonts w:ascii="Times New Roman" w:hAnsi="Times New Roman"/>
          <w:color w:val="000000"/>
          <w:sz w:val="28"/>
          <w:szCs w:val="28"/>
          <w:lang w:val="uk-UA"/>
        </w:rPr>
      </w:pPr>
    </w:p>
    <w:p w14:paraId="41FB0CC2" w14:textId="77777777" w:rsidR="00EF46CF" w:rsidRPr="0024219F" w:rsidRDefault="00EF46CF" w:rsidP="00703F82">
      <w:pPr>
        <w:spacing w:after="0" w:line="240" w:lineRule="auto"/>
        <w:jc w:val="both"/>
        <w:rPr>
          <w:rFonts w:ascii="Times New Roman" w:hAnsi="Times New Roman" w:cs="Times New Roman"/>
          <w:b/>
          <w:bCs/>
          <w:color w:val="000000"/>
          <w:sz w:val="28"/>
          <w:szCs w:val="28"/>
        </w:rPr>
      </w:pPr>
      <w:r w:rsidRPr="0024219F">
        <w:rPr>
          <w:rFonts w:ascii="Times New Roman" w:hAnsi="Times New Roman" w:cs="Times New Roman"/>
          <w:b/>
          <w:bCs/>
          <w:color w:val="000000"/>
          <w:sz w:val="28"/>
          <w:szCs w:val="28"/>
        </w:rPr>
        <w:tab/>
        <w:t>4.Стан нормативно-правової бази у даній сфері правового регулювання.</w:t>
      </w:r>
    </w:p>
    <w:p w14:paraId="5725428C" w14:textId="77777777" w:rsidR="00EF46CF" w:rsidRDefault="00EF46CF" w:rsidP="00703F8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4219F">
        <w:rPr>
          <w:rFonts w:ascii="Times New Roman" w:hAnsi="Times New Roman" w:cs="Times New Roman"/>
          <w:color w:val="000000"/>
          <w:sz w:val="28"/>
          <w:szCs w:val="28"/>
        </w:rPr>
        <w:tab/>
        <w:t>Прийняття</w:t>
      </w:r>
      <w:r w:rsidRPr="0024219F">
        <w:rPr>
          <w:rFonts w:ascii="Times New Roman" w:hAnsi="Times New Roman" w:cs="Times New Roman"/>
          <w:color w:val="000000"/>
          <w:sz w:val="28"/>
          <w:szCs w:val="28"/>
          <w:lang w:val="ru-RU"/>
        </w:rPr>
        <w:t xml:space="preserve"> законопроекту не </w:t>
      </w:r>
      <w:r w:rsidRPr="0024219F">
        <w:rPr>
          <w:rFonts w:ascii="Times New Roman" w:hAnsi="Times New Roman" w:cs="Times New Roman"/>
          <w:color w:val="000000"/>
          <w:sz w:val="28"/>
          <w:szCs w:val="28"/>
        </w:rPr>
        <w:t>потребує внесення змін до інших законів України.</w:t>
      </w:r>
    </w:p>
    <w:p w14:paraId="4B76C70E" w14:textId="77777777" w:rsidR="00EF46CF" w:rsidRPr="0024219F" w:rsidRDefault="00EF46CF" w:rsidP="00703F82">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26BF47E4" w14:textId="77777777" w:rsidR="00EF46CF" w:rsidRPr="0024219F" w:rsidRDefault="00EF46CF" w:rsidP="00703F82">
      <w:pPr>
        <w:widowControl w:val="0"/>
        <w:autoSpaceDE w:val="0"/>
        <w:autoSpaceDN w:val="0"/>
        <w:adjustRightInd w:val="0"/>
        <w:spacing w:after="0" w:line="240" w:lineRule="auto"/>
        <w:ind w:firstLine="330"/>
        <w:jc w:val="both"/>
        <w:rPr>
          <w:rFonts w:ascii="Times New Roman" w:hAnsi="Times New Roman" w:cs="Times New Roman"/>
          <w:b/>
          <w:bCs/>
          <w:color w:val="000000"/>
          <w:sz w:val="28"/>
          <w:szCs w:val="28"/>
        </w:rPr>
      </w:pPr>
      <w:r w:rsidRPr="0024219F">
        <w:rPr>
          <w:rFonts w:ascii="Times New Roman" w:hAnsi="Times New Roman" w:cs="Times New Roman"/>
          <w:b/>
          <w:bCs/>
          <w:color w:val="000000"/>
          <w:sz w:val="28"/>
          <w:szCs w:val="28"/>
        </w:rPr>
        <w:tab/>
        <w:t>5. Фінансово-економічне обґрунтування.</w:t>
      </w:r>
    </w:p>
    <w:p w14:paraId="1335CD92" w14:textId="77777777" w:rsidR="00EF46CF" w:rsidRPr="00FE46F8" w:rsidRDefault="00EF46CF" w:rsidP="00703F82">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r w:rsidRPr="0024219F">
        <w:rPr>
          <w:rFonts w:ascii="Times New Roman" w:hAnsi="Times New Roman" w:cs="Times New Roman"/>
          <w:color w:val="000000"/>
          <w:sz w:val="28"/>
          <w:szCs w:val="28"/>
        </w:rPr>
        <w:tab/>
      </w:r>
      <w:r w:rsidRPr="00FE46F8">
        <w:rPr>
          <w:rFonts w:ascii="Times New Roman" w:hAnsi="Times New Roman" w:cs="Times New Roman"/>
          <w:color w:val="000000"/>
          <w:sz w:val="28"/>
          <w:szCs w:val="28"/>
        </w:rPr>
        <w:t>Реалізація законопроекту не потребує додаткових видатків у 202</w:t>
      </w:r>
      <w:r w:rsidR="00B07FA5" w:rsidRPr="00FE46F8">
        <w:rPr>
          <w:rFonts w:ascii="Times New Roman" w:hAnsi="Times New Roman" w:cs="Times New Roman"/>
          <w:color w:val="000000"/>
          <w:sz w:val="28"/>
          <w:szCs w:val="28"/>
        </w:rPr>
        <w:t>1</w:t>
      </w:r>
      <w:r w:rsidRPr="00FE46F8">
        <w:rPr>
          <w:rFonts w:ascii="Times New Roman" w:hAnsi="Times New Roman" w:cs="Times New Roman"/>
          <w:color w:val="000000"/>
          <w:sz w:val="28"/>
          <w:szCs w:val="28"/>
        </w:rPr>
        <w:t xml:space="preserve"> році.</w:t>
      </w:r>
    </w:p>
    <w:p w14:paraId="121C286B" w14:textId="77777777" w:rsidR="00FE46F8" w:rsidRPr="00FE46F8" w:rsidRDefault="00EF46CF" w:rsidP="00703F82">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r w:rsidRPr="00FE46F8">
        <w:rPr>
          <w:rFonts w:ascii="Times New Roman" w:hAnsi="Times New Roman" w:cs="Times New Roman"/>
          <w:color w:val="000000"/>
          <w:sz w:val="28"/>
          <w:szCs w:val="28"/>
        </w:rPr>
        <w:tab/>
      </w:r>
      <w:r w:rsidR="00FE46F8" w:rsidRPr="00FE46F8">
        <w:rPr>
          <w:rFonts w:ascii="Times New Roman" w:hAnsi="Times New Roman" w:cs="Times New Roman"/>
          <w:sz w:val="28"/>
          <w:szCs w:val="28"/>
        </w:rPr>
        <w:t xml:space="preserve">За прогнозними розрахунками додаткові видатки на реалізацію законопроекту у 2022 році складуть у середньому за місяць близько  </w:t>
      </w:r>
      <w:r w:rsidR="00471BDD">
        <w:rPr>
          <w:rFonts w:ascii="Times New Roman" w:hAnsi="Times New Roman" w:cs="Times New Roman"/>
          <w:sz w:val="28"/>
          <w:szCs w:val="28"/>
          <w:lang w:val="ru-RU"/>
        </w:rPr>
        <w:t>568</w:t>
      </w:r>
      <w:r w:rsidR="00471BDD" w:rsidRPr="00471BDD">
        <w:rPr>
          <w:rFonts w:ascii="Times New Roman" w:hAnsi="Times New Roman" w:cs="Times New Roman"/>
          <w:sz w:val="28"/>
          <w:szCs w:val="28"/>
          <w:lang w:val="ru-RU"/>
        </w:rPr>
        <w:t>,9</w:t>
      </w:r>
      <w:r w:rsidR="00FE46F8" w:rsidRPr="00FE46F8">
        <w:rPr>
          <w:rFonts w:ascii="Times New Roman" w:hAnsi="Times New Roman" w:cs="Times New Roman"/>
          <w:sz w:val="28"/>
          <w:szCs w:val="28"/>
        </w:rPr>
        <w:t xml:space="preserve">  млн. грн. (</w:t>
      </w:r>
      <w:r w:rsidR="00471BDD" w:rsidRPr="00471BDD">
        <w:rPr>
          <w:rFonts w:ascii="Times New Roman" w:hAnsi="Times New Roman" w:cs="Times New Roman"/>
          <w:sz w:val="28"/>
          <w:szCs w:val="28"/>
        </w:rPr>
        <w:t>2</w:t>
      </w:r>
      <w:r w:rsidR="00BA0D4D" w:rsidRPr="00BA0D4D">
        <w:rPr>
          <w:rFonts w:ascii="Times New Roman" w:hAnsi="Times New Roman" w:cs="Times New Roman"/>
          <w:sz w:val="28"/>
          <w:szCs w:val="28"/>
        </w:rPr>
        <w:t>452103</w:t>
      </w:r>
      <w:r w:rsidR="00FE46F8" w:rsidRPr="00FE46F8">
        <w:rPr>
          <w:rFonts w:ascii="Times New Roman" w:hAnsi="Times New Roman" w:cs="Times New Roman"/>
          <w:sz w:val="28"/>
          <w:szCs w:val="28"/>
        </w:rPr>
        <w:t xml:space="preserve"> * </w:t>
      </w:r>
      <w:r w:rsidR="00BA0D4D" w:rsidRPr="00BA0D4D">
        <w:rPr>
          <w:rFonts w:ascii="Times New Roman" w:hAnsi="Times New Roman" w:cs="Times New Roman"/>
          <w:sz w:val="28"/>
          <w:szCs w:val="28"/>
        </w:rPr>
        <w:t>232</w:t>
      </w:r>
      <w:r w:rsidR="00FE46F8" w:rsidRPr="00FE46F8">
        <w:rPr>
          <w:rFonts w:ascii="Times New Roman" w:hAnsi="Times New Roman" w:cs="Times New Roman"/>
          <w:sz w:val="28"/>
          <w:szCs w:val="28"/>
        </w:rPr>
        <w:t xml:space="preserve"> грн.), які можуть </w:t>
      </w:r>
      <w:r w:rsidR="00FE46F8" w:rsidRPr="00FE46F8">
        <w:rPr>
          <w:rFonts w:ascii="Times New Roman" w:hAnsi="Times New Roman" w:cs="Times New Roman"/>
          <w:color w:val="000000"/>
          <w:sz w:val="28"/>
          <w:szCs w:val="28"/>
        </w:rPr>
        <w:t>бути профінансовані за рахунок додаткових надходжень внаслідок легалізації тіньового сектору економіки та неформальної зайнятості, а також недопущення укриття податків і зборів в офшорних зонах.</w:t>
      </w:r>
    </w:p>
    <w:p w14:paraId="5D474432" w14:textId="77777777" w:rsidR="00FE46F8" w:rsidRPr="00FE46F8" w:rsidRDefault="00FE46F8" w:rsidP="00703F82">
      <w:pPr>
        <w:widowControl w:val="0"/>
        <w:autoSpaceDE w:val="0"/>
        <w:autoSpaceDN w:val="0"/>
        <w:adjustRightInd w:val="0"/>
        <w:spacing w:after="0" w:line="240" w:lineRule="auto"/>
        <w:ind w:firstLine="330"/>
        <w:jc w:val="both"/>
        <w:rPr>
          <w:rFonts w:ascii="Times New Roman" w:hAnsi="Times New Roman" w:cs="Times New Roman"/>
          <w:iCs/>
          <w:color w:val="000000"/>
          <w:sz w:val="28"/>
          <w:szCs w:val="28"/>
        </w:rPr>
      </w:pPr>
      <w:r w:rsidRPr="00FE46F8">
        <w:rPr>
          <w:rFonts w:ascii="Times New Roman" w:hAnsi="Times New Roman" w:cs="Times New Roman"/>
          <w:color w:val="000000"/>
          <w:sz w:val="28"/>
          <w:szCs w:val="28"/>
        </w:rPr>
        <w:tab/>
        <w:t xml:space="preserve"> </w:t>
      </w:r>
      <w:r w:rsidRPr="00FE46F8">
        <w:rPr>
          <w:rFonts w:ascii="Times New Roman" w:hAnsi="Times New Roman" w:cs="Times New Roman"/>
          <w:iCs/>
          <w:color w:val="000000"/>
          <w:sz w:val="28"/>
          <w:szCs w:val="28"/>
        </w:rPr>
        <w:t>За оцінками експертів тіньовий сектор економіки складає понад 40 відсотків від ВВП. Із цього слідує, що при очікуваному ВВП у 2022 році понад 5368,7 млрд. грн. тіньовий сектор економіки може скласти у сумі понад 2147,5млрд.  гривень.</w:t>
      </w:r>
    </w:p>
    <w:p w14:paraId="12101C44" w14:textId="606C9646" w:rsidR="00FE46F8" w:rsidRPr="00A16D4B" w:rsidRDefault="00FE46F8" w:rsidP="00703F82">
      <w:pPr>
        <w:spacing w:after="0" w:line="240" w:lineRule="auto"/>
        <w:ind w:firstLine="567"/>
        <w:jc w:val="both"/>
        <w:rPr>
          <w:rFonts w:ascii="Times New Roman" w:hAnsi="Times New Roman" w:cs="Times New Roman"/>
          <w:iCs/>
          <w:color w:val="000000"/>
          <w:sz w:val="28"/>
          <w:szCs w:val="28"/>
        </w:rPr>
      </w:pPr>
      <w:r w:rsidRPr="00FE46F8">
        <w:rPr>
          <w:rFonts w:ascii="Times New Roman" w:hAnsi="Times New Roman" w:cs="Times New Roman"/>
          <w:iCs/>
          <w:color w:val="000000"/>
          <w:sz w:val="28"/>
          <w:szCs w:val="28"/>
        </w:rPr>
        <w:tab/>
        <w:t>При вжитті необхідних заходів щодо недопущення укриття податків і зборів у тіньовому секторі економіки можливо н</w:t>
      </w:r>
      <w:r w:rsidR="00562D2B">
        <w:rPr>
          <w:rFonts w:ascii="Times New Roman" w:hAnsi="Times New Roman" w:cs="Times New Roman"/>
          <w:iCs/>
          <w:color w:val="000000"/>
          <w:sz w:val="28"/>
          <w:szCs w:val="28"/>
        </w:rPr>
        <w:t>а</w:t>
      </w:r>
      <w:r w:rsidRPr="00FE46F8">
        <w:rPr>
          <w:rFonts w:ascii="Times New Roman" w:hAnsi="Times New Roman" w:cs="Times New Roman"/>
          <w:iCs/>
          <w:color w:val="000000"/>
          <w:sz w:val="28"/>
          <w:szCs w:val="28"/>
        </w:rPr>
        <w:t xml:space="preserve"> першому етапі збільшити додаткові надходження до зведеного бюджету та бюджетів фондів загальнообов’язкового державного соціального страхування у 2022 році мінімально на суму понад 500 млрд. гривень.</w:t>
      </w:r>
    </w:p>
    <w:p w14:paraId="0F1917FA" w14:textId="40CDE8FA" w:rsidR="00A3673D" w:rsidRDefault="00FE46F8" w:rsidP="00A3673D">
      <w:pPr>
        <w:jc w:val="both"/>
        <w:rPr>
          <w:rFonts w:ascii="Times New Roman" w:hAnsi="Times New Roman" w:cs="Times New Roman"/>
          <w:bCs/>
          <w:color w:val="000000"/>
          <w:sz w:val="28"/>
          <w:szCs w:val="28"/>
          <w:shd w:val="clear" w:color="auto" w:fill="FFFFFF"/>
        </w:rPr>
      </w:pPr>
      <w:r w:rsidRPr="00FE46F8">
        <w:rPr>
          <w:rFonts w:ascii="Times New Roman" w:hAnsi="Times New Roman" w:cs="Times New Roman"/>
          <w:color w:val="000000"/>
          <w:sz w:val="28"/>
          <w:szCs w:val="28"/>
        </w:rPr>
        <w:tab/>
        <w:t xml:space="preserve">Проектом Закону передбачено доручення Кабінету Міністрів України затвердити план заходів </w:t>
      </w:r>
      <w:r w:rsidR="00A3673D" w:rsidRPr="006D79B1">
        <w:rPr>
          <w:rFonts w:ascii="Times New Roman" w:hAnsi="Times New Roman" w:cs="Times New Roman"/>
          <w:sz w:val="28"/>
          <w:szCs w:val="28"/>
        </w:rPr>
        <w:t xml:space="preserve">щодо недопущення укриття податків і зборів у тіньовому секторі економіки та в офшорних зонах, що дасть можливість збільшити надходження до </w:t>
      </w:r>
      <w:r w:rsidR="00A3673D">
        <w:rPr>
          <w:rFonts w:ascii="Times New Roman" w:hAnsi="Times New Roman" w:cs="Times New Roman"/>
          <w:sz w:val="28"/>
          <w:szCs w:val="28"/>
        </w:rPr>
        <w:t xml:space="preserve">державного </w:t>
      </w:r>
      <w:r w:rsidR="00A3673D" w:rsidRPr="006D79B1">
        <w:rPr>
          <w:rFonts w:ascii="Times New Roman" w:hAnsi="Times New Roman" w:cs="Times New Roman"/>
          <w:sz w:val="28"/>
          <w:szCs w:val="28"/>
        </w:rPr>
        <w:t xml:space="preserve">бюджету </w:t>
      </w:r>
      <w:r w:rsidR="00A3673D">
        <w:rPr>
          <w:rFonts w:ascii="Times New Roman" w:hAnsi="Times New Roman" w:cs="Times New Roman"/>
          <w:sz w:val="28"/>
          <w:szCs w:val="28"/>
        </w:rPr>
        <w:t xml:space="preserve">та </w:t>
      </w:r>
      <w:r w:rsidR="00A3673D" w:rsidRPr="006D79B1">
        <w:rPr>
          <w:rFonts w:ascii="Times New Roman" w:hAnsi="Times New Roman" w:cs="Times New Roman"/>
          <w:sz w:val="28"/>
          <w:szCs w:val="28"/>
        </w:rPr>
        <w:t xml:space="preserve">за рахунок них підвищити соціальний захист </w:t>
      </w:r>
      <w:r w:rsidR="00A3673D" w:rsidRPr="006D79B1">
        <w:rPr>
          <w:rFonts w:ascii="Times New Roman" w:hAnsi="Times New Roman" w:cs="Times New Roman"/>
          <w:bCs/>
          <w:color w:val="000000"/>
          <w:sz w:val="28"/>
          <w:szCs w:val="28"/>
          <w:shd w:val="clear" w:color="auto" w:fill="FFFFFF"/>
        </w:rPr>
        <w:t>ветеранів праці, а також осіб, які мають особливі трудові заслуги перед Батьківщиною та членів їх сімей.</w:t>
      </w:r>
    </w:p>
    <w:p w14:paraId="50B978EF" w14:textId="77777777" w:rsidR="00EF46CF" w:rsidRPr="00FE46F8" w:rsidRDefault="00EF46CF" w:rsidP="00703F82">
      <w:pPr>
        <w:widowControl w:val="0"/>
        <w:autoSpaceDE w:val="0"/>
        <w:autoSpaceDN w:val="0"/>
        <w:adjustRightInd w:val="0"/>
        <w:spacing w:after="0" w:line="240" w:lineRule="auto"/>
        <w:ind w:firstLine="330"/>
        <w:jc w:val="both"/>
        <w:rPr>
          <w:rFonts w:ascii="Times New Roman" w:hAnsi="Times New Roman" w:cs="Times New Roman"/>
          <w:b/>
          <w:bCs/>
          <w:color w:val="000000"/>
          <w:sz w:val="28"/>
          <w:szCs w:val="28"/>
        </w:rPr>
      </w:pPr>
      <w:r w:rsidRPr="00FE46F8">
        <w:rPr>
          <w:rFonts w:ascii="Times New Roman" w:hAnsi="Times New Roman" w:cs="Times New Roman"/>
          <w:color w:val="000000"/>
          <w:sz w:val="28"/>
          <w:szCs w:val="28"/>
        </w:rPr>
        <w:tab/>
      </w:r>
      <w:r w:rsidRPr="00FE46F8">
        <w:rPr>
          <w:rFonts w:ascii="Times New Roman" w:hAnsi="Times New Roman" w:cs="Times New Roman"/>
          <w:b/>
          <w:bCs/>
          <w:color w:val="000000"/>
          <w:sz w:val="28"/>
          <w:szCs w:val="28"/>
        </w:rPr>
        <w:t>6.Прогноз соціально-економічних наслідків прийняття Закону.</w:t>
      </w:r>
    </w:p>
    <w:p w14:paraId="76613B9E" w14:textId="77777777" w:rsidR="00EF46CF" w:rsidRPr="00FE46F8" w:rsidRDefault="00EF46CF" w:rsidP="00703F82">
      <w:pPr>
        <w:widowControl w:val="0"/>
        <w:autoSpaceDE w:val="0"/>
        <w:autoSpaceDN w:val="0"/>
        <w:adjustRightInd w:val="0"/>
        <w:spacing w:after="0" w:line="240" w:lineRule="auto"/>
        <w:ind w:firstLine="330"/>
        <w:jc w:val="both"/>
        <w:rPr>
          <w:rFonts w:ascii="Times New Roman" w:hAnsi="Times New Roman" w:cs="Times New Roman"/>
          <w:bCs/>
          <w:color w:val="000000"/>
          <w:sz w:val="28"/>
          <w:szCs w:val="28"/>
          <w:shd w:val="clear" w:color="auto" w:fill="FFFFFF"/>
        </w:rPr>
      </w:pPr>
      <w:r w:rsidRPr="00FE46F8">
        <w:rPr>
          <w:rFonts w:ascii="Times New Roman" w:hAnsi="Times New Roman" w:cs="Times New Roman"/>
          <w:color w:val="000000"/>
          <w:sz w:val="28"/>
          <w:szCs w:val="28"/>
        </w:rPr>
        <w:tab/>
        <w:t>Прийняття даного законопроекту сприятиме підвищення рівня соціального захисту громадян</w:t>
      </w:r>
      <w:r w:rsidRPr="00FE46F8">
        <w:rPr>
          <w:rFonts w:ascii="Times New Roman" w:hAnsi="Times New Roman" w:cs="Times New Roman"/>
          <w:bCs/>
          <w:color w:val="000000"/>
          <w:sz w:val="28"/>
          <w:szCs w:val="28"/>
          <w:shd w:val="clear" w:color="auto" w:fill="FFFFFF"/>
        </w:rPr>
        <w:t>.</w:t>
      </w:r>
    </w:p>
    <w:p w14:paraId="0B391197" w14:textId="77777777" w:rsidR="00EF46CF" w:rsidRPr="00FE46F8" w:rsidRDefault="00EF46CF" w:rsidP="00703F82">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p>
    <w:p w14:paraId="276484A1" w14:textId="77777777" w:rsidR="00EF46CF" w:rsidRPr="00FE46F8" w:rsidRDefault="00EF46CF" w:rsidP="00703F82">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46F8">
        <w:rPr>
          <w:rFonts w:ascii="Times New Roman" w:hAnsi="Times New Roman" w:cs="Times New Roman"/>
          <w:b/>
          <w:bCs/>
          <w:color w:val="000000"/>
          <w:sz w:val="28"/>
          <w:szCs w:val="28"/>
        </w:rPr>
        <w:tab/>
        <w:t>Народні депутати України</w:t>
      </w:r>
      <w:r w:rsidRPr="00FE46F8">
        <w:rPr>
          <w:rFonts w:ascii="Times New Roman" w:hAnsi="Times New Roman" w:cs="Times New Roman"/>
          <w:b/>
          <w:bCs/>
          <w:color w:val="000000"/>
          <w:sz w:val="28"/>
          <w:szCs w:val="28"/>
        </w:rPr>
        <w:tab/>
      </w:r>
    </w:p>
    <w:sectPr w:rsidR="00EF46CF" w:rsidRPr="00FE46F8" w:rsidSect="007A7CD9">
      <w:headerReference w:type="default" r:id="rId10"/>
      <w:pgSz w:w="12240" w:h="15840"/>
      <w:pgMar w:top="851" w:right="510" w:bottom="510" w:left="1418"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A13C" w14:textId="77777777" w:rsidR="004713DA" w:rsidRDefault="004713DA" w:rsidP="00623DCC">
      <w:pPr>
        <w:spacing w:after="0" w:line="240" w:lineRule="auto"/>
      </w:pPr>
      <w:r>
        <w:separator/>
      </w:r>
    </w:p>
  </w:endnote>
  <w:endnote w:type="continuationSeparator" w:id="0">
    <w:p w14:paraId="104E6178" w14:textId="77777777" w:rsidR="004713DA" w:rsidRDefault="004713DA" w:rsidP="0062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46A4E" w14:textId="77777777" w:rsidR="004713DA" w:rsidRDefault="004713DA" w:rsidP="00623DCC">
      <w:pPr>
        <w:spacing w:after="0" w:line="240" w:lineRule="auto"/>
      </w:pPr>
      <w:r>
        <w:separator/>
      </w:r>
    </w:p>
  </w:footnote>
  <w:footnote w:type="continuationSeparator" w:id="0">
    <w:p w14:paraId="7E452A26" w14:textId="77777777" w:rsidR="004713DA" w:rsidRDefault="004713DA" w:rsidP="0062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1819" w14:textId="0D7B5719" w:rsidR="00EF46CF" w:rsidRDefault="00FA3B84">
    <w:pPr>
      <w:pStyle w:val="a5"/>
      <w:jc w:val="center"/>
    </w:pPr>
    <w:r>
      <w:fldChar w:fldCharType="begin"/>
    </w:r>
    <w:r w:rsidR="00833084">
      <w:instrText xml:space="preserve"> PAGE   \* MERGEFORMAT </w:instrText>
    </w:r>
    <w:r>
      <w:fldChar w:fldCharType="separate"/>
    </w:r>
    <w:r w:rsidR="008C68BD">
      <w:rPr>
        <w:noProof/>
      </w:rPr>
      <w:t>2</w:t>
    </w:r>
    <w:r>
      <w:rPr>
        <w:noProof/>
      </w:rPr>
      <w:fldChar w:fldCharType="end"/>
    </w:r>
  </w:p>
  <w:p w14:paraId="35EB521F" w14:textId="77777777" w:rsidR="00EF46CF" w:rsidRDefault="00EF46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569F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6EEE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9E02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68ED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A079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40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48D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A04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407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C2D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6538C"/>
    <w:multiLevelType w:val="hybridMultilevel"/>
    <w:tmpl w:val="A56E0930"/>
    <w:lvl w:ilvl="0" w:tplc="1C703E90">
      <w:start w:val="5"/>
      <w:numFmt w:val="decimal"/>
      <w:lvlText w:val="%1."/>
      <w:lvlJc w:val="left"/>
      <w:pPr>
        <w:tabs>
          <w:tab w:val="num" w:pos="1040"/>
        </w:tabs>
        <w:ind w:left="1040" w:hanging="36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11" w15:restartNumberingAfterBreak="0">
    <w:nsid w:val="36DE1065"/>
    <w:multiLevelType w:val="hybridMultilevel"/>
    <w:tmpl w:val="968876C2"/>
    <w:lvl w:ilvl="0" w:tplc="0DEEDD12">
      <w:start w:val="1"/>
      <w:numFmt w:val="decimal"/>
      <w:lvlText w:val="%1."/>
      <w:lvlJc w:val="left"/>
      <w:pPr>
        <w:tabs>
          <w:tab w:val="num" w:pos="1040"/>
        </w:tabs>
        <w:ind w:left="1040" w:hanging="36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12" w15:restartNumberingAfterBreak="0">
    <w:nsid w:val="4D2F49DD"/>
    <w:multiLevelType w:val="hybridMultilevel"/>
    <w:tmpl w:val="F0C67B14"/>
    <w:lvl w:ilvl="0" w:tplc="A434F356">
      <w:start w:val="2"/>
      <w:numFmt w:val="decimal"/>
      <w:lvlText w:val="%1."/>
      <w:lvlJc w:val="left"/>
      <w:pPr>
        <w:tabs>
          <w:tab w:val="num" w:pos="1040"/>
        </w:tabs>
        <w:ind w:left="1040" w:hanging="36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FD"/>
    <w:rsid w:val="00001942"/>
    <w:rsid w:val="000130E7"/>
    <w:rsid w:val="0003097C"/>
    <w:rsid w:val="00037E1A"/>
    <w:rsid w:val="000501C5"/>
    <w:rsid w:val="00076318"/>
    <w:rsid w:val="0007792A"/>
    <w:rsid w:val="0009445C"/>
    <w:rsid w:val="000B28E7"/>
    <w:rsid w:val="000C03D1"/>
    <w:rsid w:val="000C7B09"/>
    <w:rsid w:val="000C7FBF"/>
    <w:rsid w:val="000D05F4"/>
    <w:rsid w:val="000E57AF"/>
    <w:rsid w:val="000E7769"/>
    <w:rsid w:val="001035B4"/>
    <w:rsid w:val="001042FA"/>
    <w:rsid w:val="00113950"/>
    <w:rsid w:val="00116840"/>
    <w:rsid w:val="001215A9"/>
    <w:rsid w:val="0012232E"/>
    <w:rsid w:val="0013399A"/>
    <w:rsid w:val="00181CCA"/>
    <w:rsid w:val="00184F73"/>
    <w:rsid w:val="001B75BE"/>
    <w:rsid w:val="001C0116"/>
    <w:rsid w:val="001C3031"/>
    <w:rsid w:val="001D4BAA"/>
    <w:rsid w:val="001F0868"/>
    <w:rsid w:val="001F6EDB"/>
    <w:rsid w:val="002406F6"/>
    <w:rsid w:val="0024219F"/>
    <w:rsid w:val="00244AC6"/>
    <w:rsid w:val="0024536F"/>
    <w:rsid w:val="0026215C"/>
    <w:rsid w:val="00275A9F"/>
    <w:rsid w:val="00277F4A"/>
    <w:rsid w:val="00292322"/>
    <w:rsid w:val="002A49F4"/>
    <w:rsid w:val="002B1234"/>
    <w:rsid w:val="002D2B16"/>
    <w:rsid w:val="002D6C09"/>
    <w:rsid w:val="002F1C13"/>
    <w:rsid w:val="00313652"/>
    <w:rsid w:val="00352C03"/>
    <w:rsid w:val="00357EB5"/>
    <w:rsid w:val="0036183A"/>
    <w:rsid w:val="003640BC"/>
    <w:rsid w:val="003751C3"/>
    <w:rsid w:val="0038025D"/>
    <w:rsid w:val="00391D38"/>
    <w:rsid w:val="00397E1B"/>
    <w:rsid w:val="003A18CE"/>
    <w:rsid w:val="003C1FD6"/>
    <w:rsid w:val="003D6B98"/>
    <w:rsid w:val="003F4418"/>
    <w:rsid w:val="0041350A"/>
    <w:rsid w:val="00421A9E"/>
    <w:rsid w:val="004301F7"/>
    <w:rsid w:val="004477F9"/>
    <w:rsid w:val="00466BE7"/>
    <w:rsid w:val="004678BE"/>
    <w:rsid w:val="00470246"/>
    <w:rsid w:val="004713DA"/>
    <w:rsid w:val="004717E2"/>
    <w:rsid w:val="00471BDD"/>
    <w:rsid w:val="00472AE1"/>
    <w:rsid w:val="004841E4"/>
    <w:rsid w:val="00484F17"/>
    <w:rsid w:val="004C1391"/>
    <w:rsid w:val="004C183F"/>
    <w:rsid w:val="004C516E"/>
    <w:rsid w:val="004C756B"/>
    <w:rsid w:val="004D41F5"/>
    <w:rsid w:val="004D579F"/>
    <w:rsid w:val="004E6436"/>
    <w:rsid w:val="004E745D"/>
    <w:rsid w:val="004F619A"/>
    <w:rsid w:val="004F6B88"/>
    <w:rsid w:val="0054193F"/>
    <w:rsid w:val="00552EBD"/>
    <w:rsid w:val="00554753"/>
    <w:rsid w:val="005557B1"/>
    <w:rsid w:val="005565C9"/>
    <w:rsid w:val="00562D2B"/>
    <w:rsid w:val="00575F27"/>
    <w:rsid w:val="005A10F0"/>
    <w:rsid w:val="005B52F5"/>
    <w:rsid w:val="005B5DEA"/>
    <w:rsid w:val="005E23BD"/>
    <w:rsid w:val="00613D3C"/>
    <w:rsid w:val="00623DCC"/>
    <w:rsid w:val="00625473"/>
    <w:rsid w:val="00641778"/>
    <w:rsid w:val="00641D4D"/>
    <w:rsid w:val="00642279"/>
    <w:rsid w:val="00660E07"/>
    <w:rsid w:val="00662710"/>
    <w:rsid w:val="0067311B"/>
    <w:rsid w:val="00677DEF"/>
    <w:rsid w:val="006842DD"/>
    <w:rsid w:val="00690807"/>
    <w:rsid w:val="006908FF"/>
    <w:rsid w:val="006A395D"/>
    <w:rsid w:val="006A42A6"/>
    <w:rsid w:val="006B24AF"/>
    <w:rsid w:val="006C6681"/>
    <w:rsid w:val="006D75FF"/>
    <w:rsid w:val="006E6490"/>
    <w:rsid w:val="006F3920"/>
    <w:rsid w:val="00703F82"/>
    <w:rsid w:val="00716A1E"/>
    <w:rsid w:val="007366CE"/>
    <w:rsid w:val="007418E7"/>
    <w:rsid w:val="007607D5"/>
    <w:rsid w:val="00760A43"/>
    <w:rsid w:val="0076270A"/>
    <w:rsid w:val="00764466"/>
    <w:rsid w:val="007673DC"/>
    <w:rsid w:val="007A2155"/>
    <w:rsid w:val="007A7CD9"/>
    <w:rsid w:val="007B2CA6"/>
    <w:rsid w:val="007C5B66"/>
    <w:rsid w:val="007D4693"/>
    <w:rsid w:val="007D6604"/>
    <w:rsid w:val="007E15C5"/>
    <w:rsid w:val="007E1B47"/>
    <w:rsid w:val="007F66A4"/>
    <w:rsid w:val="00833084"/>
    <w:rsid w:val="00844963"/>
    <w:rsid w:val="00862528"/>
    <w:rsid w:val="0086693B"/>
    <w:rsid w:val="00870023"/>
    <w:rsid w:val="0087705F"/>
    <w:rsid w:val="008828B8"/>
    <w:rsid w:val="00884332"/>
    <w:rsid w:val="00895134"/>
    <w:rsid w:val="00895AB6"/>
    <w:rsid w:val="008A3FD0"/>
    <w:rsid w:val="008A7AB6"/>
    <w:rsid w:val="008C3FFB"/>
    <w:rsid w:val="008C674D"/>
    <w:rsid w:val="008C68BD"/>
    <w:rsid w:val="008D2090"/>
    <w:rsid w:val="008D2B84"/>
    <w:rsid w:val="008E60BC"/>
    <w:rsid w:val="00901E54"/>
    <w:rsid w:val="00906B3D"/>
    <w:rsid w:val="00923F02"/>
    <w:rsid w:val="009340A2"/>
    <w:rsid w:val="00940A87"/>
    <w:rsid w:val="00986231"/>
    <w:rsid w:val="00995E52"/>
    <w:rsid w:val="009A4265"/>
    <w:rsid w:val="009A583E"/>
    <w:rsid w:val="009B37ED"/>
    <w:rsid w:val="009B6B62"/>
    <w:rsid w:val="009C411C"/>
    <w:rsid w:val="009C741C"/>
    <w:rsid w:val="009D078E"/>
    <w:rsid w:val="009D2F36"/>
    <w:rsid w:val="009D4D6D"/>
    <w:rsid w:val="009E2A98"/>
    <w:rsid w:val="009F6757"/>
    <w:rsid w:val="00A026F6"/>
    <w:rsid w:val="00A1542C"/>
    <w:rsid w:val="00A15BB0"/>
    <w:rsid w:val="00A16D4B"/>
    <w:rsid w:val="00A21E29"/>
    <w:rsid w:val="00A34A2E"/>
    <w:rsid w:val="00A3673D"/>
    <w:rsid w:val="00A73817"/>
    <w:rsid w:val="00A80EE0"/>
    <w:rsid w:val="00A9454C"/>
    <w:rsid w:val="00A973F9"/>
    <w:rsid w:val="00AA0389"/>
    <w:rsid w:val="00AB2047"/>
    <w:rsid w:val="00AB2E70"/>
    <w:rsid w:val="00AD6259"/>
    <w:rsid w:val="00AE41A3"/>
    <w:rsid w:val="00AF1D4D"/>
    <w:rsid w:val="00B022D8"/>
    <w:rsid w:val="00B07FA5"/>
    <w:rsid w:val="00B07FF3"/>
    <w:rsid w:val="00B13BF6"/>
    <w:rsid w:val="00B161B5"/>
    <w:rsid w:val="00B201F9"/>
    <w:rsid w:val="00B27255"/>
    <w:rsid w:val="00B27427"/>
    <w:rsid w:val="00B30D53"/>
    <w:rsid w:val="00B83B23"/>
    <w:rsid w:val="00BA0D4D"/>
    <w:rsid w:val="00BA1388"/>
    <w:rsid w:val="00BA6E57"/>
    <w:rsid w:val="00BB18BE"/>
    <w:rsid w:val="00BB6321"/>
    <w:rsid w:val="00BF260C"/>
    <w:rsid w:val="00C16218"/>
    <w:rsid w:val="00C165D3"/>
    <w:rsid w:val="00C17BC3"/>
    <w:rsid w:val="00C21A27"/>
    <w:rsid w:val="00C46041"/>
    <w:rsid w:val="00CA612B"/>
    <w:rsid w:val="00CB1E19"/>
    <w:rsid w:val="00CE0C55"/>
    <w:rsid w:val="00D07BEE"/>
    <w:rsid w:val="00D15165"/>
    <w:rsid w:val="00D41CB3"/>
    <w:rsid w:val="00D601B9"/>
    <w:rsid w:val="00D61F93"/>
    <w:rsid w:val="00D637BB"/>
    <w:rsid w:val="00D73B1B"/>
    <w:rsid w:val="00D90097"/>
    <w:rsid w:val="00DA229A"/>
    <w:rsid w:val="00DB1B6E"/>
    <w:rsid w:val="00DB31CB"/>
    <w:rsid w:val="00DB79E0"/>
    <w:rsid w:val="00DC2589"/>
    <w:rsid w:val="00DC2B68"/>
    <w:rsid w:val="00DC3527"/>
    <w:rsid w:val="00DC3838"/>
    <w:rsid w:val="00DD00B3"/>
    <w:rsid w:val="00DD15B7"/>
    <w:rsid w:val="00DE47EF"/>
    <w:rsid w:val="00DE6E38"/>
    <w:rsid w:val="00DF01A2"/>
    <w:rsid w:val="00DF37BC"/>
    <w:rsid w:val="00E04870"/>
    <w:rsid w:val="00E13064"/>
    <w:rsid w:val="00E158FD"/>
    <w:rsid w:val="00E17B6C"/>
    <w:rsid w:val="00E24DAE"/>
    <w:rsid w:val="00E41710"/>
    <w:rsid w:val="00E45091"/>
    <w:rsid w:val="00E51F18"/>
    <w:rsid w:val="00E72A39"/>
    <w:rsid w:val="00E77288"/>
    <w:rsid w:val="00EA1BCD"/>
    <w:rsid w:val="00EB0320"/>
    <w:rsid w:val="00EB621B"/>
    <w:rsid w:val="00ED5EA7"/>
    <w:rsid w:val="00ED7646"/>
    <w:rsid w:val="00EE5337"/>
    <w:rsid w:val="00EF105D"/>
    <w:rsid w:val="00EF46CF"/>
    <w:rsid w:val="00F14623"/>
    <w:rsid w:val="00F3348A"/>
    <w:rsid w:val="00F518F8"/>
    <w:rsid w:val="00F52B61"/>
    <w:rsid w:val="00F55823"/>
    <w:rsid w:val="00F66F03"/>
    <w:rsid w:val="00F71DE6"/>
    <w:rsid w:val="00F90352"/>
    <w:rsid w:val="00F905B1"/>
    <w:rsid w:val="00FA29FC"/>
    <w:rsid w:val="00FA35D0"/>
    <w:rsid w:val="00FA3B84"/>
    <w:rsid w:val="00FB3492"/>
    <w:rsid w:val="00FC56EF"/>
    <w:rsid w:val="00FE0D1C"/>
    <w:rsid w:val="00FE46F8"/>
    <w:rsid w:val="00FF7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DC945"/>
  <w15:docId w15:val="{3E2BE3BA-DF9E-4B88-A4EA-0F02FBD2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5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332"/>
    <w:pPr>
      <w:spacing w:after="0" w:line="240" w:lineRule="auto"/>
    </w:pPr>
    <w:rPr>
      <w:rFonts w:ascii="Segoe UI" w:hAnsi="Segoe UI" w:cs="Segoe UI"/>
      <w:sz w:val="18"/>
      <w:szCs w:val="18"/>
    </w:rPr>
  </w:style>
  <w:style w:type="character" w:customStyle="1" w:styleId="BalloonTextChar">
    <w:name w:val="Balloon Text Char"/>
    <w:basedOn w:val="a0"/>
    <w:uiPriority w:val="99"/>
    <w:semiHidden/>
    <w:locked/>
    <w:rsid w:val="006B24AF"/>
    <w:rPr>
      <w:rFonts w:ascii="Times New Roman" w:hAnsi="Times New Roman" w:cs="Times New Roman"/>
      <w:sz w:val="2"/>
      <w:szCs w:val="2"/>
    </w:rPr>
  </w:style>
  <w:style w:type="character" w:customStyle="1" w:styleId="a4">
    <w:name w:val="Текст у виносці Знак"/>
    <w:basedOn w:val="a0"/>
    <w:link w:val="a3"/>
    <w:uiPriority w:val="99"/>
    <w:semiHidden/>
    <w:locked/>
    <w:rsid w:val="00884332"/>
    <w:rPr>
      <w:rFonts w:ascii="Segoe UI" w:hAnsi="Segoe UI" w:cs="Segoe UI"/>
      <w:sz w:val="18"/>
      <w:szCs w:val="18"/>
    </w:rPr>
  </w:style>
  <w:style w:type="character" w:customStyle="1" w:styleId="rvts9">
    <w:name w:val="rvts9"/>
    <w:basedOn w:val="a0"/>
    <w:rsid w:val="00FA29FC"/>
    <w:rPr>
      <w:rFonts w:cs="Times New Roman"/>
    </w:rPr>
  </w:style>
  <w:style w:type="paragraph" w:customStyle="1" w:styleId="rvps2">
    <w:name w:val="rvps2"/>
    <w:basedOn w:val="a"/>
    <w:link w:val="rvps20"/>
    <w:rsid w:val="00A026F6"/>
    <w:pPr>
      <w:spacing w:after="100" w:afterAutospacing="1" w:line="240" w:lineRule="auto"/>
    </w:pPr>
    <w:rPr>
      <w:rFonts w:cs="Times New Roman"/>
      <w:sz w:val="24"/>
      <w:szCs w:val="24"/>
      <w:lang w:val="ru-RU" w:eastAsia="ru-RU"/>
    </w:rPr>
  </w:style>
  <w:style w:type="character" w:customStyle="1" w:styleId="rvts37">
    <w:name w:val="rvts37"/>
    <w:basedOn w:val="a0"/>
    <w:uiPriority w:val="99"/>
    <w:rsid w:val="00A026F6"/>
    <w:rPr>
      <w:rFonts w:cs="Times New Roman"/>
    </w:rPr>
  </w:style>
  <w:style w:type="paragraph" w:styleId="a5">
    <w:name w:val="header"/>
    <w:basedOn w:val="a"/>
    <w:link w:val="a6"/>
    <w:uiPriority w:val="99"/>
    <w:rsid w:val="00623DCC"/>
    <w:pPr>
      <w:tabs>
        <w:tab w:val="center" w:pos="4677"/>
        <w:tab w:val="right" w:pos="9355"/>
      </w:tabs>
    </w:pPr>
  </w:style>
  <w:style w:type="character" w:customStyle="1" w:styleId="HeaderChar">
    <w:name w:val="Header Char"/>
    <w:basedOn w:val="a0"/>
    <w:uiPriority w:val="99"/>
    <w:semiHidden/>
    <w:locked/>
    <w:rsid w:val="006B24AF"/>
    <w:rPr>
      <w:rFonts w:cs="Times New Roman"/>
    </w:rPr>
  </w:style>
  <w:style w:type="character" w:customStyle="1" w:styleId="a6">
    <w:name w:val="Верхній колонтитул Знак"/>
    <w:basedOn w:val="a0"/>
    <w:link w:val="a5"/>
    <w:uiPriority w:val="99"/>
    <w:locked/>
    <w:rsid w:val="00623DCC"/>
    <w:rPr>
      <w:rFonts w:cs="Times New Roman"/>
      <w:lang w:val="uk-UA" w:eastAsia="uk-UA"/>
    </w:rPr>
  </w:style>
  <w:style w:type="paragraph" w:styleId="a7">
    <w:name w:val="footer"/>
    <w:basedOn w:val="a"/>
    <w:link w:val="a8"/>
    <w:uiPriority w:val="99"/>
    <w:semiHidden/>
    <w:rsid w:val="00623DCC"/>
    <w:pPr>
      <w:tabs>
        <w:tab w:val="center" w:pos="4677"/>
        <w:tab w:val="right" w:pos="9355"/>
      </w:tabs>
    </w:pPr>
  </w:style>
  <w:style w:type="character" w:customStyle="1" w:styleId="FooterChar">
    <w:name w:val="Footer Char"/>
    <w:basedOn w:val="a0"/>
    <w:uiPriority w:val="99"/>
    <w:semiHidden/>
    <w:locked/>
    <w:rsid w:val="006B24AF"/>
    <w:rPr>
      <w:rFonts w:cs="Times New Roman"/>
    </w:rPr>
  </w:style>
  <w:style w:type="character" w:customStyle="1" w:styleId="a8">
    <w:name w:val="Нижній колонтитул Знак"/>
    <w:basedOn w:val="a0"/>
    <w:link w:val="a7"/>
    <w:uiPriority w:val="99"/>
    <w:semiHidden/>
    <w:locked/>
    <w:rsid w:val="00623DCC"/>
    <w:rPr>
      <w:rFonts w:cs="Times New Roman"/>
      <w:lang w:val="uk-UA" w:eastAsia="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71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PreformattedChar">
    <w:name w:val="HTML Preformatted Char"/>
    <w:aliases w:val="Знак2 Char,Знак Знак1 Char,Знак Знак Знак Знак Знак Знак Знак Знак Char,Знак Знак Знак Знак Знак Знак Знак Знак Знак Знак Знак Знак Знак Char,Стандартный HTML1 Char,Знак Знак14 Char"/>
    <w:basedOn w:val="a0"/>
    <w:uiPriority w:val="99"/>
    <w:semiHidden/>
    <w:locked/>
    <w:rsid w:val="006B24AF"/>
    <w:rPr>
      <w:rFonts w:ascii="Courier New" w:hAnsi="Courier New" w:cs="Courier New"/>
      <w:sz w:val="20"/>
      <w:szCs w:val="20"/>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locked/>
    <w:rsid w:val="00716A1E"/>
    <w:rPr>
      <w:rFonts w:ascii="Courier New" w:hAnsi="Courier New" w:cs="Courier New"/>
      <w:color w:val="000000"/>
      <w:sz w:val="21"/>
      <w:szCs w:val="21"/>
    </w:rPr>
  </w:style>
  <w:style w:type="paragraph" w:customStyle="1" w:styleId="a9">
    <w:name w:val="Нормальний текст"/>
    <w:basedOn w:val="a"/>
    <w:uiPriority w:val="99"/>
    <w:rsid w:val="00716A1E"/>
    <w:pPr>
      <w:autoSpaceDE w:val="0"/>
      <w:autoSpaceDN w:val="0"/>
      <w:spacing w:before="120" w:after="0" w:line="240" w:lineRule="auto"/>
      <w:ind w:firstLine="567"/>
    </w:pPr>
    <w:rPr>
      <w:rFonts w:ascii="Antiqua" w:hAnsi="Antiqua" w:cs="Antiqua"/>
      <w:sz w:val="26"/>
      <w:szCs w:val="26"/>
      <w:lang w:eastAsia="ru-RU"/>
    </w:rPr>
  </w:style>
  <w:style w:type="character" w:customStyle="1" w:styleId="90pt">
    <w:name w:val="Основной текст (9) + Интервал 0 pt"/>
    <w:basedOn w:val="a0"/>
    <w:uiPriority w:val="99"/>
    <w:rsid w:val="00716A1E"/>
    <w:rPr>
      <w:rFonts w:ascii="Times New Roman" w:hAnsi="Times New Roman" w:cs="Times New Roman"/>
      <w:b/>
      <w:bCs/>
      <w:color w:val="000000"/>
      <w:spacing w:val="7"/>
      <w:w w:val="100"/>
      <w:position w:val="0"/>
      <w:sz w:val="25"/>
      <w:szCs w:val="25"/>
      <w:lang w:val="uk-UA"/>
    </w:rPr>
  </w:style>
  <w:style w:type="paragraph" w:styleId="3">
    <w:name w:val="Body Text Indent 3"/>
    <w:basedOn w:val="a"/>
    <w:link w:val="30"/>
    <w:uiPriority w:val="99"/>
    <w:rsid w:val="00716A1E"/>
    <w:pPr>
      <w:spacing w:after="120" w:line="240" w:lineRule="auto"/>
      <w:ind w:left="283"/>
    </w:pPr>
    <w:rPr>
      <w:sz w:val="16"/>
      <w:szCs w:val="16"/>
      <w:lang w:val="ru-RU" w:eastAsia="ru-RU"/>
    </w:rPr>
  </w:style>
  <w:style w:type="character" w:customStyle="1" w:styleId="BodyTextIndent3Char">
    <w:name w:val="Body Text Indent 3 Char"/>
    <w:basedOn w:val="a0"/>
    <w:uiPriority w:val="99"/>
    <w:semiHidden/>
    <w:locked/>
    <w:rsid w:val="006B24AF"/>
    <w:rPr>
      <w:rFonts w:cs="Times New Roman"/>
      <w:sz w:val="16"/>
      <w:szCs w:val="16"/>
    </w:rPr>
  </w:style>
  <w:style w:type="character" w:customStyle="1" w:styleId="30">
    <w:name w:val="Основний текст з відступом 3 Знак"/>
    <w:basedOn w:val="a0"/>
    <w:link w:val="3"/>
    <w:uiPriority w:val="99"/>
    <w:locked/>
    <w:rsid w:val="00716A1E"/>
    <w:rPr>
      <w:rFonts w:ascii="Times New Roman" w:hAnsi="Times New Roman" w:cs="Times New Roman"/>
      <w:sz w:val="16"/>
      <w:szCs w:val="16"/>
    </w:rPr>
  </w:style>
  <w:style w:type="paragraph" w:customStyle="1" w:styleId="14">
    <w:name w:val="Знак Знак1 Знак Знак Знак Знак Знак Знак Знак Знак Знак Знак Знак Знак4"/>
    <w:basedOn w:val="a"/>
    <w:uiPriority w:val="99"/>
    <w:rsid w:val="001042FA"/>
    <w:pPr>
      <w:spacing w:after="0" w:line="240" w:lineRule="auto"/>
    </w:pPr>
    <w:rPr>
      <w:rFonts w:ascii="Verdana" w:hAnsi="Verdana" w:cs="Verdana"/>
      <w:sz w:val="24"/>
      <w:szCs w:val="24"/>
      <w:lang w:val="en-US" w:eastAsia="en-US"/>
    </w:rPr>
  </w:style>
  <w:style w:type="paragraph" w:customStyle="1" w:styleId="StyleZakonu">
    <w:name w:val="StyleZakonu"/>
    <w:basedOn w:val="a"/>
    <w:uiPriority w:val="99"/>
    <w:rsid w:val="00DB1B6E"/>
    <w:pPr>
      <w:spacing w:after="60" w:line="220" w:lineRule="exact"/>
      <w:ind w:firstLine="284"/>
      <w:jc w:val="both"/>
    </w:pPr>
    <w:rPr>
      <w:sz w:val="20"/>
      <w:szCs w:val="20"/>
      <w:lang w:eastAsia="ru-RU"/>
    </w:rPr>
  </w:style>
  <w:style w:type="character" w:customStyle="1" w:styleId="rvts23">
    <w:name w:val="rvts23"/>
    <w:uiPriority w:val="99"/>
    <w:rsid w:val="00A34A2E"/>
  </w:style>
  <w:style w:type="character" w:customStyle="1" w:styleId="rvts46">
    <w:name w:val="rvts46"/>
    <w:basedOn w:val="a0"/>
    <w:rsid w:val="00470246"/>
    <w:rPr>
      <w:rFonts w:cs="Times New Roman"/>
    </w:rPr>
  </w:style>
  <w:style w:type="character" w:styleId="aa">
    <w:name w:val="Hyperlink"/>
    <w:basedOn w:val="a0"/>
    <w:uiPriority w:val="99"/>
    <w:rsid w:val="00470246"/>
    <w:rPr>
      <w:rFonts w:cs="Times New Roman"/>
      <w:color w:val="0000FF"/>
      <w:u w:val="single"/>
    </w:rPr>
  </w:style>
  <w:style w:type="paragraph" w:customStyle="1" w:styleId="ab">
    <w:name w:val="Íîðìàëüíèé òåêñò"/>
    <w:basedOn w:val="a"/>
    <w:uiPriority w:val="99"/>
    <w:rsid w:val="00B13BF6"/>
    <w:pPr>
      <w:spacing w:before="120" w:after="0" w:line="240" w:lineRule="auto"/>
      <w:ind w:firstLine="567"/>
      <w:jc w:val="both"/>
    </w:pPr>
    <w:rPr>
      <w:rFonts w:ascii="Antiqua" w:hAnsi="Antiqua" w:cs="Antiqua"/>
      <w:kern w:val="2"/>
      <w:sz w:val="26"/>
      <w:szCs w:val="26"/>
      <w:lang w:eastAsia="ru-RU"/>
    </w:rPr>
  </w:style>
  <w:style w:type="table" w:styleId="ac">
    <w:name w:val="Table Grid"/>
    <w:basedOn w:val="a1"/>
    <w:uiPriority w:val="99"/>
    <w:locked/>
    <w:rsid w:val="00677DEF"/>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11">
    <w:name w:val="rvts11"/>
    <w:uiPriority w:val="99"/>
    <w:rsid w:val="00466BE7"/>
  </w:style>
  <w:style w:type="character" w:customStyle="1" w:styleId="rvps20">
    <w:name w:val="rvps2 Знак"/>
    <w:link w:val="rvps2"/>
    <w:uiPriority w:val="99"/>
    <w:locked/>
    <w:rsid w:val="00466BE7"/>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3966">
      <w:bodyDiv w:val="1"/>
      <w:marLeft w:val="0"/>
      <w:marRight w:val="0"/>
      <w:marTop w:val="0"/>
      <w:marBottom w:val="0"/>
      <w:divBdr>
        <w:top w:val="none" w:sz="0" w:space="0" w:color="auto"/>
        <w:left w:val="none" w:sz="0" w:space="0" w:color="auto"/>
        <w:bottom w:val="none" w:sz="0" w:space="0" w:color="auto"/>
        <w:right w:val="none" w:sz="0" w:space="0" w:color="auto"/>
      </w:divBdr>
    </w:div>
    <w:div w:id="578179234">
      <w:marLeft w:val="0"/>
      <w:marRight w:val="0"/>
      <w:marTop w:val="0"/>
      <w:marBottom w:val="0"/>
      <w:divBdr>
        <w:top w:val="none" w:sz="0" w:space="0" w:color="auto"/>
        <w:left w:val="none" w:sz="0" w:space="0" w:color="auto"/>
        <w:bottom w:val="none" w:sz="0" w:space="0" w:color="auto"/>
        <w:right w:val="none" w:sz="0" w:space="0" w:color="auto"/>
      </w:divBdr>
    </w:div>
    <w:div w:id="578179235">
      <w:marLeft w:val="0"/>
      <w:marRight w:val="0"/>
      <w:marTop w:val="0"/>
      <w:marBottom w:val="0"/>
      <w:divBdr>
        <w:top w:val="none" w:sz="0" w:space="0" w:color="auto"/>
        <w:left w:val="none" w:sz="0" w:space="0" w:color="auto"/>
        <w:bottom w:val="none" w:sz="0" w:space="0" w:color="auto"/>
        <w:right w:val="none" w:sz="0" w:space="0" w:color="auto"/>
      </w:divBdr>
    </w:div>
    <w:div w:id="578179236">
      <w:marLeft w:val="0"/>
      <w:marRight w:val="0"/>
      <w:marTop w:val="0"/>
      <w:marBottom w:val="0"/>
      <w:divBdr>
        <w:top w:val="none" w:sz="0" w:space="0" w:color="auto"/>
        <w:left w:val="none" w:sz="0" w:space="0" w:color="auto"/>
        <w:bottom w:val="none" w:sz="0" w:space="0" w:color="auto"/>
        <w:right w:val="none" w:sz="0" w:space="0" w:color="auto"/>
      </w:divBdr>
    </w:div>
    <w:div w:id="578179237">
      <w:marLeft w:val="0"/>
      <w:marRight w:val="0"/>
      <w:marTop w:val="0"/>
      <w:marBottom w:val="0"/>
      <w:divBdr>
        <w:top w:val="none" w:sz="0" w:space="0" w:color="auto"/>
        <w:left w:val="none" w:sz="0" w:space="0" w:color="auto"/>
        <w:bottom w:val="none" w:sz="0" w:space="0" w:color="auto"/>
        <w:right w:val="none" w:sz="0" w:space="0" w:color="auto"/>
      </w:divBdr>
    </w:div>
    <w:div w:id="578179238">
      <w:marLeft w:val="0"/>
      <w:marRight w:val="0"/>
      <w:marTop w:val="0"/>
      <w:marBottom w:val="0"/>
      <w:divBdr>
        <w:top w:val="none" w:sz="0" w:space="0" w:color="auto"/>
        <w:left w:val="none" w:sz="0" w:space="0" w:color="auto"/>
        <w:bottom w:val="none" w:sz="0" w:space="0" w:color="auto"/>
        <w:right w:val="none" w:sz="0" w:space="0" w:color="auto"/>
      </w:divBdr>
    </w:div>
    <w:div w:id="578179239">
      <w:marLeft w:val="0"/>
      <w:marRight w:val="0"/>
      <w:marTop w:val="0"/>
      <w:marBottom w:val="0"/>
      <w:divBdr>
        <w:top w:val="none" w:sz="0" w:space="0" w:color="auto"/>
        <w:left w:val="none" w:sz="0" w:space="0" w:color="auto"/>
        <w:bottom w:val="none" w:sz="0" w:space="0" w:color="auto"/>
        <w:right w:val="none" w:sz="0" w:space="0" w:color="auto"/>
      </w:divBdr>
    </w:div>
    <w:div w:id="578179242">
      <w:marLeft w:val="0"/>
      <w:marRight w:val="0"/>
      <w:marTop w:val="0"/>
      <w:marBottom w:val="0"/>
      <w:divBdr>
        <w:top w:val="none" w:sz="0" w:space="0" w:color="auto"/>
        <w:left w:val="none" w:sz="0" w:space="0" w:color="auto"/>
        <w:bottom w:val="none" w:sz="0" w:space="0" w:color="auto"/>
        <w:right w:val="none" w:sz="0" w:space="0" w:color="auto"/>
      </w:divBdr>
      <w:divsChild>
        <w:div w:id="578179241">
          <w:marLeft w:val="0"/>
          <w:marRight w:val="0"/>
          <w:marTop w:val="0"/>
          <w:marBottom w:val="0"/>
          <w:divBdr>
            <w:top w:val="none" w:sz="0" w:space="0" w:color="auto"/>
            <w:left w:val="none" w:sz="0" w:space="0" w:color="auto"/>
            <w:bottom w:val="none" w:sz="0" w:space="0" w:color="auto"/>
            <w:right w:val="none" w:sz="0" w:space="0" w:color="auto"/>
          </w:divBdr>
          <w:divsChild>
            <w:div w:id="5781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245">
      <w:marLeft w:val="0"/>
      <w:marRight w:val="0"/>
      <w:marTop w:val="0"/>
      <w:marBottom w:val="0"/>
      <w:divBdr>
        <w:top w:val="none" w:sz="0" w:space="0" w:color="auto"/>
        <w:left w:val="none" w:sz="0" w:space="0" w:color="auto"/>
        <w:bottom w:val="none" w:sz="0" w:space="0" w:color="auto"/>
        <w:right w:val="none" w:sz="0" w:space="0" w:color="auto"/>
      </w:divBdr>
      <w:divsChild>
        <w:div w:id="578179247">
          <w:marLeft w:val="0"/>
          <w:marRight w:val="0"/>
          <w:marTop w:val="100"/>
          <w:marBottom w:val="100"/>
          <w:divBdr>
            <w:top w:val="none" w:sz="0" w:space="0" w:color="auto"/>
            <w:left w:val="none" w:sz="0" w:space="0" w:color="auto"/>
            <w:bottom w:val="none" w:sz="0" w:space="0" w:color="auto"/>
            <w:right w:val="none" w:sz="0" w:space="0" w:color="auto"/>
          </w:divBdr>
          <w:divsChild>
            <w:div w:id="578179243">
              <w:marLeft w:val="0"/>
              <w:marRight w:val="0"/>
              <w:marTop w:val="0"/>
              <w:marBottom w:val="0"/>
              <w:divBdr>
                <w:top w:val="single" w:sz="6" w:space="4" w:color="DCDCDC"/>
                <w:left w:val="single" w:sz="6" w:space="4" w:color="DCDCDC"/>
                <w:bottom w:val="single" w:sz="6" w:space="0" w:color="DCDCDC"/>
                <w:right w:val="single" w:sz="6" w:space="4" w:color="DCDCDC"/>
              </w:divBdr>
              <w:divsChild>
                <w:div w:id="578179248">
                  <w:marLeft w:val="0"/>
                  <w:marRight w:val="0"/>
                  <w:marTop w:val="0"/>
                  <w:marBottom w:val="0"/>
                  <w:divBdr>
                    <w:top w:val="none" w:sz="0" w:space="0" w:color="auto"/>
                    <w:left w:val="none" w:sz="0" w:space="0" w:color="auto"/>
                    <w:bottom w:val="none" w:sz="0" w:space="0" w:color="auto"/>
                    <w:right w:val="none" w:sz="0" w:space="0" w:color="auto"/>
                  </w:divBdr>
                  <w:divsChild>
                    <w:div w:id="578179246">
                      <w:marLeft w:val="0"/>
                      <w:marRight w:val="0"/>
                      <w:marTop w:val="0"/>
                      <w:marBottom w:val="0"/>
                      <w:divBdr>
                        <w:top w:val="none" w:sz="0" w:space="0" w:color="auto"/>
                        <w:left w:val="none" w:sz="0" w:space="0" w:color="auto"/>
                        <w:bottom w:val="none" w:sz="0" w:space="0" w:color="auto"/>
                        <w:right w:val="none" w:sz="0" w:space="0" w:color="auto"/>
                      </w:divBdr>
                      <w:divsChild>
                        <w:div w:id="578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179249">
      <w:marLeft w:val="0"/>
      <w:marRight w:val="0"/>
      <w:marTop w:val="0"/>
      <w:marBottom w:val="0"/>
      <w:divBdr>
        <w:top w:val="none" w:sz="0" w:space="0" w:color="auto"/>
        <w:left w:val="none" w:sz="0" w:space="0" w:color="auto"/>
        <w:bottom w:val="none" w:sz="0" w:space="0" w:color="auto"/>
        <w:right w:val="none" w:sz="0" w:space="0" w:color="auto"/>
      </w:divBdr>
    </w:div>
    <w:div w:id="578179250">
      <w:marLeft w:val="0"/>
      <w:marRight w:val="0"/>
      <w:marTop w:val="0"/>
      <w:marBottom w:val="0"/>
      <w:divBdr>
        <w:top w:val="none" w:sz="0" w:space="0" w:color="auto"/>
        <w:left w:val="none" w:sz="0" w:space="0" w:color="auto"/>
        <w:bottom w:val="none" w:sz="0" w:space="0" w:color="auto"/>
        <w:right w:val="none" w:sz="0" w:space="0" w:color="auto"/>
      </w:divBdr>
    </w:div>
    <w:div w:id="578179251">
      <w:marLeft w:val="0"/>
      <w:marRight w:val="0"/>
      <w:marTop w:val="0"/>
      <w:marBottom w:val="0"/>
      <w:divBdr>
        <w:top w:val="none" w:sz="0" w:space="0" w:color="auto"/>
        <w:left w:val="none" w:sz="0" w:space="0" w:color="auto"/>
        <w:bottom w:val="none" w:sz="0" w:space="0" w:color="auto"/>
        <w:right w:val="none" w:sz="0" w:space="0" w:color="auto"/>
      </w:divBdr>
    </w:div>
    <w:div w:id="725107368">
      <w:bodyDiv w:val="1"/>
      <w:marLeft w:val="0"/>
      <w:marRight w:val="0"/>
      <w:marTop w:val="0"/>
      <w:marBottom w:val="0"/>
      <w:divBdr>
        <w:top w:val="none" w:sz="0" w:space="0" w:color="auto"/>
        <w:left w:val="none" w:sz="0" w:space="0" w:color="auto"/>
        <w:bottom w:val="none" w:sz="0" w:space="0" w:color="auto"/>
        <w:right w:val="none" w:sz="0" w:space="0" w:color="auto"/>
      </w:divBdr>
    </w:div>
    <w:div w:id="754982458">
      <w:bodyDiv w:val="1"/>
      <w:marLeft w:val="0"/>
      <w:marRight w:val="0"/>
      <w:marTop w:val="0"/>
      <w:marBottom w:val="0"/>
      <w:divBdr>
        <w:top w:val="none" w:sz="0" w:space="0" w:color="auto"/>
        <w:left w:val="none" w:sz="0" w:space="0" w:color="auto"/>
        <w:bottom w:val="none" w:sz="0" w:space="0" w:color="auto"/>
        <w:right w:val="none" w:sz="0" w:space="0" w:color="auto"/>
      </w:divBdr>
    </w:div>
    <w:div w:id="927619447">
      <w:bodyDiv w:val="1"/>
      <w:marLeft w:val="0"/>
      <w:marRight w:val="0"/>
      <w:marTop w:val="0"/>
      <w:marBottom w:val="0"/>
      <w:divBdr>
        <w:top w:val="none" w:sz="0" w:space="0" w:color="auto"/>
        <w:left w:val="none" w:sz="0" w:space="0" w:color="auto"/>
        <w:bottom w:val="none" w:sz="0" w:space="0" w:color="auto"/>
        <w:right w:val="none" w:sz="0" w:space="0" w:color="auto"/>
      </w:divBdr>
    </w:div>
    <w:div w:id="18823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92485-22FD-4C3F-A66E-451EC267D75D}">
  <ds:schemaRefs>
    <ds:schemaRef ds:uri="http://schemas.microsoft.com/sharepoint/v3/contenttype/forms"/>
  </ds:schemaRefs>
</ds:datastoreItem>
</file>

<file path=customXml/itemProps2.xml><?xml version="1.0" encoding="utf-8"?>
<ds:datastoreItem xmlns:ds="http://schemas.openxmlformats.org/officeDocument/2006/customXml" ds:itemID="{BD710605-B0C7-4281-8CA3-BCFF4859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C37A2-6C86-4A74-BB2D-1411473564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2400</Words>
  <Characters>1369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2021-12-08T13:37:00Z</dcterms:created>
  <dcterms:modified xsi:type="dcterms:W3CDTF">2021-12-08T13:37:00Z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