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E8" w:rsidRPr="008A650C" w:rsidRDefault="00B564E8" w:rsidP="00B564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8A65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Проект</w:t>
      </w:r>
    </w:p>
    <w:p w:rsidR="00B564E8" w:rsidRPr="008A650C" w:rsidRDefault="004E51BE" w:rsidP="00B564E8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B564E8" w:rsidRPr="008A65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носиться народними </w:t>
      </w:r>
    </w:p>
    <w:p w:rsidR="00B564E8" w:rsidRDefault="00B564E8" w:rsidP="00B564E8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A65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депутатами України</w:t>
      </w:r>
    </w:p>
    <w:p w:rsidR="006A1A46" w:rsidRPr="008A650C" w:rsidRDefault="006A1A46" w:rsidP="00B564E8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Білозір Л.М.</w:t>
      </w:r>
    </w:p>
    <w:p w:rsidR="00B564E8" w:rsidRDefault="00B564E8" w:rsidP="00B564E8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64E8" w:rsidRDefault="00B564E8" w:rsidP="00B564E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64E8" w:rsidRDefault="00B564E8" w:rsidP="00B564E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A65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ПОСТАНОВА </w:t>
      </w:r>
    </w:p>
    <w:p w:rsidR="00B564E8" w:rsidRDefault="00B564E8" w:rsidP="00B564E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A65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Верховної Ради України</w:t>
      </w:r>
    </w:p>
    <w:p w:rsidR="00911E41" w:rsidRDefault="00911E41" w:rsidP="00B564E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11E41" w:rsidRPr="008A650C" w:rsidRDefault="00911E41" w:rsidP="00B564E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11E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звернення Верховної Ради України до Кабінету Міністрів України щодо необхідності збільшення обсягу видатків на 2022 рік за бюджетною програмою 2211190 «Освітня субвенція з державного бюджету місцевим бюджетам» та внесення змін до формули розподілу освітньої субвенції між місцевими бюджетами</w:t>
      </w:r>
    </w:p>
    <w:p w:rsidR="00911E41" w:rsidRPr="00B81D93" w:rsidRDefault="00911E41" w:rsidP="00911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відомо, з</w:t>
      </w:r>
      <w:r w:rsidRPr="00660B01">
        <w:rPr>
          <w:rFonts w:ascii="Times New Roman" w:hAnsi="Times New Roman"/>
          <w:sz w:val="28"/>
          <w:szCs w:val="28"/>
        </w:rPr>
        <w:t xml:space="preserve">агальний обсяг видатків за бюджетною програмою 2211190 “Освітня субвенція з державного бюджету місцевим бюджетам”, передбачений Законом України “Про Державний бюджет України на 2022 рік”, становить 108 млрд грн. </w:t>
      </w:r>
    </w:p>
    <w:p w:rsidR="00911E41" w:rsidRPr="00660B0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B01">
        <w:rPr>
          <w:rFonts w:ascii="Times New Roman" w:hAnsi="Times New Roman"/>
          <w:sz w:val="28"/>
          <w:szCs w:val="28"/>
        </w:rPr>
        <w:t xml:space="preserve">Такий обсяг субвенції </w:t>
      </w:r>
      <w:r w:rsidRPr="008137A4">
        <w:rPr>
          <w:rFonts w:ascii="Times New Roman" w:hAnsi="Times New Roman"/>
          <w:b/>
          <w:sz w:val="28"/>
          <w:szCs w:val="28"/>
        </w:rPr>
        <w:t>не враховує фактичних потреб</w:t>
      </w:r>
      <w:r w:rsidRPr="00660B01">
        <w:rPr>
          <w:rFonts w:ascii="Times New Roman" w:hAnsi="Times New Roman"/>
          <w:sz w:val="28"/>
          <w:szCs w:val="28"/>
        </w:rPr>
        <w:t xml:space="preserve"> у видатках на наступні напрямки:</w:t>
      </w:r>
    </w:p>
    <w:p w:rsidR="00911E41" w:rsidRPr="00660B0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660B0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B01">
        <w:rPr>
          <w:rFonts w:ascii="Times New Roman" w:hAnsi="Times New Roman"/>
          <w:sz w:val="28"/>
          <w:szCs w:val="28"/>
        </w:rPr>
        <w:t xml:space="preserve">- </w:t>
      </w:r>
      <w:r w:rsidRPr="008137A4">
        <w:rPr>
          <w:rFonts w:ascii="Times New Roman" w:hAnsi="Times New Roman"/>
          <w:b/>
          <w:sz w:val="28"/>
          <w:szCs w:val="28"/>
        </w:rPr>
        <w:t>зростання кількості контингенту учнів</w:t>
      </w:r>
      <w:r w:rsidRPr="00660B01">
        <w:rPr>
          <w:rFonts w:ascii="Times New Roman" w:hAnsi="Times New Roman"/>
          <w:sz w:val="28"/>
          <w:szCs w:val="28"/>
        </w:rPr>
        <w:t xml:space="preserve"> в порівнянні з 2021 роком (загальна кількість учнів зростає на 2%, при цьому кількість учнів з особливими освітніми потребами в інклюзивних класах - на 34%);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660B0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B01">
        <w:rPr>
          <w:rFonts w:ascii="Times New Roman" w:hAnsi="Times New Roman"/>
          <w:sz w:val="28"/>
          <w:szCs w:val="28"/>
        </w:rPr>
        <w:t xml:space="preserve">- потребу у видатках на </w:t>
      </w:r>
      <w:r w:rsidRPr="008137A4">
        <w:rPr>
          <w:rFonts w:ascii="Times New Roman" w:hAnsi="Times New Roman"/>
          <w:b/>
          <w:sz w:val="28"/>
          <w:szCs w:val="28"/>
        </w:rPr>
        <w:t>фінансування педагогічного патронажу</w:t>
      </w:r>
      <w:r w:rsidRPr="00660B01">
        <w:rPr>
          <w:rFonts w:ascii="Times New Roman" w:hAnsi="Times New Roman"/>
          <w:sz w:val="28"/>
          <w:szCs w:val="28"/>
        </w:rPr>
        <w:t xml:space="preserve"> (індивідуальне навчання за станом здоров’я);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660B0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B01">
        <w:rPr>
          <w:rFonts w:ascii="Times New Roman" w:hAnsi="Times New Roman"/>
          <w:sz w:val="28"/>
          <w:szCs w:val="28"/>
        </w:rPr>
        <w:t xml:space="preserve">- необхідність збільшення коефіцієнта приведення кількості ставок іншого педагогічного персоналу (крім учителів), для </w:t>
      </w:r>
      <w:r w:rsidRPr="008137A4">
        <w:rPr>
          <w:rFonts w:ascii="Times New Roman" w:hAnsi="Times New Roman"/>
          <w:b/>
          <w:sz w:val="28"/>
          <w:szCs w:val="28"/>
        </w:rPr>
        <w:t>приведення</w:t>
      </w:r>
      <w:r w:rsidRPr="00660B01">
        <w:rPr>
          <w:rFonts w:ascii="Times New Roman" w:hAnsi="Times New Roman"/>
          <w:sz w:val="28"/>
          <w:szCs w:val="28"/>
        </w:rPr>
        <w:t xml:space="preserve"> розрахункової кількості ставок </w:t>
      </w:r>
      <w:r w:rsidRPr="008137A4">
        <w:rPr>
          <w:rFonts w:ascii="Times New Roman" w:hAnsi="Times New Roman"/>
          <w:b/>
          <w:sz w:val="28"/>
          <w:szCs w:val="28"/>
        </w:rPr>
        <w:t>у відповідність до типових штатних нормативів закладів освіти</w:t>
      </w:r>
      <w:r w:rsidRPr="00660B01">
        <w:rPr>
          <w:rFonts w:ascii="Times New Roman" w:hAnsi="Times New Roman"/>
          <w:sz w:val="28"/>
          <w:szCs w:val="28"/>
        </w:rPr>
        <w:t xml:space="preserve"> (у тому числі кількість ставок вихователів груп подовженого дня), що є особливо актуальним для міських громад, які доєднали значний обсяг сільських територій.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660B0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B01">
        <w:rPr>
          <w:rFonts w:ascii="Times New Roman" w:hAnsi="Times New Roman"/>
          <w:sz w:val="28"/>
          <w:szCs w:val="28"/>
        </w:rPr>
        <w:t>Реформа децентралізації показала, що є громади з різними фінансовими можливостями. Покриття дефіциту коштів на виплату заробітної плати педагогічним працівникам в закладах загальної середньої освіти за рахунок коштів місцевих бюджетів є не завжди можливим, що призводить до утворення заборгованості з виплати заробітної плати. Така ситуація спричиняє конфліктні ситуації, зростання соціальної напруги, втрату довіри мешканців до влади, реформи освіти та децентралізації як такої.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660B0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B01">
        <w:rPr>
          <w:rFonts w:ascii="Times New Roman" w:hAnsi="Times New Roman"/>
          <w:sz w:val="28"/>
          <w:szCs w:val="28"/>
        </w:rPr>
        <w:lastRenderedPageBreak/>
        <w:t>Також варто наголосити, що відповідно до статті 53 Конституції України держава має забезпечувати доступність і безоплатність дошкільної, повної загальної середньої, професійно-технічної, вищої освіти в державних і комунальних навчальних закладах; розвиток дошкільної, повної загальної середньої, позашкільної, професійно-технічної, вищої і післядипломної освіти, різних форм навчання; надання державних стипендій та пільг учням і студентам.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Необхідно</w:t>
      </w:r>
      <w:r w:rsidRPr="008137A4">
        <w:rPr>
          <w:rFonts w:ascii="Times New Roman" w:hAnsi="Times New Roman"/>
          <w:b/>
          <w:sz w:val="28"/>
          <w:szCs w:val="28"/>
        </w:rPr>
        <w:t xml:space="preserve"> збільшити обсяг видатків</w:t>
      </w:r>
      <w:r w:rsidRPr="00660B01">
        <w:rPr>
          <w:rFonts w:ascii="Times New Roman" w:hAnsi="Times New Roman"/>
          <w:sz w:val="28"/>
          <w:szCs w:val="28"/>
        </w:rPr>
        <w:t xml:space="preserve"> за бюджетною програмою 2211190 “Освітня субвенція з державного бюджету місцевим бюджетам” </w:t>
      </w:r>
      <w:r w:rsidRPr="008137A4">
        <w:rPr>
          <w:rFonts w:ascii="Times New Roman" w:hAnsi="Times New Roman"/>
          <w:b/>
          <w:sz w:val="28"/>
          <w:szCs w:val="28"/>
        </w:rPr>
        <w:t>на загальну суму 6 000 000,0 тис. грн</w:t>
      </w:r>
      <w:r w:rsidRPr="00660B01">
        <w:rPr>
          <w:rFonts w:ascii="Times New Roman" w:hAnsi="Times New Roman"/>
          <w:sz w:val="28"/>
          <w:szCs w:val="28"/>
        </w:rPr>
        <w:t xml:space="preserve">, з них: </w:t>
      </w:r>
    </w:p>
    <w:p w:rsidR="00911E41" w:rsidRPr="00660B0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7A4">
        <w:rPr>
          <w:rFonts w:ascii="Times New Roman" w:hAnsi="Times New Roman"/>
          <w:b/>
          <w:sz w:val="28"/>
          <w:szCs w:val="28"/>
        </w:rPr>
        <w:t>2 500 000,0 тис. грн</w:t>
      </w:r>
      <w:r w:rsidRPr="00660B01">
        <w:rPr>
          <w:rFonts w:ascii="Times New Roman" w:hAnsi="Times New Roman"/>
          <w:sz w:val="28"/>
          <w:szCs w:val="28"/>
        </w:rPr>
        <w:t xml:space="preserve"> -  зростання контингенту учнів усіх типів закладів загальної середньої освіти;</w:t>
      </w:r>
    </w:p>
    <w:p w:rsidR="00911E41" w:rsidRPr="00660B0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660B0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7A4">
        <w:rPr>
          <w:rFonts w:ascii="Times New Roman" w:hAnsi="Times New Roman"/>
          <w:b/>
          <w:sz w:val="28"/>
          <w:szCs w:val="28"/>
        </w:rPr>
        <w:t>2 000 000,0 тис. грн</w:t>
      </w:r>
      <w:r w:rsidRPr="00660B01">
        <w:rPr>
          <w:rFonts w:ascii="Times New Roman" w:hAnsi="Times New Roman"/>
          <w:sz w:val="28"/>
          <w:szCs w:val="28"/>
        </w:rPr>
        <w:t xml:space="preserve"> - на збільшення коефіцієнта приведення кількості ставок іншого педагогічного персоналу (крім учителів), що дозволить привести розрахункову кількість ставок у відповідність до типових штатних нормативів закладів освіти, у тому числі частково врахувати кількість ставок вихователів груп подовженого дня;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7A4">
        <w:rPr>
          <w:rFonts w:ascii="Times New Roman" w:hAnsi="Times New Roman"/>
          <w:b/>
          <w:sz w:val="28"/>
          <w:szCs w:val="28"/>
        </w:rPr>
        <w:t>1 500 000,0 тис. грн</w:t>
      </w:r>
      <w:r w:rsidRPr="00660B01">
        <w:rPr>
          <w:rFonts w:ascii="Times New Roman" w:hAnsi="Times New Roman"/>
          <w:sz w:val="28"/>
          <w:szCs w:val="28"/>
        </w:rPr>
        <w:t xml:space="preserve">  -  на запровадження у 2022 році нового коефіцієнта у формулі, що частково враховує потребу у видатках на фінансування педагогічного патронажу (індивідуальне навчання за станом здоров’я).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54A4">
        <w:rPr>
          <w:rFonts w:ascii="Times New Roman" w:hAnsi="Times New Roman"/>
          <w:b/>
          <w:sz w:val="28"/>
          <w:szCs w:val="28"/>
        </w:rPr>
        <w:t>Зазначена проблема виникла у перше чергу через недосконалість Формули розподілу освітньої субвенції між місцевими бюджетами.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sz w:val="28"/>
          <w:szCs w:val="28"/>
        </w:rPr>
        <w:t xml:space="preserve">Недосконалість Формули розподілу освітньої субвенції призводять до дефіциту коштів місцевих бюджетів на оплату праці педагогічних працівників закладів загальної середньої освіти. </w:t>
      </w:r>
      <w:r w:rsidRPr="00067E8E">
        <w:rPr>
          <w:rFonts w:ascii="Times New Roman" w:hAnsi="Times New Roman"/>
          <w:b/>
          <w:sz w:val="28"/>
          <w:szCs w:val="28"/>
        </w:rPr>
        <w:t>Доопрацювання Формули, необхідно, зокрема через те, що у ній не враховано оплату за надання частини передбачених нормативно-правовими актами освітніх послуг, які фактично надаються закладами середньої освіти у громадах</w:t>
      </w:r>
      <w:r w:rsidRPr="007854A4">
        <w:rPr>
          <w:rFonts w:ascii="Times New Roman" w:hAnsi="Times New Roman"/>
          <w:sz w:val="28"/>
          <w:szCs w:val="28"/>
        </w:rPr>
        <w:t xml:space="preserve">. </w:t>
      </w:r>
    </w:p>
    <w:p w:rsidR="00911E41" w:rsidRPr="007854A4" w:rsidRDefault="00911E41" w:rsidP="00911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sz w:val="28"/>
          <w:szCs w:val="28"/>
        </w:rPr>
        <w:t xml:space="preserve">Так, у Формулі: </w:t>
      </w: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b/>
          <w:sz w:val="28"/>
          <w:szCs w:val="28"/>
        </w:rPr>
        <w:t xml:space="preserve">• передбачено не в повному обсязі видатки на вихователів груп подовженого дня </w:t>
      </w:r>
      <w:r w:rsidRPr="007854A4">
        <w:rPr>
          <w:rFonts w:ascii="Times New Roman" w:hAnsi="Times New Roman"/>
          <w:sz w:val="28"/>
          <w:szCs w:val="28"/>
        </w:rPr>
        <w:t>(передбачено ЗУ «Про повну загальну середню освіту», ст. 12), через низький коефіцієнт іншого педагогічного персоналу (</w:t>
      </w:r>
      <w:proofErr w:type="spellStart"/>
      <w:r w:rsidRPr="007854A4">
        <w:rPr>
          <w:rFonts w:ascii="Times New Roman" w:hAnsi="Times New Roman"/>
          <w:sz w:val="28"/>
          <w:szCs w:val="28"/>
        </w:rPr>
        <w:t>Кіпп</w:t>
      </w:r>
      <w:proofErr w:type="spellEnd"/>
      <w:r w:rsidRPr="007854A4">
        <w:rPr>
          <w:rFonts w:ascii="Times New Roman" w:hAnsi="Times New Roman"/>
          <w:sz w:val="28"/>
          <w:szCs w:val="28"/>
        </w:rPr>
        <w:t>). В цьогорічній Формулі він становить – від 0,23 до 0,53 і залежить від відсотку сільського населення у громаді. І хоча є дещо вищим, порівняно із застосованим у минулому році, проте все таки не достатнім;</w:t>
      </w: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b/>
          <w:sz w:val="28"/>
          <w:szCs w:val="28"/>
        </w:rPr>
        <w:t>• не передбачено видатки на години на педагогічний патронаж</w:t>
      </w:r>
      <w:r w:rsidRPr="007854A4">
        <w:rPr>
          <w:rFonts w:ascii="Times New Roman" w:hAnsi="Times New Roman"/>
          <w:sz w:val="28"/>
          <w:szCs w:val="28"/>
        </w:rPr>
        <w:t xml:space="preserve"> (передбачено ЗУ «Про повну загальну середню освіту» ст. 4), зокрема, для здобувачів освіти, які за станом здоров’я не можуть відвідувати заклад освіти і </w:t>
      </w:r>
      <w:r w:rsidRPr="007854A4">
        <w:rPr>
          <w:rFonts w:ascii="Times New Roman" w:hAnsi="Times New Roman"/>
          <w:sz w:val="28"/>
          <w:szCs w:val="28"/>
        </w:rPr>
        <w:lastRenderedPageBreak/>
        <w:t>перебувають удома, (наказ МОН від 12.01.2016 № 8 «Положення про індивідуальну форму здобуття загальної середньої освіти»);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sz w:val="28"/>
          <w:szCs w:val="28"/>
        </w:rPr>
        <w:t xml:space="preserve">• </w:t>
      </w:r>
      <w:r w:rsidRPr="006E0172">
        <w:rPr>
          <w:rFonts w:ascii="Times New Roman" w:hAnsi="Times New Roman"/>
          <w:b/>
          <w:sz w:val="28"/>
          <w:szCs w:val="28"/>
        </w:rPr>
        <w:t>не передбачено видатки на заміни тимчасово відсутніх педагогічних працівників</w:t>
      </w:r>
      <w:r w:rsidRPr="007854A4">
        <w:rPr>
          <w:rFonts w:ascii="Times New Roman" w:hAnsi="Times New Roman"/>
          <w:sz w:val="28"/>
          <w:szCs w:val="28"/>
        </w:rPr>
        <w:t xml:space="preserve"> (згідно з наказом  МОН від 15.04.1993 № 102 «Про затвердження Інструкції про порядок обчислення заробітної плати працівників освіти», п 73). 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172">
        <w:rPr>
          <w:rFonts w:ascii="Times New Roman" w:hAnsi="Times New Roman"/>
          <w:b/>
          <w:sz w:val="28"/>
          <w:szCs w:val="28"/>
        </w:rPr>
        <w:t xml:space="preserve">Також застосований у 2022 році Формулі </w:t>
      </w:r>
      <w:proofErr w:type="spellStart"/>
      <w:r w:rsidRPr="006E0172">
        <w:rPr>
          <w:rFonts w:ascii="Times New Roman" w:hAnsi="Times New Roman"/>
          <w:b/>
          <w:sz w:val="28"/>
          <w:szCs w:val="28"/>
        </w:rPr>
        <w:t>Ккпнг</w:t>
      </w:r>
      <w:proofErr w:type="spellEnd"/>
      <w:r w:rsidRPr="006E0172">
        <w:rPr>
          <w:rFonts w:ascii="Times New Roman" w:hAnsi="Times New Roman"/>
          <w:b/>
          <w:sz w:val="28"/>
          <w:szCs w:val="28"/>
        </w:rPr>
        <w:t xml:space="preserve"> – коефіцієнт поділу класу на групи при вивченні окремих предметів (такий поділ передбачено ст. 12 Закону України «Про повну загальну середню освіту») не дозволяє у громадах з високою наповнюваністю класів здійснювати поділ усіх класів, що того потребують, на групи при вивченні окремих предметів</w:t>
      </w:r>
      <w:r w:rsidRPr="007854A4">
        <w:rPr>
          <w:rFonts w:ascii="Times New Roman" w:hAnsi="Times New Roman"/>
          <w:sz w:val="28"/>
          <w:szCs w:val="28"/>
        </w:rPr>
        <w:t>. Такий коефіцієнт необхідно підвищити. В цьогорічній Формулі він так само, як і в минулому році, становить від 0,017 до 0,15, залежно від розрахункової наповнюваності класів.</w:t>
      </w: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sz w:val="28"/>
          <w:szCs w:val="28"/>
        </w:rPr>
        <w:t>Окрім того</w:t>
      </w:r>
      <w:r w:rsidRPr="006E0172">
        <w:rPr>
          <w:rFonts w:ascii="Times New Roman" w:hAnsi="Times New Roman"/>
          <w:b/>
          <w:sz w:val="28"/>
          <w:szCs w:val="28"/>
        </w:rPr>
        <w:t>, в  освітній субвенції необхідно передбачити видатки не лише на заробітну плату педпрацівників</w:t>
      </w:r>
      <w:r w:rsidRPr="007854A4">
        <w:rPr>
          <w:rFonts w:ascii="Times New Roman" w:hAnsi="Times New Roman"/>
          <w:sz w:val="28"/>
          <w:szCs w:val="28"/>
        </w:rPr>
        <w:t>, а й:</w:t>
      </w: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sz w:val="28"/>
          <w:szCs w:val="28"/>
        </w:rPr>
        <w:t xml:space="preserve">- </w:t>
      </w:r>
      <w:r w:rsidRPr="006E0172">
        <w:rPr>
          <w:rFonts w:ascii="Times New Roman" w:hAnsi="Times New Roman"/>
          <w:b/>
          <w:sz w:val="28"/>
          <w:szCs w:val="28"/>
        </w:rPr>
        <w:t>на  непедагогічних працівників</w:t>
      </w:r>
      <w:r w:rsidRPr="007854A4">
        <w:rPr>
          <w:rFonts w:ascii="Times New Roman" w:hAnsi="Times New Roman"/>
          <w:sz w:val="28"/>
          <w:szCs w:val="28"/>
        </w:rPr>
        <w:t xml:space="preserve"> (сума фінансування з місцевих бюджетів на оплату праці непедагогічних працівників порівняно з обсягом освітньої суб</w:t>
      </w:r>
      <w:r>
        <w:rPr>
          <w:rFonts w:ascii="Times New Roman" w:hAnsi="Times New Roman"/>
          <w:sz w:val="28"/>
          <w:szCs w:val="28"/>
        </w:rPr>
        <w:t>венції складає більше третини);</w:t>
      </w: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sz w:val="28"/>
          <w:szCs w:val="28"/>
        </w:rPr>
        <w:t xml:space="preserve">- </w:t>
      </w:r>
      <w:r w:rsidRPr="006E0172">
        <w:rPr>
          <w:rFonts w:ascii="Times New Roman" w:hAnsi="Times New Roman"/>
          <w:b/>
          <w:sz w:val="28"/>
          <w:szCs w:val="28"/>
        </w:rPr>
        <w:t>на харчування пільгових категорій дітей</w:t>
      </w:r>
      <w:r w:rsidRPr="007854A4">
        <w:rPr>
          <w:rFonts w:ascii="Times New Roman" w:hAnsi="Times New Roman"/>
          <w:sz w:val="28"/>
          <w:szCs w:val="28"/>
        </w:rPr>
        <w:t>. У зв’язку збільшенням чисельності дітей, що мають пільги на харчування, зокрема через включення до переліку пільгових категорій дітей, що постраждали внаслідок воєнних дій і збройних конфліктів (Закон України «Про внесення змін до деяких законів України щодо забезпечення безкоштовним харчуванням дітей внутрішньо переміщених осіб» (№  474-IX);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sz w:val="28"/>
          <w:szCs w:val="28"/>
        </w:rPr>
        <w:t xml:space="preserve">- </w:t>
      </w:r>
      <w:r w:rsidRPr="006E0172">
        <w:rPr>
          <w:rFonts w:ascii="Times New Roman" w:hAnsi="Times New Roman"/>
          <w:b/>
          <w:sz w:val="28"/>
          <w:szCs w:val="28"/>
        </w:rPr>
        <w:t>на енергоносії,</w:t>
      </w:r>
      <w:r w:rsidRPr="007854A4">
        <w:rPr>
          <w:rFonts w:ascii="Times New Roman" w:hAnsi="Times New Roman"/>
          <w:sz w:val="28"/>
          <w:szCs w:val="28"/>
        </w:rPr>
        <w:t xml:space="preserve"> ціни на які стрімко зросли, о</w:t>
      </w:r>
      <w:r>
        <w:rPr>
          <w:rFonts w:ascii="Times New Roman" w:hAnsi="Times New Roman"/>
          <w:sz w:val="28"/>
          <w:szCs w:val="28"/>
        </w:rPr>
        <w:t>собливо впродовж минулого року.</w:t>
      </w: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6E0172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0172">
        <w:rPr>
          <w:rFonts w:ascii="Times New Roman" w:hAnsi="Times New Roman"/>
          <w:b/>
          <w:sz w:val="28"/>
          <w:szCs w:val="28"/>
        </w:rPr>
        <w:t>Ці витрати безпосередньо стосуються забезпечення надання обов’язкової повної загальної середньої освіти, і не повинні залежати від спроможності бюджетів територіальних громад.</w:t>
      </w: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sz w:val="28"/>
          <w:szCs w:val="28"/>
        </w:rPr>
        <w:t xml:space="preserve">Також, потребує перегляду і наукового обґрунтування матриця, за якою визначається розрахункова наповнюваність класів для окремих категорій громад (РНК), оскільки вона часто не співпадає з фактичної наповнюваністю класів, а оптимізація (скорочення) мережі закладів освіти та приведення її до визначеного у Формулі РНК – процес тривалий і може затягнутись на кілька років. </w:t>
      </w: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sz w:val="28"/>
          <w:szCs w:val="28"/>
        </w:rPr>
        <w:t xml:space="preserve">Застосований у Формулі на 2022 рік буферний механізм коригує обсяг освітньої субвенції в залежності від різниці РНК у цьогорічній Формулі, та РНК у Формулі, що застосовувалась минулого року. </w:t>
      </w:r>
    </w:p>
    <w:p w:rsidR="00911E41" w:rsidRPr="007854A4" w:rsidRDefault="00911E41" w:rsidP="0006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41" w:rsidRPr="00FE4EEB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4EEB">
        <w:rPr>
          <w:rFonts w:ascii="Times New Roman" w:hAnsi="Times New Roman"/>
          <w:b/>
          <w:sz w:val="28"/>
          <w:szCs w:val="28"/>
        </w:rPr>
        <w:lastRenderedPageBreak/>
        <w:t>Окрім того, що недостатній обсяг освітньої субвенції  призводить до дефіциту коштів місцевих бюджетів на оплату праці педпрацівників закладів середньої освіти, також спричиняє до того, що:</w:t>
      </w: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sz w:val="28"/>
          <w:szCs w:val="28"/>
        </w:rPr>
        <w:t xml:space="preserve">- </w:t>
      </w:r>
      <w:r w:rsidRPr="00CC48FC">
        <w:rPr>
          <w:rFonts w:ascii="Times New Roman" w:hAnsi="Times New Roman"/>
          <w:b/>
          <w:sz w:val="28"/>
          <w:szCs w:val="28"/>
        </w:rPr>
        <w:t>ГПД</w:t>
      </w:r>
      <w:r w:rsidR="00067E8E">
        <w:rPr>
          <w:rFonts w:ascii="Times New Roman" w:hAnsi="Times New Roman"/>
          <w:b/>
          <w:sz w:val="28"/>
          <w:szCs w:val="28"/>
        </w:rPr>
        <w:t xml:space="preserve"> (</w:t>
      </w:r>
      <w:r w:rsidR="00067E8E" w:rsidRPr="00067E8E">
        <w:rPr>
          <w:rFonts w:ascii="Times New Roman" w:hAnsi="Times New Roman"/>
          <w:b/>
          <w:sz w:val="28"/>
          <w:szCs w:val="28"/>
        </w:rPr>
        <w:t>груп подовженого дня</w:t>
      </w:r>
      <w:r w:rsidR="00067E8E">
        <w:rPr>
          <w:rFonts w:ascii="Times New Roman" w:hAnsi="Times New Roman"/>
          <w:b/>
          <w:sz w:val="28"/>
          <w:szCs w:val="28"/>
        </w:rPr>
        <w:t>)</w:t>
      </w:r>
      <w:r w:rsidRPr="00CC48FC">
        <w:rPr>
          <w:rFonts w:ascii="Times New Roman" w:hAnsi="Times New Roman"/>
          <w:b/>
          <w:sz w:val="28"/>
          <w:szCs w:val="28"/>
        </w:rPr>
        <w:t xml:space="preserve"> для учнів початкової школи вкрай не вистачає</w:t>
      </w:r>
      <w:r w:rsidRPr="007854A4">
        <w:rPr>
          <w:rFonts w:ascii="Times New Roman" w:hAnsi="Times New Roman"/>
          <w:sz w:val="28"/>
          <w:szCs w:val="28"/>
        </w:rPr>
        <w:t xml:space="preserve">. Для сільської місцевості, де успішно пройшла оптимізація мережі шкіл: учні молодших класів, які підвозяться до закладу освіти, через різницю в режимі навчання молодшої і старшої школи (навчальний день в початковій школі закінчується о 12.30, а в старшій близько 15.10,) для безпечного і продуктивного перебування дитини у школі до моменту підвезення шкільним автобусом потребують організації груп подовженого дня. У міській місцевості існує практика створювати «оплачувані» за рахунок батьків групи подовженого дня; </w:t>
      </w: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7854A4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4A4">
        <w:rPr>
          <w:rFonts w:ascii="Times New Roman" w:hAnsi="Times New Roman"/>
          <w:sz w:val="28"/>
          <w:szCs w:val="28"/>
        </w:rPr>
        <w:t xml:space="preserve">- </w:t>
      </w:r>
      <w:r w:rsidRPr="00CC48FC">
        <w:rPr>
          <w:rFonts w:ascii="Times New Roman" w:hAnsi="Times New Roman"/>
          <w:b/>
          <w:sz w:val="28"/>
          <w:szCs w:val="28"/>
        </w:rPr>
        <w:t>запроваджується негативна практика «безкоштовних замін» або уроків з яких «відпустили» учнів</w:t>
      </w:r>
      <w:r w:rsidRPr="007854A4">
        <w:rPr>
          <w:rFonts w:ascii="Times New Roman" w:hAnsi="Times New Roman"/>
          <w:sz w:val="28"/>
          <w:szCs w:val="28"/>
        </w:rPr>
        <w:t>;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Pr="00CC48FC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48FC">
        <w:rPr>
          <w:rFonts w:ascii="Times New Roman" w:hAnsi="Times New Roman"/>
          <w:b/>
          <w:sz w:val="28"/>
          <w:szCs w:val="28"/>
        </w:rPr>
        <w:t xml:space="preserve">- не запроваджується поділ класів на групи при вивченні  окремих предметів  для посилення індивідуальної роботи з учнями; </w:t>
      </w: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E41" w:rsidRDefault="00911E41" w:rsidP="00911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8FC">
        <w:rPr>
          <w:rFonts w:ascii="Times New Roman" w:hAnsi="Times New Roman"/>
          <w:b/>
          <w:sz w:val="28"/>
          <w:szCs w:val="28"/>
        </w:rPr>
        <w:t>- педпрацівникам не виплачуються надбавки в повному обсязі, зокрема, за престижність</w:t>
      </w:r>
      <w:r w:rsidRPr="007854A4">
        <w:rPr>
          <w:rFonts w:ascii="Times New Roman" w:hAnsi="Times New Roman"/>
          <w:sz w:val="28"/>
          <w:szCs w:val="28"/>
        </w:rPr>
        <w:t>.</w:t>
      </w:r>
    </w:p>
    <w:p w:rsidR="00911E41" w:rsidRDefault="00911E41" w:rsidP="00B564E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E8" w:rsidRPr="008A650C" w:rsidRDefault="00B564E8" w:rsidP="00B564E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6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вирішення проблеми </w:t>
      </w:r>
      <w:r w:rsidR="004E51BE" w:rsidRP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дефіциту коштів місцевих бюджетів на оплату праці педагогічних працівників закладів загальної середньої освіти</w:t>
      </w:r>
      <w:r w:rsidRPr="008A650C">
        <w:rPr>
          <w:rFonts w:ascii="Times New Roman" w:eastAsia="Times New Roman" w:hAnsi="Times New Roman" w:cs="Times New Roman"/>
          <w:sz w:val="28"/>
          <w:szCs w:val="28"/>
          <w:lang w:eastAsia="uk-UA"/>
        </w:rPr>
        <w:t>, Верховна Рада України постановляє:</w:t>
      </w:r>
    </w:p>
    <w:p w:rsidR="00911E41" w:rsidRDefault="00911E41" w:rsidP="00B564E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64E8" w:rsidRDefault="00B564E8" w:rsidP="00B564E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6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Звернутися до Кабінету Міністрів України з вимогою </w:t>
      </w:r>
      <w:r w:rsid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розробити та </w:t>
      </w:r>
      <w:proofErr w:type="spellStart"/>
      <w:r w:rsid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Верховної Ради України проєкт Закону України «Про внесення змін до Державного бюджету України на 2022 рік» щодо </w:t>
      </w:r>
      <w:r w:rsidR="004E51BE" w:rsidRP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 обсягу видатків на 2022 рік за бюджетною програмою 2211190 «Освітня субвенція з державного бюджету місцевим бюджетам»</w:t>
      </w:r>
      <w:r w:rsid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відповідні зміни до постанови Кабінету Міністрів України </w:t>
      </w:r>
      <w:r w:rsidR="004E51BE" w:rsidRP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27 грудня 2017 р. № 1088 </w:t>
      </w:r>
      <w:r w:rsid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4E51BE" w:rsidRP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формули розподілу освітньої субвенції між місцевими бюджетами</w:t>
      </w:r>
      <w:r w:rsidR="004E51B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B564E8" w:rsidRPr="008A650C" w:rsidRDefault="00B564E8" w:rsidP="00B564E8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650C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Кабінету Міністрів України у місячний строк поінформувати Верховну Раду України про виконання цієї Постанови.</w:t>
      </w:r>
    </w:p>
    <w:p w:rsidR="00B564E8" w:rsidRDefault="00B564E8" w:rsidP="00B564E8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650C">
        <w:rPr>
          <w:rFonts w:ascii="Times New Roman" w:eastAsia="Times New Roman" w:hAnsi="Times New Roman" w:cs="Times New Roman"/>
          <w:sz w:val="28"/>
          <w:szCs w:val="28"/>
          <w:lang w:eastAsia="uk-UA"/>
        </w:rPr>
        <w:t>3. Ця Постанова набирає чинності з дня її прийняття.</w:t>
      </w:r>
    </w:p>
    <w:p w:rsidR="00B564E8" w:rsidRDefault="00B564E8" w:rsidP="00B564E8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64E8" w:rsidRDefault="00B564E8" w:rsidP="00B564E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650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Верховної Ради</w:t>
      </w:r>
    </w:p>
    <w:p w:rsidR="00B564E8" w:rsidRPr="008A650C" w:rsidRDefault="00B564E8" w:rsidP="00B564E8">
      <w:pPr>
        <w:spacing w:after="0" w:line="240" w:lineRule="auto"/>
        <w:ind w:firstLine="1843"/>
        <w:jc w:val="both"/>
        <w:rPr>
          <w:sz w:val="28"/>
          <w:szCs w:val="28"/>
        </w:rPr>
      </w:pPr>
      <w:r w:rsidRPr="008A650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AE12A0" w:rsidRDefault="00AE12A0"/>
    <w:sectPr w:rsidR="00AE1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E8"/>
    <w:rsid w:val="00067E8E"/>
    <w:rsid w:val="00203AE2"/>
    <w:rsid w:val="004E51BE"/>
    <w:rsid w:val="006A1A46"/>
    <w:rsid w:val="0075667E"/>
    <w:rsid w:val="00911E41"/>
    <w:rsid w:val="009E37F4"/>
    <w:rsid w:val="00AE12A0"/>
    <w:rsid w:val="00B24952"/>
    <w:rsid w:val="00B564E8"/>
    <w:rsid w:val="00C5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6C2A6-6497-4587-B538-AB37F29C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3CAE1-F6DC-4CFC-9C3C-9C9DE56E8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45D88-65C8-4752-8556-7B2DAB5D3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1318A-D2C5-4E3C-8DAE-C761994EB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5490</Words>
  <Characters>3130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2022-01-17T16:01:00Z</dcterms:created>
  <dcterms:modified xsi:type="dcterms:W3CDTF">2022-01-17T16:01:00Z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