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09" w:rsidRPr="0027411D" w:rsidRDefault="00497F3A" w:rsidP="005249CC">
      <w:pPr>
        <w:jc w:val="center"/>
        <w:rPr>
          <w:b/>
        </w:rPr>
      </w:pPr>
      <w:bookmarkStart w:id="0" w:name="_GoBack"/>
      <w:bookmarkEnd w:id="0"/>
      <w:r w:rsidRPr="0027411D">
        <w:rPr>
          <w:b/>
        </w:rPr>
        <w:t>ПОЯСНЮВАЛЬНА ЗАПИСКА</w:t>
      </w:r>
    </w:p>
    <w:p w:rsidR="00044210" w:rsidRDefault="007443D7" w:rsidP="005249CC">
      <w:pPr>
        <w:jc w:val="center"/>
        <w:rPr>
          <w:b/>
          <w:bCs/>
        </w:rPr>
      </w:pPr>
      <w:r w:rsidRPr="0027411D">
        <w:rPr>
          <w:b/>
        </w:rPr>
        <w:t xml:space="preserve">до проекту </w:t>
      </w:r>
      <w:r w:rsidR="00856F3E" w:rsidRPr="00856F3E">
        <w:rPr>
          <w:b/>
        </w:rPr>
        <w:t xml:space="preserve">Закону </w:t>
      </w:r>
      <w:r w:rsidRPr="0027411D">
        <w:rPr>
          <w:b/>
        </w:rPr>
        <w:t xml:space="preserve">України </w:t>
      </w:r>
      <w:r w:rsidR="00D62C29" w:rsidRPr="00522FB6">
        <w:rPr>
          <w:b/>
          <w:bCs/>
        </w:rPr>
        <w:t>"</w:t>
      </w:r>
      <w:bookmarkStart w:id="1" w:name="_Hlk75246941"/>
      <w:r w:rsidR="00587F27">
        <w:rPr>
          <w:b/>
        </w:rPr>
        <w:t>Про внесення змін</w:t>
      </w:r>
      <w:r w:rsidR="00D62C29" w:rsidRPr="00522FB6">
        <w:rPr>
          <w:b/>
        </w:rPr>
        <w:t xml:space="preserve"> до пункту 45 підрозділу 2 розділу XX "Перехідні положення" Податкового кодексу України </w:t>
      </w:r>
      <w:bookmarkEnd w:id="1"/>
      <w:r w:rsidR="00D62C29" w:rsidRPr="00522FB6">
        <w:rPr>
          <w:b/>
        </w:rPr>
        <w:t xml:space="preserve">щодо </w:t>
      </w:r>
      <w:r w:rsidR="00D62C29">
        <w:rPr>
          <w:b/>
        </w:rPr>
        <w:t>відновлення</w:t>
      </w:r>
      <w:r w:rsidR="00D62C29" w:rsidRPr="00522FB6">
        <w:rPr>
          <w:b/>
        </w:rPr>
        <w:t xml:space="preserve"> </w:t>
      </w:r>
      <w:r w:rsidR="00D62C29">
        <w:rPr>
          <w:b/>
        </w:rPr>
        <w:t>пільгового</w:t>
      </w:r>
      <w:r w:rsidR="00D62C29" w:rsidRPr="00522FB6">
        <w:rPr>
          <w:b/>
        </w:rPr>
        <w:t xml:space="preserve"> оподаткування податком на додану вартість операцій з постачання вугілля та/або продуктів його збагачення</w:t>
      </w:r>
      <w:r w:rsidR="00D62C29" w:rsidRPr="00522FB6">
        <w:rPr>
          <w:b/>
          <w:bCs/>
        </w:rPr>
        <w:t>"</w:t>
      </w:r>
    </w:p>
    <w:p w:rsidR="00D62C29" w:rsidRPr="00044210" w:rsidRDefault="00D62C29" w:rsidP="005249CC">
      <w:pPr>
        <w:jc w:val="center"/>
        <w:rPr>
          <w:b/>
        </w:rPr>
      </w:pPr>
    </w:p>
    <w:p w:rsidR="00281126" w:rsidRDefault="00C70FE7" w:rsidP="005D23D3">
      <w:pPr>
        <w:ind w:firstLine="737"/>
        <w:jc w:val="both"/>
        <w:rPr>
          <w:b/>
        </w:rPr>
      </w:pPr>
      <w:r w:rsidRPr="0027411D">
        <w:rPr>
          <w:b/>
        </w:rPr>
        <w:t xml:space="preserve">1. </w:t>
      </w:r>
      <w:r w:rsidR="007443D7" w:rsidRPr="0027411D">
        <w:rPr>
          <w:b/>
        </w:rPr>
        <w:t>Обґрунтування</w:t>
      </w:r>
      <w:r w:rsidRPr="0027411D">
        <w:rPr>
          <w:b/>
        </w:rPr>
        <w:t xml:space="preserve"> необхідності прийняття проекту</w:t>
      </w:r>
      <w:r w:rsidR="00F61972" w:rsidRPr="00281126">
        <w:rPr>
          <w:b/>
        </w:rPr>
        <w:t xml:space="preserve"> </w:t>
      </w:r>
      <w:r w:rsidR="00281126" w:rsidRPr="00281126">
        <w:rPr>
          <w:b/>
        </w:rPr>
        <w:t xml:space="preserve">акта </w:t>
      </w:r>
    </w:p>
    <w:p w:rsidR="00FA5E9F" w:rsidRDefault="008739A2" w:rsidP="005D23D3">
      <w:pPr>
        <w:ind w:firstLine="737"/>
        <w:jc w:val="both"/>
        <w:rPr>
          <w:bCs/>
        </w:rPr>
      </w:pPr>
      <w:r>
        <w:rPr>
          <w:bCs/>
        </w:rPr>
        <w:t xml:space="preserve">Радикальні реформи ринків енергетичних ресурсів, що проводяться останні кілька років, </w:t>
      </w:r>
      <w:r w:rsidR="00D575D4">
        <w:rPr>
          <w:bCs/>
        </w:rPr>
        <w:t xml:space="preserve">справляють </w:t>
      </w:r>
      <w:r>
        <w:rPr>
          <w:bCs/>
        </w:rPr>
        <w:t>значн</w:t>
      </w:r>
      <w:r w:rsidR="00D575D4">
        <w:rPr>
          <w:bCs/>
        </w:rPr>
        <w:t xml:space="preserve">ий шоковий вплив на </w:t>
      </w:r>
      <w:r>
        <w:rPr>
          <w:bCs/>
        </w:rPr>
        <w:t>усі груп</w:t>
      </w:r>
      <w:r w:rsidR="00D575D4">
        <w:rPr>
          <w:bCs/>
        </w:rPr>
        <w:t>и</w:t>
      </w:r>
      <w:r>
        <w:rPr>
          <w:bCs/>
        </w:rPr>
        <w:t xml:space="preserve"> </w:t>
      </w:r>
      <w:r w:rsidR="00A86A08">
        <w:rPr>
          <w:bCs/>
        </w:rPr>
        <w:t xml:space="preserve">українських </w:t>
      </w:r>
      <w:r>
        <w:rPr>
          <w:bCs/>
        </w:rPr>
        <w:t>споживачів</w:t>
      </w:r>
      <w:r w:rsidR="00A86A08">
        <w:rPr>
          <w:bCs/>
        </w:rPr>
        <w:t>. Н</w:t>
      </w:r>
      <w:r>
        <w:rPr>
          <w:bCs/>
        </w:rPr>
        <w:t xml:space="preserve">асамперед, </w:t>
      </w:r>
      <w:r w:rsidR="00D575D4">
        <w:rPr>
          <w:bCs/>
        </w:rPr>
        <w:t>завдяки гіпертрофованому</w:t>
      </w:r>
      <w:r>
        <w:rPr>
          <w:bCs/>
        </w:rPr>
        <w:t xml:space="preserve"> зростанн</w:t>
      </w:r>
      <w:r w:rsidR="00D575D4">
        <w:rPr>
          <w:bCs/>
        </w:rPr>
        <w:t>ю</w:t>
      </w:r>
      <w:r>
        <w:rPr>
          <w:bCs/>
        </w:rPr>
        <w:t xml:space="preserve"> цін і тарифів в енергетичному секторі України</w:t>
      </w:r>
      <w:r w:rsidR="00A86A08">
        <w:rPr>
          <w:bCs/>
        </w:rPr>
        <w:t xml:space="preserve">, що найболючіше позначається на </w:t>
      </w:r>
      <w:bookmarkStart w:id="2" w:name="_Hlk93526716"/>
      <w:r w:rsidR="00A86A08">
        <w:rPr>
          <w:bCs/>
        </w:rPr>
        <w:t xml:space="preserve">комунально-побутових споживачах </w:t>
      </w:r>
      <w:bookmarkEnd w:id="2"/>
      <w:r w:rsidR="004E1189">
        <w:rPr>
          <w:bCs/>
        </w:rPr>
        <w:t xml:space="preserve">палива та енергії, до яких, зокрема, належать домашні господарства (населення), </w:t>
      </w:r>
      <w:r w:rsidR="00FA5E9F">
        <w:rPr>
          <w:bCs/>
        </w:rPr>
        <w:t xml:space="preserve">а також організації, заклади та установи державної та комунальної форми власності у сферах </w:t>
      </w:r>
      <w:r w:rsidR="00FA5E9F" w:rsidRPr="00FA5E9F">
        <w:rPr>
          <w:bCs/>
        </w:rPr>
        <w:t>освіт</w:t>
      </w:r>
      <w:r w:rsidR="00FA5E9F">
        <w:rPr>
          <w:bCs/>
        </w:rPr>
        <w:t xml:space="preserve">и, </w:t>
      </w:r>
      <w:r w:rsidR="00FA5E9F" w:rsidRPr="00FA5E9F">
        <w:rPr>
          <w:bCs/>
        </w:rPr>
        <w:t>охорон</w:t>
      </w:r>
      <w:r w:rsidR="00FA5E9F">
        <w:rPr>
          <w:bCs/>
        </w:rPr>
        <w:t>и</w:t>
      </w:r>
      <w:r w:rsidR="00FA5E9F" w:rsidRPr="00FA5E9F">
        <w:rPr>
          <w:bCs/>
        </w:rPr>
        <w:t xml:space="preserve"> здоров’я</w:t>
      </w:r>
      <w:r w:rsidR="00FA5E9F">
        <w:rPr>
          <w:bCs/>
        </w:rPr>
        <w:t>,</w:t>
      </w:r>
      <w:r w:rsidR="00FA5E9F" w:rsidRPr="00FA5E9F">
        <w:rPr>
          <w:bCs/>
        </w:rPr>
        <w:t xml:space="preserve"> надання соціальної допомоги</w:t>
      </w:r>
      <w:r w:rsidR="00FA5E9F">
        <w:rPr>
          <w:bCs/>
        </w:rPr>
        <w:t xml:space="preserve">, </w:t>
      </w:r>
      <w:r w:rsidR="00FA5E9F" w:rsidRPr="00FA5E9F">
        <w:rPr>
          <w:bCs/>
        </w:rPr>
        <w:t>культури та спорту</w:t>
      </w:r>
      <w:r w:rsidR="00FA5E9F">
        <w:rPr>
          <w:bCs/>
        </w:rPr>
        <w:t xml:space="preserve">, </w:t>
      </w:r>
      <w:r w:rsidR="00FA5E9F" w:rsidRPr="00FA5E9F">
        <w:rPr>
          <w:bCs/>
        </w:rPr>
        <w:t>державн</w:t>
      </w:r>
      <w:r w:rsidR="00FA5E9F">
        <w:rPr>
          <w:bCs/>
        </w:rPr>
        <w:t>ого</w:t>
      </w:r>
      <w:r w:rsidR="00FA5E9F" w:rsidRPr="00FA5E9F">
        <w:rPr>
          <w:bCs/>
        </w:rPr>
        <w:t xml:space="preserve"> управління</w:t>
      </w:r>
      <w:r w:rsidR="00FA5E9F">
        <w:rPr>
          <w:bCs/>
        </w:rPr>
        <w:t xml:space="preserve"> тощо.</w:t>
      </w:r>
    </w:p>
    <w:p w:rsidR="00903FD8" w:rsidRDefault="00B108BA" w:rsidP="005D23D3">
      <w:pPr>
        <w:ind w:firstLine="737"/>
        <w:jc w:val="both"/>
        <w:rPr>
          <w:bCs/>
        </w:rPr>
      </w:pPr>
      <w:r>
        <w:rPr>
          <w:bCs/>
        </w:rPr>
        <w:t>У тому числі</w:t>
      </w:r>
      <w:r w:rsidR="005A2B0E">
        <w:rPr>
          <w:bCs/>
        </w:rPr>
        <w:t xml:space="preserve"> невпинно</w:t>
      </w:r>
      <w:r>
        <w:rPr>
          <w:bCs/>
        </w:rPr>
        <w:t xml:space="preserve"> зростають ціни на по</w:t>
      </w:r>
      <w:r w:rsidR="005A2B0E">
        <w:rPr>
          <w:bCs/>
        </w:rPr>
        <w:t xml:space="preserve">бутове паливо – вугілля та продукти його перероблення, що використовується для опалення. </w:t>
      </w:r>
    </w:p>
    <w:p w:rsidR="005A2B0E" w:rsidRDefault="008331B7" w:rsidP="005D23D3">
      <w:pPr>
        <w:ind w:firstLine="737"/>
        <w:jc w:val="both"/>
        <w:rPr>
          <w:bCs/>
        </w:rPr>
      </w:pPr>
      <w:r>
        <w:rPr>
          <w:bCs/>
        </w:rPr>
        <w:t>За офіційними даними Держстату щодо продуктового Енергетичного балансу України, у 2019 році комунально-побутовими споживачами спожито 1 млн. 642 тис. тон вугілля та продуктів його перероблення, у 2020 році – 1 млн. 077 тис. тон, що</w:t>
      </w:r>
      <w:r w:rsidRPr="00DC0E2C">
        <w:rPr>
          <w:bCs/>
        </w:rPr>
        <w:t xml:space="preserve"> </w:t>
      </w:r>
      <w:r>
        <w:rPr>
          <w:bCs/>
        </w:rPr>
        <w:t>відповідно становить 3,6% та 2,5% загального обсягу споживання вугілля та продуктів його перероблення в Україні.</w:t>
      </w:r>
    </w:p>
    <w:p w:rsidR="00482E7E" w:rsidRPr="005D23D3" w:rsidRDefault="000F1C9C" w:rsidP="005D23D3">
      <w:pPr>
        <w:ind w:firstLine="737"/>
        <w:jc w:val="both"/>
      </w:pPr>
      <w:r w:rsidRPr="005D23D3">
        <w:rPr>
          <w:bCs/>
        </w:rPr>
        <w:t xml:space="preserve">З </w:t>
      </w:r>
      <w:r w:rsidR="00482E7E" w:rsidRPr="005D23D3">
        <w:rPr>
          <w:bCs/>
        </w:rPr>
        <w:t>1 січня</w:t>
      </w:r>
      <w:r w:rsidR="00AA7A0E" w:rsidRPr="005D23D3">
        <w:rPr>
          <w:bCs/>
        </w:rPr>
        <w:t xml:space="preserve"> 201</w:t>
      </w:r>
      <w:r w:rsidR="00482E7E" w:rsidRPr="005D23D3">
        <w:rPr>
          <w:bCs/>
        </w:rPr>
        <w:t>6</w:t>
      </w:r>
      <w:r w:rsidR="00AA7A0E" w:rsidRPr="005D23D3">
        <w:rPr>
          <w:bCs/>
        </w:rPr>
        <w:t xml:space="preserve"> ро</w:t>
      </w:r>
      <w:r w:rsidR="00482E7E" w:rsidRPr="005D23D3">
        <w:rPr>
          <w:bCs/>
        </w:rPr>
        <w:t>ку</w:t>
      </w:r>
      <w:r w:rsidR="00AA7A0E" w:rsidRPr="005D23D3">
        <w:rPr>
          <w:bCs/>
        </w:rPr>
        <w:t xml:space="preserve"> </w:t>
      </w:r>
      <w:r w:rsidR="005D23D3" w:rsidRPr="005D23D3">
        <w:rPr>
          <w:bCs/>
        </w:rPr>
        <w:t xml:space="preserve">у Податковому кодексі України </w:t>
      </w:r>
      <w:r w:rsidR="00482E7E" w:rsidRPr="005D23D3">
        <w:rPr>
          <w:bCs/>
        </w:rPr>
        <w:t xml:space="preserve">було запроваджено пільгу у вигляді звільнення від </w:t>
      </w:r>
      <w:r w:rsidR="00482E7E" w:rsidRPr="005D23D3">
        <w:t xml:space="preserve">оподаткування податком на додану вартість операцій з постачання </w:t>
      </w:r>
      <w:r w:rsidR="00950CD5" w:rsidRPr="005D23D3">
        <w:t xml:space="preserve">на митній території України </w:t>
      </w:r>
      <w:r w:rsidR="00482E7E" w:rsidRPr="005D23D3">
        <w:t xml:space="preserve">вугілля та/або продуктів його збагачення товарних позицій 2701, 2702, </w:t>
      </w:r>
      <w:r w:rsidR="00482E7E" w:rsidRPr="005D23D3">
        <w:rPr>
          <w:shd w:val="clear" w:color="auto" w:fill="FFFFFF"/>
        </w:rPr>
        <w:t xml:space="preserve">2703 00 00 00, </w:t>
      </w:r>
      <w:r w:rsidR="00482E7E" w:rsidRPr="005D23D3">
        <w:t>2704 00 згідно з УКТ ЗЕД.</w:t>
      </w:r>
    </w:p>
    <w:p w:rsidR="00482E7E" w:rsidRPr="00482E7E" w:rsidRDefault="00482E7E" w:rsidP="005D23D3">
      <w:pPr>
        <w:ind w:firstLine="737"/>
        <w:jc w:val="both"/>
        <w:rPr>
          <w:bCs/>
        </w:rPr>
      </w:pPr>
      <w:r>
        <w:t>У подальшому дія пільгового опода</w:t>
      </w:r>
      <w:r w:rsidR="00950CD5">
        <w:t xml:space="preserve">ткування продовжувалася 2 рази, а також було скорочено перелік </w:t>
      </w:r>
      <w:r w:rsidR="00950CD5" w:rsidRPr="00921A37">
        <w:t>товарних позицій</w:t>
      </w:r>
      <w:r w:rsidR="00950CD5">
        <w:t xml:space="preserve">, які підпадали під пільгу (виключено товарну позицію </w:t>
      </w:r>
      <w:r w:rsidR="00950CD5" w:rsidRPr="00482E7E">
        <w:rPr>
          <w:shd w:val="clear" w:color="auto" w:fill="FFFFFF"/>
        </w:rPr>
        <w:t>2703 00 00 00</w:t>
      </w:r>
      <w:r w:rsidR="00950CD5">
        <w:rPr>
          <w:shd w:val="clear" w:color="auto" w:fill="FFFFFF"/>
        </w:rPr>
        <w:t>)</w:t>
      </w:r>
      <w:r w:rsidR="00950CD5">
        <w:t>.</w:t>
      </w:r>
    </w:p>
    <w:p w:rsidR="00D24A71" w:rsidRDefault="00FA7532" w:rsidP="005D23D3">
      <w:pPr>
        <w:ind w:firstLine="737"/>
        <w:jc w:val="both"/>
        <w:rPr>
          <w:bCs/>
        </w:rPr>
      </w:pPr>
      <w:r>
        <w:rPr>
          <w:bCs/>
        </w:rPr>
        <w:t>Однак, з</w:t>
      </w:r>
      <w:r w:rsidR="007C681B" w:rsidRPr="00F03D8E">
        <w:rPr>
          <w:bCs/>
        </w:rPr>
        <w:t xml:space="preserve"> 1 січня 2022 року</w:t>
      </w:r>
      <w:r>
        <w:rPr>
          <w:bCs/>
        </w:rPr>
        <w:t xml:space="preserve"> </w:t>
      </w:r>
      <w:r w:rsidR="006F5205">
        <w:rPr>
          <w:bCs/>
        </w:rPr>
        <w:t>зазначена норма</w:t>
      </w:r>
      <w:r w:rsidR="006F5205" w:rsidRPr="00AB763C">
        <w:rPr>
          <w:bCs/>
        </w:rPr>
        <w:t xml:space="preserve"> </w:t>
      </w:r>
      <w:r w:rsidR="006F5205" w:rsidRPr="006F5205">
        <w:rPr>
          <w:bCs/>
        </w:rPr>
        <w:t>Податкового кодексу України</w:t>
      </w:r>
      <w:r w:rsidR="006F5205">
        <w:rPr>
          <w:bCs/>
        </w:rPr>
        <w:t xml:space="preserve"> втратила чи</w:t>
      </w:r>
      <w:r w:rsidR="00047F57">
        <w:rPr>
          <w:bCs/>
        </w:rPr>
        <w:t xml:space="preserve">нність, унаслідок чого припинилося пільгове  </w:t>
      </w:r>
      <w:r w:rsidR="00047F57" w:rsidRPr="00047F57">
        <w:rPr>
          <w:bCs/>
        </w:rPr>
        <w:t>оподаткування податком на додану вартість</w:t>
      </w:r>
      <w:r w:rsidR="00047F57">
        <w:rPr>
          <w:bCs/>
        </w:rPr>
        <w:t xml:space="preserve"> </w:t>
      </w:r>
      <w:r w:rsidR="00AB763C">
        <w:rPr>
          <w:bCs/>
        </w:rPr>
        <w:t xml:space="preserve">побутового палива – </w:t>
      </w:r>
      <w:r w:rsidR="00047F57">
        <w:rPr>
          <w:bCs/>
        </w:rPr>
        <w:t>вугілля та</w:t>
      </w:r>
      <w:r w:rsidR="00AD3955">
        <w:rPr>
          <w:bCs/>
        </w:rPr>
        <w:t>/або</w:t>
      </w:r>
      <w:r w:rsidR="00047F57">
        <w:rPr>
          <w:bCs/>
        </w:rPr>
        <w:t xml:space="preserve"> </w:t>
      </w:r>
      <w:r w:rsidR="00047F57" w:rsidRPr="00047F57">
        <w:rPr>
          <w:bCs/>
        </w:rPr>
        <w:t>продуктів його перероблення</w:t>
      </w:r>
      <w:r w:rsidR="00AB763C">
        <w:rPr>
          <w:bCs/>
        </w:rPr>
        <w:t xml:space="preserve">. Таким чином, </w:t>
      </w:r>
      <w:r w:rsidR="00517DAE">
        <w:rPr>
          <w:bCs/>
        </w:rPr>
        <w:t xml:space="preserve">автоматично зросли на величину нарахування ПДВ </w:t>
      </w:r>
      <w:r w:rsidR="005D23D3">
        <w:rPr>
          <w:bCs/>
        </w:rPr>
        <w:t xml:space="preserve">(20%) </w:t>
      </w:r>
      <w:r w:rsidR="00AB763C">
        <w:rPr>
          <w:bCs/>
        </w:rPr>
        <w:t>ціни на побутове паливо</w:t>
      </w:r>
      <w:r w:rsidR="00551348">
        <w:rPr>
          <w:bCs/>
        </w:rPr>
        <w:t>, а</w:t>
      </w:r>
      <w:r w:rsidR="00D8550B">
        <w:rPr>
          <w:bCs/>
        </w:rPr>
        <w:t xml:space="preserve"> </w:t>
      </w:r>
      <w:r w:rsidR="00517DAE">
        <w:rPr>
          <w:bCs/>
        </w:rPr>
        <w:t xml:space="preserve">споживаючі його </w:t>
      </w:r>
      <w:r w:rsidR="00D8550B">
        <w:rPr>
          <w:bCs/>
        </w:rPr>
        <w:t xml:space="preserve">населення та комунальні заклади освіти, культури, охорони здоров’я, надання соціальних послуг тощо </w:t>
      </w:r>
      <w:r w:rsidR="00D34366">
        <w:rPr>
          <w:bCs/>
        </w:rPr>
        <w:t xml:space="preserve">під час нинішнього опалювального сезону опинилася у ситуації подвійного </w:t>
      </w:r>
      <w:r w:rsidR="0096682C">
        <w:rPr>
          <w:bCs/>
        </w:rPr>
        <w:t xml:space="preserve">цінового </w:t>
      </w:r>
      <w:r w:rsidR="00D34366">
        <w:rPr>
          <w:bCs/>
        </w:rPr>
        <w:t>шоку.</w:t>
      </w:r>
      <w:r w:rsidR="00EF3F84">
        <w:rPr>
          <w:bCs/>
        </w:rPr>
        <w:t xml:space="preserve"> </w:t>
      </w:r>
    </w:p>
    <w:p w:rsidR="00916645" w:rsidRDefault="009A40DB" w:rsidP="005D23D3">
      <w:pPr>
        <w:ind w:firstLine="737"/>
        <w:jc w:val="both"/>
        <w:rPr>
          <w:bCs/>
        </w:rPr>
      </w:pPr>
      <w:r>
        <w:rPr>
          <w:bCs/>
        </w:rPr>
        <w:t>Перший ціновий шок для українських споживачів побутового палива зумовлений стрімким злетом цін на нього через</w:t>
      </w:r>
      <w:r w:rsidR="00F02F0E">
        <w:rPr>
          <w:bCs/>
        </w:rPr>
        <w:t xml:space="preserve"> поточне </w:t>
      </w:r>
      <w:r>
        <w:rPr>
          <w:bCs/>
        </w:rPr>
        <w:t xml:space="preserve">зростання </w:t>
      </w:r>
      <w:r w:rsidR="00F02F0E">
        <w:rPr>
          <w:bCs/>
        </w:rPr>
        <w:t xml:space="preserve">загального </w:t>
      </w:r>
      <w:r>
        <w:rPr>
          <w:bCs/>
        </w:rPr>
        <w:t>дефіциту вугілля на внутрішньому ринку</w:t>
      </w:r>
      <w:r w:rsidR="008844A9">
        <w:rPr>
          <w:bCs/>
        </w:rPr>
        <w:t xml:space="preserve"> –</w:t>
      </w:r>
      <w:r w:rsidR="00F02F0E">
        <w:rPr>
          <w:bCs/>
        </w:rPr>
        <w:t xml:space="preserve"> </w:t>
      </w:r>
      <w:r w:rsidR="008844A9">
        <w:rPr>
          <w:bCs/>
        </w:rPr>
        <w:t xml:space="preserve">за даними </w:t>
      </w:r>
      <w:r w:rsidR="008844A9" w:rsidRPr="008844A9">
        <w:rPr>
          <w:bCs/>
        </w:rPr>
        <w:t>Держмитслужб</w:t>
      </w:r>
      <w:r w:rsidR="008844A9">
        <w:rPr>
          <w:bCs/>
        </w:rPr>
        <w:t xml:space="preserve">и, обсяг імпортованого Україною </w:t>
      </w:r>
      <w:r w:rsidR="00916645" w:rsidRPr="008844A9">
        <w:rPr>
          <w:bCs/>
        </w:rPr>
        <w:t>кам’яного вугілля та антрациту</w:t>
      </w:r>
      <w:r w:rsidR="00916645">
        <w:rPr>
          <w:bCs/>
        </w:rPr>
        <w:t xml:space="preserve"> зріс з 16,9 млн. тон у 2020 р</w:t>
      </w:r>
      <w:r w:rsidR="00F02F0E">
        <w:rPr>
          <w:bCs/>
        </w:rPr>
        <w:t xml:space="preserve">оці до </w:t>
      </w:r>
      <w:r w:rsidR="00916645" w:rsidRPr="008844A9">
        <w:rPr>
          <w:bCs/>
        </w:rPr>
        <w:t>19,5 млн</w:t>
      </w:r>
      <w:r w:rsidR="00916645">
        <w:rPr>
          <w:bCs/>
        </w:rPr>
        <w:t>.</w:t>
      </w:r>
      <w:r w:rsidR="00916645" w:rsidRPr="008844A9">
        <w:rPr>
          <w:bCs/>
        </w:rPr>
        <w:t xml:space="preserve"> тон</w:t>
      </w:r>
      <w:r w:rsidR="00916645">
        <w:rPr>
          <w:bCs/>
        </w:rPr>
        <w:t xml:space="preserve"> у </w:t>
      </w:r>
      <w:r w:rsidR="008844A9" w:rsidRPr="008844A9">
        <w:rPr>
          <w:bCs/>
        </w:rPr>
        <w:t>2021</w:t>
      </w:r>
      <w:r w:rsidR="00916645">
        <w:rPr>
          <w:bCs/>
        </w:rPr>
        <w:t xml:space="preserve"> </w:t>
      </w:r>
      <w:r w:rsidR="008844A9" w:rsidRPr="008844A9">
        <w:rPr>
          <w:bCs/>
        </w:rPr>
        <w:t>р</w:t>
      </w:r>
      <w:r w:rsidR="00916645">
        <w:rPr>
          <w:bCs/>
        </w:rPr>
        <w:t>оці</w:t>
      </w:r>
      <w:r w:rsidR="00F02F0E">
        <w:rPr>
          <w:bCs/>
        </w:rPr>
        <w:t>, тобто на 17,2%</w:t>
      </w:r>
      <w:r w:rsidR="00916645">
        <w:rPr>
          <w:bCs/>
        </w:rPr>
        <w:t>.</w:t>
      </w:r>
      <w:r w:rsidR="00D24A71">
        <w:rPr>
          <w:bCs/>
        </w:rPr>
        <w:t xml:space="preserve"> Другий ціновий шок </w:t>
      </w:r>
      <w:r w:rsidR="00D24A71">
        <w:rPr>
          <w:bCs/>
        </w:rPr>
        <w:lastRenderedPageBreak/>
        <w:t xml:space="preserve">зумовлений відміною вугільної пільги для вітчизняних </w:t>
      </w:r>
      <w:r w:rsidR="00D24A71" w:rsidRPr="00D24A71">
        <w:rPr>
          <w:bCs/>
        </w:rPr>
        <w:t>комунально-побутових споживачів</w:t>
      </w:r>
      <w:r w:rsidR="00D24A71">
        <w:rPr>
          <w:bCs/>
        </w:rPr>
        <w:t xml:space="preserve"> з 1 січня 2022 року. </w:t>
      </w:r>
    </w:p>
    <w:p w:rsidR="00222DF9" w:rsidRDefault="00D24A71" w:rsidP="005D23D3">
      <w:pPr>
        <w:ind w:firstLine="737"/>
        <w:jc w:val="both"/>
        <w:rPr>
          <w:bCs/>
        </w:rPr>
      </w:pPr>
      <w:r>
        <w:rPr>
          <w:bCs/>
        </w:rPr>
        <w:t xml:space="preserve">Зазначені цінові шоки призвели до майже двократного зростання </w:t>
      </w:r>
      <w:r w:rsidR="00F5561C">
        <w:rPr>
          <w:bCs/>
        </w:rPr>
        <w:t xml:space="preserve">роздрібної ціни побутового вугільного палива в Україні. За експертними даними, якщо влітку </w:t>
      </w:r>
      <w:r w:rsidR="00222DF9" w:rsidRPr="00222DF9">
        <w:rPr>
          <w:bCs/>
        </w:rPr>
        <w:t xml:space="preserve">2021 року </w:t>
      </w:r>
      <w:r w:rsidR="00F5561C">
        <w:rPr>
          <w:bCs/>
        </w:rPr>
        <w:t xml:space="preserve">середня </w:t>
      </w:r>
      <w:r w:rsidR="00222DF9" w:rsidRPr="00222DF9">
        <w:rPr>
          <w:bCs/>
        </w:rPr>
        <w:t>ціна за тонну вугілля</w:t>
      </w:r>
      <w:r w:rsidR="00F5561C">
        <w:rPr>
          <w:bCs/>
        </w:rPr>
        <w:t xml:space="preserve"> побутового призначення</w:t>
      </w:r>
      <w:r w:rsidR="00222DF9" w:rsidRPr="00222DF9">
        <w:rPr>
          <w:bCs/>
        </w:rPr>
        <w:t xml:space="preserve"> сягала </w:t>
      </w:r>
      <w:r w:rsidR="00F5561C">
        <w:rPr>
          <w:bCs/>
        </w:rPr>
        <w:t xml:space="preserve">5,5 </w:t>
      </w:r>
      <w:r w:rsidR="00222DF9" w:rsidRPr="00222DF9">
        <w:rPr>
          <w:bCs/>
        </w:rPr>
        <w:t>тис</w:t>
      </w:r>
      <w:r w:rsidR="00F5561C">
        <w:rPr>
          <w:bCs/>
        </w:rPr>
        <w:t>.</w:t>
      </w:r>
      <w:r w:rsidR="00222DF9" w:rsidRPr="00222DF9">
        <w:rPr>
          <w:bCs/>
        </w:rPr>
        <w:t xml:space="preserve"> </w:t>
      </w:r>
      <w:r w:rsidR="00F5561C">
        <w:rPr>
          <w:bCs/>
        </w:rPr>
        <w:t xml:space="preserve">грн., то на початку січня 2022 року вона зросла вже до </w:t>
      </w:r>
      <w:r w:rsidR="00222DF9" w:rsidRPr="00222DF9">
        <w:rPr>
          <w:bCs/>
        </w:rPr>
        <w:t>10</w:t>
      </w:r>
      <w:r w:rsidR="00F5561C">
        <w:rPr>
          <w:bCs/>
        </w:rPr>
        <w:t xml:space="preserve">-11 </w:t>
      </w:r>
      <w:r w:rsidR="00222DF9" w:rsidRPr="00222DF9">
        <w:rPr>
          <w:bCs/>
        </w:rPr>
        <w:t>тис</w:t>
      </w:r>
      <w:r w:rsidR="00F5561C">
        <w:rPr>
          <w:bCs/>
        </w:rPr>
        <w:t xml:space="preserve">. </w:t>
      </w:r>
      <w:r w:rsidR="00222DF9" w:rsidRPr="00222DF9">
        <w:rPr>
          <w:bCs/>
        </w:rPr>
        <w:t>гривень.</w:t>
      </w:r>
      <w:r w:rsidR="00E35319">
        <w:rPr>
          <w:bCs/>
        </w:rPr>
        <w:t xml:space="preserve"> Зазначена цінова динаміка вкрай негативно позначається на добробуті та рівні життя українських громадян, створюючи загрози подальшого зростання масштабів бідності в країні, що вимагає невідкладних законодавчих кроків щодо посиле</w:t>
      </w:r>
      <w:r w:rsidR="00123D00">
        <w:rPr>
          <w:bCs/>
        </w:rPr>
        <w:t>ння соціального захисту населення.</w:t>
      </w:r>
    </w:p>
    <w:p w:rsidR="00EC7F8F" w:rsidRDefault="00EC7F8F" w:rsidP="005D23D3">
      <w:pPr>
        <w:ind w:firstLine="737"/>
        <w:jc w:val="both"/>
        <w:rPr>
          <w:bCs/>
        </w:rPr>
      </w:pPr>
      <w:r>
        <w:rPr>
          <w:bCs/>
        </w:rPr>
        <w:t xml:space="preserve">Окремо слід зазначити, що скасування пільги з </w:t>
      </w:r>
      <w:r w:rsidRPr="00F03D8E">
        <w:rPr>
          <w:bCs/>
        </w:rPr>
        <w:t>оподаткування податком на додану вартість операці</w:t>
      </w:r>
      <w:r>
        <w:rPr>
          <w:bCs/>
        </w:rPr>
        <w:t>й</w:t>
      </w:r>
      <w:r w:rsidRPr="00F03D8E">
        <w:rPr>
          <w:bCs/>
        </w:rPr>
        <w:t xml:space="preserve"> з постачання вугілля та/або продуктів його </w:t>
      </w:r>
      <w:r>
        <w:rPr>
          <w:bCs/>
        </w:rPr>
        <w:t xml:space="preserve">перероблення </w:t>
      </w:r>
      <w:r w:rsidR="00962A5A">
        <w:rPr>
          <w:bCs/>
        </w:rPr>
        <w:t>буде</w:t>
      </w:r>
      <w:r>
        <w:rPr>
          <w:bCs/>
        </w:rPr>
        <w:t xml:space="preserve"> мати наслідком </w:t>
      </w:r>
      <w:r w:rsidR="00962A5A">
        <w:rPr>
          <w:bCs/>
        </w:rPr>
        <w:t xml:space="preserve">подальше </w:t>
      </w:r>
      <w:r>
        <w:rPr>
          <w:bCs/>
        </w:rPr>
        <w:t xml:space="preserve">підвищення цін і тарифів на централізоване опалення, електроенергію, гарячу воду, оскільки </w:t>
      </w:r>
      <w:r w:rsidR="00F23949">
        <w:rPr>
          <w:bCs/>
        </w:rPr>
        <w:t>собі</w:t>
      </w:r>
      <w:r>
        <w:rPr>
          <w:bCs/>
        </w:rPr>
        <w:t xml:space="preserve">вартість виробництва цих послуг автоматично зростає через ріст цін на вугілля, яке використовується </w:t>
      </w:r>
      <w:r w:rsidR="00962A5A">
        <w:rPr>
          <w:bCs/>
        </w:rPr>
        <w:t>у їх виробництві.</w:t>
      </w:r>
    </w:p>
    <w:p w:rsidR="008331B7" w:rsidRPr="008331B7" w:rsidRDefault="008331B7" w:rsidP="008331B7">
      <w:pPr>
        <w:pStyle w:val="a8"/>
        <w:ind w:firstLine="709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Ще однієї проблемою, яку тягне за собою скасування пільгового </w:t>
      </w:r>
      <w:r w:rsidRPr="008331B7">
        <w:rPr>
          <w:rStyle w:val="1"/>
          <w:spacing w:val="0"/>
          <w:sz w:val="28"/>
          <w:szCs w:val="28"/>
        </w:rPr>
        <w:t xml:space="preserve">оподаткування </w:t>
      </w:r>
      <w:r w:rsidRPr="008331B7">
        <w:rPr>
          <w:bCs/>
          <w:sz w:val="28"/>
          <w:szCs w:val="28"/>
        </w:rPr>
        <w:t xml:space="preserve">з постачання вугілля, </w:t>
      </w:r>
      <w:r w:rsidR="002D1359">
        <w:rPr>
          <w:bCs/>
          <w:sz w:val="28"/>
          <w:szCs w:val="28"/>
        </w:rPr>
        <w:t>є порушення взаємовідносин державних вугледобувних підприємств з їхніми контрагентами.</w:t>
      </w:r>
    </w:p>
    <w:p w:rsidR="008331B7" w:rsidRPr="006D1F23" w:rsidRDefault="002D1359" w:rsidP="006D1F23">
      <w:pPr>
        <w:pStyle w:val="a8"/>
        <w:ind w:firstLine="709"/>
        <w:rPr>
          <w:sz w:val="28"/>
          <w:szCs w:val="28"/>
        </w:rPr>
      </w:pPr>
      <w:r>
        <w:rPr>
          <w:rStyle w:val="1"/>
          <w:spacing w:val="0"/>
          <w:sz w:val="28"/>
          <w:szCs w:val="28"/>
        </w:rPr>
        <w:t>Це пов'язане з тим, що у</w:t>
      </w:r>
      <w:r w:rsidR="008331B7" w:rsidRPr="008331B7">
        <w:rPr>
          <w:rStyle w:val="1"/>
          <w:spacing w:val="0"/>
          <w:sz w:val="28"/>
          <w:szCs w:val="28"/>
        </w:rPr>
        <w:t xml:space="preserve"> зв’язку з </w:t>
      </w:r>
      <w:r>
        <w:rPr>
          <w:rStyle w:val="1"/>
          <w:spacing w:val="0"/>
          <w:sz w:val="28"/>
          <w:szCs w:val="28"/>
        </w:rPr>
        <w:t xml:space="preserve">постійним </w:t>
      </w:r>
      <w:r w:rsidR="008331B7" w:rsidRPr="008331B7">
        <w:rPr>
          <w:rStyle w:val="1"/>
          <w:spacing w:val="0"/>
          <w:sz w:val="28"/>
          <w:szCs w:val="28"/>
        </w:rPr>
        <w:t>недостатнім бюджетним фінансуванням на покриття витрат і</w:t>
      </w:r>
      <w:r w:rsidR="00B85C22">
        <w:rPr>
          <w:rStyle w:val="1"/>
          <w:spacing w:val="0"/>
          <w:sz w:val="28"/>
          <w:szCs w:val="28"/>
        </w:rPr>
        <w:t>з собівартості та</w:t>
      </w:r>
      <w:r w:rsidR="008331B7" w:rsidRPr="008331B7">
        <w:rPr>
          <w:rStyle w:val="1"/>
          <w:spacing w:val="0"/>
          <w:sz w:val="28"/>
          <w:szCs w:val="28"/>
        </w:rPr>
        <w:t xml:space="preserve"> хронічним дефіцитом обігових коштів підприємст</w:t>
      </w:r>
      <w:r>
        <w:rPr>
          <w:rStyle w:val="1"/>
          <w:spacing w:val="0"/>
          <w:sz w:val="28"/>
          <w:szCs w:val="28"/>
        </w:rPr>
        <w:t xml:space="preserve">ва вугледобувної промисловості не </w:t>
      </w:r>
      <w:r w:rsidR="008331B7" w:rsidRPr="008331B7">
        <w:rPr>
          <w:rStyle w:val="1"/>
          <w:spacing w:val="0"/>
          <w:sz w:val="28"/>
          <w:szCs w:val="28"/>
        </w:rPr>
        <w:t xml:space="preserve">спроможні проводити </w:t>
      </w:r>
      <w:r w:rsidR="006D1F23">
        <w:rPr>
          <w:rStyle w:val="1"/>
          <w:spacing w:val="0"/>
          <w:sz w:val="28"/>
          <w:szCs w:val="28"/>
        </w:rPr>
        <w:t xml:space="preserve">повну </w:t>
      </w:r>
      <w:r w:rsidR="008331B7" w:rsidRPr="008331B7">
        <w:rPr>
          <w:rStyle w:val="1"/>
          <w:spacing w:val="0"/>
          <w:sz w:val="28"/>
          <w:szCs w:val="28"/>
        </w:rPr>
        <w:t>оплату за спожиту електричну енергію</w:t>
      </w:r>
      <w:r w:rsidR="006D1F23">
        <w:rPr>
          <w:rStyle w:val="1"/>
          <w:spacing w:val="0"/>
          <w:sz w:val="28"/>
          <w:szCs w:val="28"/>
        </w:rPr>
        <w:t xml:space="preserve"> перед її постачальниками, які в свою чергу визначають свої податкові зобов'язання за касовим методом. </w:t>
      </w:r>
      <w:r w:rsidR="008331B7" w:rsidRPr="008331B7">
        <w:rPr>
          <w:rStyle w:val="1"/>
          <w:spacing w:val="0"/>
          <w:sz w:val="28"/>
          <w:szCs w:val="28"/>
        </w:rPr>
        <w:t xml:space="preserve">Ситуація, що склалася призведе до виникнення у цих підприємств податкових зобов’язань з </w:t>
      </w:r>
      <w:r w:rsidR="008331B7" w:rsidRPr="008331B7">
        <w:rPr>
          <w:sz w:val="28"/>
          <w:szCs w:val="28"/>
        </w:rPr>
        <w:t>податку на додану вартість</w:t>
      </w:r>
      <w:r w:rsidR="008331B7" w:rsidRPr="008331B7">
        <w:rPr>
          <w:rStyle w:val="1"/>
          <w:spacing w:val="0"/>
          <w:sz w:val="28"/>
          <w:szCs w:val="28"/>
        </w:rPr>
        <w:t xml:space="preserve">, та в умовах недостатності грошових коштів - до виникнення податкового боргу та </w:t>
      </w:r>
      <w:r w:rsidR="00226295">
        <w:rPr>
          <w:rStyle w:val="1"/>
          <w:spacing w:val="0"/>
          <w:sz w:val="28"/>
          <w:szCs w:val="28"/>
        </w:rPr>
        <w:t>проблем з реєстрацією</w:t>
      </w:r>
      <w:r w:rsidR="008331B7" w:rsidRPr="008331B7">
        <w:rPr>
          <w:rStyle w:val="1"/>
          <w:spacing w:val="0"/>
          <w:sz w:val="28"/>
          <w:szCs w:val="28"/>
        </w:rPr>
        <w:t xml:space="preserve"> </w:t>
      </w:r>
      <w:r w:rsidR="00226295">
        <w:rPr>
          <w:rStyle w:val="1"/>
          <w:spacing w:val="0"/>
          <w:sz w:val="28"/>
          <w:szCs w:val="28"/>
        </w:rPr>
        <w:t>п</w:t>
      </w:r>
      <w:r w:rsidR="008331B7" w:rsidRPr="008331B7">
        <w:rPr>
          <w:rStyle w:val="1"/>
          <w:spacing w:val="0"/>
          <w:sz w:val="28"/>
          <w:szCs w:val="28"/>
        </w:rPr>
        <w:t>одатков</w:t>
      </w:r>
      <w:r w:rsidR="00226295">
        <w:rPr>
          <w:rStyle w:val="1"/>
          <w:spacing w:val="0"/>
          <w:sz w:val="28"/>
          <w:szCs w:val="28"/>
        </w:rPr>
        <w:t>их</w:t>
      </w:r>
      <w:r w:rsidR="008331B7" w:rsidRPr="008331B7">
        <w:rPr>
          <w:rStyle w:val="1"/>
          <w:spacing w:val="0"/>
          <w:sz w:val="28"/>
          <w:szCs w:val="28"/>
        </w:rPr>
        <w:t xml:space="preserve"> накладн</w:t>
      </w:r>
      <w:r w:rsidR="00226295">
        <w:rPr>
          <w:rStyle w:val="1"/>
          <w:spacing w:val="0"/>
          <w:sz w:val="28"/>
          <w:szCs w:val="28"/>
        </w:rPr>
        <w:t>их і реалізацією права на податковий кредит.</w:t>
      </w:r>
      <w:r w:rsidR="00B85C22">
        <w:rPr>
          <w:rStyle w:val="1"/>
          <w:spacing w:val="0"/>
          <w:sz w:val="28"/>
          <w:szCs w:val="28"/>
        </w:rPr>
        <w:t xml:space="preserve"> Як наслідок - </w:t>
      </w:r>
      <w:r w:rsidR="008331B7" w:rsidRPr="008331B7">
        <w:rPr>
          <w:rStyle w:val="1"/>
          <w:spacing w:val="0"/>
          <w:sz w:val="28"/>
          <w:szCs w:val="28"/>
        </w:rPr>
        <w:t>державні шахти можуть втратити ринки збуту своєї продукції.</w:t>
      </w:r>
    </w:p>
    <w:p w:rsidR="005249CC" w:rsidRDefault="00123D00" w:rsidP="005D23D3">
      <w:pPr>
        <w:ind w:firstLine="737"/>
        <w:jc w:val="both"/>
        <w:rPr>
          <w:bCs/>
        </w:rPr>
      </w:pPr>
      <w:r>
        <w:rPr>
          <w:bCs/>
        </w:rPr>
        <w:t xml:space="preserve">З метою </w:t>
      </w:r>
      <w:r w:rsidR="00B85C22">
        <w:rPr>
          <w:bCs/>
        </w:rPr>
        <w:t xml:space="preserve">уникнення зазначених негативних наслідків через припинення дії пільги з </w:t>
      </w:r>
      <w:r w:rsidR="00B85C22" w:rsidRPr="00F03D8E">
        <w:rPr>
          <w:bCs/>
        </w:rPr>
        <w:t>оподаткування податком на додану вартість операці</w:t>
      </w:r>
      <w:r w:rsidR="00B85C22">
        <w:rPr>
          <w:bCs/>
        </w:rPr>
        <w:t>й</w:t>
      </w:r>
      <w:r w:rsidR="00B85C22" w:rsidRPr="00F03D8E">
        <w:rPr>
          <w:bCs/>
        </w:rPr>
        <w:t xml:space="preserve"> з постачання вугілля та/або продуктів його </w:t>
      </w:r>
      <w:r w:rsidR="00B85C22">
        <w:rPr>
          <w:bCs/>
        </w:rPr>
        <w:t xml:space="preserve">перероблення </w:t>
      </w:r>
      <w:r>
        <w:rPr>
          <w:bCs/>
        </w:rPr>
        <w:t xml:space="preserve">пропонується законодавча основа для повернення </w:t>
      </w:r>
      <w:r w:rsidR="000561B7">
        <w:rPr>
          <w:bCs/>
        </w:rPr>
        <w:t>та</w:t>
      </w:r>
      <w:r w:rsidR="00E749BE">
        <w:rPr>
          <w:bCs/>
        </w:rPr>
        <w:t xml:space="preserve"> </w:t>
      </w:r>
      <w:r w:rsidR="00CD57D8" w:rsidRPr="00CD57D8">
        <w:rPr>
          <w:bCs/>
        </w:rPr>
        <w:t>продовж</w:t>
      </w:r>
      <w:r w:rsidR="00E749BE">
        <w:rPr>
          <w:bCs/>
        </w:rPr>
        <w:t xml:space="preserve">ення </w:t>
      </w:r>
      <w:r w:rsidR="00E749BE" w:rsidRPr="005D23D3">
        <w:rPr>
          <w:bCs/>
        </w:rPr>
        <w:t xml:space="preserve">строку </w:t>
      </w:r>
      <w:r w:rsidR="000561B7" w:rsidRPr="005D23D3">
        <w:rPr>
          <w:bCs/>
        </w:rPr>
        <w:t xml:space="preserve">її </w:t>
      </w:r>
      <w:r w:rsidR="00E749BE" w:rsidRPr="005D23D3">
        <w:rPr>
          <w:bCs/>
        </w:rPr>
        <w:t xml:space="preserve">дії </w:t>
      </w:r>
      <w:r w:rsidR="00C8317E" w:rsidRPr="005D23D3">
        <w:rPr>
          <w:bCs/>
        </w:rPr>
        <w:t xml:space="preserve">на </w:t>
      </w:r>
      <w:r w:rsidR="00687E72">
        <w:rPr>
          <w:bCs/>
        </w:rPr>
        <w:t>найближчі 5</w:t>
      </w:r>
      <w:r w:rsidR="00CD57D8" w:rsidRPr="005D23D3">
        <w:rPr>
          <w:bCs/>
        </w:rPr>
        <w:t xml:space="preserve"> рок</w:t>
      </w:r>
      <w:r w:rsidR="00687E72">
        <w:rPr>
          <w:bCs/>
        </w:rPr>
        <w:t>ів</w:t>
      </w:r>
      <w:r w:rsidR="00CD57D8" w:rsidRPr="005D23D3">
        <w:rPr>
          <w:bCs/>
        </w:rPr>
        <w:t>.</w:t>
      </w:r>
    </w:p>
    <w:p w:rsidR="0035457C" w:rsidRDefault="00A6278E" w:rsidP="005D23D3">
      <w:pPr>
        <w:ind w:firstLine="737"/>
        <w:jc w:val="both"/>
      </w:pPr>
      <w:r w:rsidRPr="00A6278E">
        <w:t xml:space="preserve">Крім того, оскільки дана пільга є добровільною і платник податків може від неї відмовитись або припинити на певний період за його відповідною заявою, від такого припинення найбільше постраждають особи, які не є платниками </w:t>
      </w:r>
      <w:r w:rsidRPr="00F03D8E">
        <w:rPr>
          <w:bCs/>
        </w:rPr>
        <w:t>податк</w:t>
      </w:r>
      <w:r>
        <w:rPr>
          <w:bCs/>
        </w:rPr>
        <w:t>у</w:t>
      </w:r>
      <w:r w:rsidRPr="00F03D8E">
        <w:rPr>
          <w:bCs/>
        </w:rPr>
        <w:t xml:space="preserve"> на додану вартість </w:t>
      </w:r>
      <w:r w:rsidRPr="00A6278E">
        <w:t xml:space="preserve">(так як вони не мають права на податковий кредит), а це в першу чергу державні та комунальні заклади, установи та організації, а також фізичні особи та підприємці, які купують вугілля для їх власного споживання. </w:t>
      </w:r>
    </w:p>
    <w:p w:rsidR="001671B3" w:rsidRPr="00A6278E" w:rsidRDefault="00A6278E" w:rsidP="005D23D3">
      <w:pPr>
        <w:ind w:firstLine="737"/>
        <w:jc w:val="both"/>
        <w:rPr>
          <w:bCs/>
        </w:rPr>
      </w:pPr>
      <w:r w:rsidRPr="00A6278E">
        <w:t xml:space="preserve">Тому </w:t>
      </w:r>
      <w:r w:rsidR="0035457C">
        <w:t xml:space="preserve">пропонується запровадити нульову ставку </w:t>
      </w:r>
      <w:r w:rsidR="0035457C" w:rsidRPr="00F03D8E">
        <w:rPr>
          <w:bCs/>
        </w:rPr>
        <w:t>податк</w:t>
      </w:r>
      <w:r w:rsidR="0035457C">
        <w:rPr>
          <w:bCs/>
        </w:rPr>
        <w:t>у</w:t>
      </w:r>
      <w:r w:rsidR="0035457C" w:rsidRPr="00F03D8E">
        <w:rPr>
          <w:bCs/>
        </w:rPr>
        <w:t xml:space="preserve"> на додану вартість</w:t>
      </w:r>
      <w:r w:rsidR="0035457C">
        <w:rPr>
          <w:bCs/>
        </w:rPr>
        <w:t xml:space="preserve"> </w:t>
      </w:r>
      <w:r w:rsidRPr="00A6278E">
        <w:t xml:space="preserve">у разі, якщо платник податків відмовляється або тимчасово припиняє дію пільги – </w:t>
      </w:r>
      <w:r w:rsidR="0035457C">
        <w:t xml:space="preserve">для </w:t>
      </w:r>
      <w:r w:rsidRPr="00A6278E">
        <w:t xml:space="preserve">постачання вугілля державним та комунальним </w:t>
      </w:r>
      <w:r w:rsidR="0035457C">
        <w:t xml:space="preserve">закладам, </w:t>
      </w:r>
      <w:r w:rsidRPr="00A6278E">
        <w:lastRenderedPageBreak/>
        <w:t>установам та організаціям, фізичним особам</w:t>
      </w:r>
      <w:r w:rsidR="0035457C">
        <w:t xml:space="preserve"> та </w:t>
      </w:r>
      <w:r w:rsidR="0035457C" w:rsidRPr="00A6278E">
        <w:t>фізичним особам</w:t>
      </w:r>
      <w:r w:rsidR="0035457C">
        <w:t xml:space="preserve"> - підприємцям</w:t>
      </w:r>
      <w:r w:rsidRPr="00A6278E">
        <w:t>.</w:t>
      </w:r>
    </w:p>
    <w:p w:rsidR="0035457C" w:rsidRDefault="0035457C" w:rsidP="005D23D3">
      <w:pPr>
        <w:ind w:firstLine="737"/>
        <w:jc w:val="both"/>
        <w:rPr>
          <w:b/>
          <w:bCs/>
        </w:rPr>
      </w:pPr>
    </w:p>
    <w:p w:rsidR="0027411D" w:rsidRPr="0027411D" w:rsidRDefault="0027411D" w:rsidP="005D23D3">
      <w:pPr>
        <w:ind w:firstLine="737"/>
        <w:jc w:val="both"/>
        <w:rPr>
          <w:b/>
          <w:bCs/>
        </w:rPr>
      </w:pPr>
      <w:r w:rsidRPr="0027411D">
        <w:rPr>
          <w:b/>
          <w:bCs/>
        </w:rPr>
        <w:t>2. Цілі і завдання прийняття акта</w:t>
      </w:r>
    </w:p>
    <w:p w:rsidR="00DB5ADC" w:rsidRDefault="0027411D" w:rsidP="005D23D3">
      <w:pPr>
        <w:ind w:firstLine="737"/>
        <w:jc w:val="both"/>
        <w:rPr>
          <w:bCs/>
        </w:rPr>
      </w:pPr>
      <w:r w:rsidRPr="0027411D">
        <w:rPr>
          <w:bCs/>
        </w:rPr>
        <w:t xml:space="preserve">Цілі і завдання проекту – </w:t>
      </w:r>
      <w:r w:rsidR="000561B7">
        <w:rPr>
          <w:lang w:eastAsia="ru-RU"/>
        </w:rPr>
        <w:t>посилення соціальної підтримки комунально-побутових споживачів побутового палива</w:t>
      </w:r>
      <w:r w:rsidR="003A437B">
        <w:rPr>
          <w:lang w:eastAsia="ru-RU"/>
        </w:rPr>
        <w:t>, уникнення подальшого зростання цін і тарифів</w:t>
      </w:r>
      <w:r w:rsidR="001671B3">
        <w:rPr>
          <w:lang w:eastAsia="ru-RU"/>
        </w:rPr>
        <w:t xml:space="preserve"> </w:t>
      </w:r>
      <w:r w:rsidR="003A437B">
        <w:rPr>
          <w:lang w:eastAsia="ru-RU"/>
        </w:rPr>
        <w:t xml:space="preserve">на житлово-комунальні послуги та недопущення </w:t>
      </w:r>
      <w:r w:rsidR="00B73F62">
        <w:rPr>
          <w:lang w:eastAsia="ru-RU"/>
        </w:rPr>
        <w:t xml:space="preserve">проблем у постачанні державними підприємствами вугілля </w:t>
      </w:r>
      <w:r w:rsidR="001671B3">
        <w:rPr>
          <w:lang w:eastAsia="ru-RU"/>
        </w:rPr>
        <w:t xml:space="preserve">шляхом </w:t>
      </w:r>
      <w:r w:rsidR="000561B7">
        <w:rPr>
          <w:lang w:eastAsia="ru-RU"/>
        </w:rPr>
        <w:t>продовження</w:t>
      </w:r>
      <w:r w:rsidR="001671B3" w:rsidRPr="00CD57D8">
        <w:rPr>
          <w:bCs/>
        </w:rPr>
        <w:t xml:space="preserve"> </w:t>
      </w:r>
      <w:r w:rsidR="001671B3">
        <w:rPr>
          <w:bCs/>
        </w:rPr>
        <w:t xml:space="preserve">на </w:t>
      </w:r>
      <w:r w:rsidR="00687E72">
        <w:rPr>
          <w:bCs/>
        </w:rPr>
        <w:t>5</w:t>
      </w:r>
      <w:r w:rsidR="001671B3" w:rsidRPr="005D23D3">
        <w:rPr>
          <w:bCs/>
        </w:rPr>
        <w:t xml:space="preserve"> рок</w:t>
      </w:r>
      <w:r w:rsidR="00687E72">
        <w:rPr>
          <w:bCs/>
        </w:rPr>
        <w:t>ів</w:t>
      </w:r>
      <w:r w:rsidR="00DB5ADC" w:rsidRPr="005D23D3">
        <w:rPr>
          <w:bCs/>
        </w:rPr>
        <w:t xml:space="preserve"> дії пільгового оподаткування вугілля побутового</w:t>
      </w:r>
      <w:r w:rsidR="00FC5A76">
        <w:rPr>
          <w:bCs/>
        </w:rPr>
        <w:t xml:space="preserve"> призначення, а також запровадження нульової ставки </w:t>
      </w:r>
      <w:r w:rsidR="00D35957" w:rsidRPr="00F03D8E">
        <w:rPr>
          <w:bCs/>
        </w:rPr>
        <w:t>податк</w:t>
      </w:r>
      <w:r w:rsidR="00D35957">
        <w:rPr>
          <w:bCs/>
        </w:rPr>
        <w:t>у</w:t>
      </w:r>
      <w:r w:rsidR="00D35957" w:rsidRPr="00F03D8E">
        <w:rPr>
          <w:bCs/>
        </w:rPr>
        <w:t xml:space="preserve"> на додану вартість </w:t>
      </w:r>
      <w:r w:rsidR="00FC5A76">
        <w:rPr>
          <w:bCs/>
        </w:rPr>
        <w:t xml:space="preserve">для окремих операцій, якщо платник відмовляється від застосування </w:t>
      </w:r>
      <w:r w:rsidR="00687E72">
        <w:rPr>
          <w:bCs/>
        </w:rPr>
        <w:t>пільги.</w:t>
      </w:r>
    </w:p>
    <w:p w:rsidR="00C70FE7" w:rsidRDefault="00C70FE7" w:rsidP="005D23D3">
      <w:pPr>
        <w:ind w:firstLine="737"/>
        <w:jc w:val="both"/>
      </w:pPr>
    </w:p>
    <w:p w:rsidR="0027411D" w:rsidRDefault="0027411D" w:rsidP="005D23D3">
      <w:pPr>
        <w:ind w:firstLine="737"/>
        <w:jc w:val="both"/>
        <w:rPr>
          <w:b/>
          <w:bCs/>
        </w:rPr>
      </w:pPr>
      <w:r w:rsidRPr="0027411D">
        <w:rPr>
          <w:b/>
          <w:bCs/>
        </w:rPr>
        <w:t>3. Загальна характеристика і основні  положення проекту акта</w:t>
      </w:r>
    </w:p>
    <w:p w:rsidR="00F23D34" w:rsidRDefault="0027411D" w:rsidP="005D23D3">
      <w:pPr>
        <w:ind w:firstLine="737"/>
        <w:jc w:val="both"/>
      </w:pPr>
      <w:r w:rsidRPr="005D23D3">
        <w:rPr>
          <w:bCs/>
        </w:rPr>
        <w:t xml:space="preserve">Проектом пропонується </w:t>
      </w:r>
      <w:r w:rsidR="001671B3" w:rsidRPr="005D23D3">
        <w:rPr>
          <w:bCs/>
        </w:rPr>
        <w:t xml:space="preserve">продовжити </w:t>
      </w:r>
      <w:r w:rsidR="00C8317E" w:rsidRPr="005D23D3">
        <w:rPr>
          <w:bCs/>
        </w:rPr>
        <w:t xml:space="preserve">на період </w:t>
      </w:r>
      <w:r w:rsidR="001671B3" w:rsidRPr="005D23D3">
        <w:rPr>
          <w:bCs/>
        </w:rPr>
        <w:t>до 1 січня 202</w:t>
      </w:r>
      <w:r w:rsidR="00687E72">
        <w:rPr>
          <w:bCs/>
        </w:rPr>
        <w:t>7</w:t>
      </w:r>
      <w:r w:rsidR="001671B3" w:rsidRPr="005D23D3">
        <w:rPr>
          <w:bCs/>
        </w:rPr>
        <w:t xml:space="preserve"> року</w:t>
      </w:r>
      <w:r w:rsidR="00C8317E" w:rsidRPr="00C8317E">
        <w:rPr>
          <w:bCs/>
        </w:rPr>
        <w:t xml:space="preserve"> </w:t>
      </w:r>
      <w:r w:rsidR="00C8317E">
        <w:rPr>
          <w:bCs/>
        </w:rPr>
        <w:t xml:space="preserve">тимчасове </w:t>
      </w:r>
      <w:r w:rsidR="005D23D3">
        <w:rPr>
          <w:bCs/>
        </w:rPr>
        <w:t>звільнення від</w:t>
      </w:r>
      <w:r w:rsidR="00C8317E" w:rsidRPr="00F03D8E">
        <w:rPr>
          <w:bCs/>
        </w:rPr>
        <w:t xml:space="preserve"> оподаткування податком на додану вартість операці</w:t>
      </w:r>
      <w:r w:rsidR="00C8317E">
        <w:rPr>
          <w:bCs/>
        </w:rPr>
        <w:t>й</w:t>
      </w:r>
      <w:r w:rsidR="00C8317E" w:rsidRPr="00F03D8E">
        <w:rPr>
          <w:bCs/>
        </w:rPr>
        <w:t xml:space="preserve"> з постачання на митній території України вугілля та/або продуктів його </w:t>
      </w:r>
      <w:r w:rsidR="00C8317E">
        <w:rPr>
          <w:bCs/>
        </w:rPr>
        <w:t>перероблення</w:t>
      </w:r>
      <w:r w:rsidR="005D23D3">
        <w:rPr>
          <w:bCs/>
        </w:rPr>
        <w:t xml:space="preserve"> </w:t>
      </w:r>
      <w:r w:rsidR="005D23D3" w:rsidRPr="00921A37">
        <w:t>товарних позицій 2701, 2702, 2704 00 згідно з УКТ ЗЕД</w:t>
      </w:r>
      <w:r w:rsidR="00F23D34">
        <w:t>.</w:t>
      </w:r>
    </w:p>
    <w:p w:rsidR="00A6278E" w:rsidRDefault="00287D6B" w:rsidP="005D23D3">
      <w:pPr>
        <w:ind w:firstLine="737"/>
        <w:jc w:val="both"/>
      </w:pPr>
      <w:r>
        <w:t xml:space="preserve">Також передбачено, що якщо </w:t>
      </w:r>
      <w:r w:rsidRPr="00D555C5">
        <w:rPr>
          <w:bCs/>
          <w:lang w:eastAsia="ru-RU"/>
        </w:rPr>
        <w:t xml:space="preserve">платник податків відмовився від використання зазначеної пільги чи зупинив її використання, </w:t>
      </w:r>
      <w:r w:rsidRPr="00D555C5">
        <w:rPr>
          <w:bCs/>
        </w:rPr>
        <w:t xml:space="preserve">операції такого платника з постачання </w:t>
      </w:r>
      <w:r w:rsidRPr="00D555C5">
        <w:rPr>
          <w:bCs/>
          <w:lang w:eastAsia="ru-RU"/>
        </w:rPr>
        <w:t xml:space="preserve">вугілля та/або продуктів його збагачення </w:t>
      </w:r>
      <w:r>
        <w:rPr>
          <w:bCs/>
          <w:lang w:eastAsia="ru-RU"/>
        </w:rPr>
        <w:t xml:space="preserve">зазначених товарних позицій </w:t>
      </w:r>
      <w:r w:rsidRPr="00D555C5">
        <w:rPr>
          <w:bCs/>
          <w:lang w:eastAsia="ru-RU"/>
        </w:rPr>
        <w:t>для власного споживання державним</w:t>
      </w:r>
      <w:r w:rsidRPr="00D555C5">
        <w:rPr>
          <w:bCs/>
        </w:rPr>
        <w:t xml:space="preserve"> та</w:t>
      </w:r>
      <w:r w:rsidRPr="00D555C5">
        <w:rPr>
          <w:bCs/>
          <w:lang w:eastAsia="ru-RU"/>
        </w:rPr>
        <w:t xml:space="preserve"> комунальним </w:t>
      </w:r>
      <w:r w:rsidRPr="007A0297">
        <w:rPr>
          <w:color w:val="333333"/>
          <w:shd w:val="clear" w:color="auto" w:fill="FFFFFF"/>
        </w:rPr>
        <w:t>заклад</w:t>
      </w:r>
      <w:r w:rsidRPr="00D555C5">
        <w:rPr>
          <w:color w:val="333333"/>
          <w:shd w:val="clear" w:color="auto" w:fill="FFFFFF"/>
        </w:rPr>
        <w:t>ам,</w:t>
      </w:r>
      <w:r w:rsidRPr="00D555C5">
        <w:rPr>
          <w:bCs/>
        </w:rPr>
        <w:t xml:space="preserve"> </w:t>
      </w:r>
      <w:r w:rsidRPr="00D555C5">
        <w:rPr>
          <w:bCs/>
          <w:lang w:eastAsia="ru-RU"/>
        </w:rPr>
        <w:t xml:space="preserve">установам </w:t>
      </w:r>
      <w:r w:rsidRPr="00D555C5">
        <w:rPr>
          <w:bCs/>
        </w:rPr>
        <w:t>і</w:t>
      </w:r>
      <w:r w:rsidRPr="00D555C5">
        <w:rPr>
          <w:bCs/>
          <w:lang w:eastAsia="ru-RU"/>
        </w:rPr>
        <w:t xml:space="preserve"> організаціям, фізичним особам, фізичним особам-</w:t>
      </w:r>
      <w:r>
        <w:rPr>
          <w:bCs/>
        </w:rPr>
        <w:t>підприємцям</w:t>
      </w:r>
      <w:r w:rsidRPr="00D555C5">
        <w:rPr>
          <w:bCs/>
          <w:lang w:eastAsia="ru-RU"/>
        </w:rPr>
        <w:t xml:space="preserve">, які не зареєстровані </w:t>
      </w:r>
      <w:r>
        <w:rPr>
          <w:bCs/>
        </w:rPr>
        <w:t xml:space="preserve">як </w:t>
      </w:r>
      <w:r w:rsidRPr="00D555C5">
        <w:rPr>
          <w:bCs/>
          <w:lang w:eastAsia="ru-RU"/>
        </w:rPr>
        <w:t xml:space="preserve">платники </w:t>
      </w:r>
      <w:r w:rsidRPr="00D555C5">
        <w:rPr>
          <w:bCs/>
        </w:rPr>
        <w:t>податку на додану вартість, оподатковуються за ставкою</w:t>
      </w:r>
      <w:r>
        <w:rPr>
          <w:bCs/>
        </w:rPr>
        <w:t xml:space="preserve"> 0%</w:t>
      </w:r>
      <w:r w:rsidRPr="00D555C5">
        <w:rPr>
          <w:bCs/>
          <w:lang w:eastAsia="ru-RU"/>
        </w:rPr>
        <w:t>.</w:t>
      </w:r>
    </w:p>
    <w:p w:rsidR="00F23D34" w:rsidRDefault="00F23D34" w:rsidP="005D23D3">
      <w:pPr>
        <w:ind w:firstLine="737"/>
        <w:jc w:val="both"/>
      </w:pPr>
    </w:p>
    <w:p w:rsidR="00E76285" w:rsidRDefault="00F23D34" w:rsidP="005D23D3">
      <w:pPr>
        <w:ind w:firstLine="737"/>
        <w:jc w:val="both"/>
        <w:rPr>
          <w:bCs/>
        </w:rPr>
      </w:pPr>
      <w:r w:rsidRPr="00921A37">
        <w:t>Згідно з УКТ ЗЕД</w:t>
      </w:r>
      <w:r>
        <w:t xml:space="preserve"> це такі категорії вугілля</w:t>
      </w:r>
      <w:r w:rsidR="00C56EB7">
        <w:rPr>
          <w:bCs/>
        </w:rPr>
        <w:t>:</w:t>
      </w:r>
    </w:p>
    <w:p w:rsidR="00C56EB7" w:rsidRPr="00C8317E" w:rsidRDefault="00C56EB7" w:rsidP="005D23D3">
      <w:pPr>
        <w:ind w:firstLine="737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C56EB7" w:rsidRPr="00C56EB7" w:rsidTr="00C56EB7">
        <w:trPr>
          <w:trHeight w:val="322"/>
        </w:trPr>
        <w:tc>
          <w:tcPr>
            <w:tcW w:w="1363" w:type="pct"/>
            <w:vMerge w:val="restart"/>
            <w:hideMark/>
          </w:tcPr>
          <w:p w:rsidR="00C56EB7" w:rsidRPr="00C56EB7" w:rsidRDefault="00C56EB7" w:rsidP="00AE3340">
            <w:pPr>
              <w:jc w:val="center"/>
            </w:pPr>
            <w:r w:rsidRPr="00C56EB7">
              <w:t>Код</w:t>
            </w:r>
          </w:p>
        </w:tc>
        <w:tc>
          <w:tcPr>
            <w:tcW w:w="3637" w:type="pct"/>
            <w:vMerge w:val="restart"/>
            <w:hideMark/>
          </w:tcPr>
          <w:p w:rsidR="00C56EB7" w:rsidRPr="00C56EB7" w:rsidRDefault="00C56EB7" w:rsidP="00AE3340">
            <w:pPr>
              <w:jc w:val="center"/>
            </w:pPr>
            <w:r w:rsidRPr="00C56EB7">
              <w:t>Назва</w:t>
            </w:r>
          </w:p>
        </w:tc>
      </w:tr>
      <w:tr w:rsidR="00C56EB7" w:rsidRPr="00C56EB7" w:rsidTr="00C56EB7">
        <w:trPr>
          <w:trHeight w:val="322"/>
        </w:trPr>
        <w:tc>
          <w:tcPr>
            <w:tcW w:w="1363" w:type="pct"/>
            <w:vMerge/>
            <w:hideMark/>
          </w:tcPr>
          <w:p w:rsidR="00C56EB7" w:rsidRPr="00C56EB7" w:rsidRDefault="00C56EB7" w:rsidP="00AE3340"/>
        </w:tc>
        <w:tc>
          <w:tcPr>
            <w:tcW w:w="3637" w:type="pct"/>
            <w:vMerge/>
            <w:hideMark/>
          </w:tcPr>
          <w:p w:rsidR="00C56EB7" w:rsidRPr="00C56EB7" w:rsidRDefault="00C56EB7" w:rsidP="00AE3340"/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2701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Вугілля кам’яне, антрацит; брикети, котуни та аналогічні види твердого палива, одержані з кам’яного вугілля: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/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вугілля кам’яне, антрацит, пилоподібне або непилоподібне, але неагломероване:</w:t>
            </w:r>
          </w:p>
        </w:tc>
      </w:tr>
      <w:tr w:rsidR="00C56EB7" w:rsidRPr="00C56EB7" w:rsidTr="00C56EB7">
        <w:trPr>
          <w:trHeight w:val="360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2701 11 00 00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- антрацит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2701 12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- бітумінозне вугілля: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2701 12 10 00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- - коксівне вугілля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2701 12 90 00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- - інше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2701 19 00 00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- вугілля інше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2701 20 00 00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брикети, котуни та аналогічні види твердого палива, одержані з кам’яного вугілля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2702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Лігніт, буре вугілля, агломеровані або неагломеровані, крім гагату: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lastRenderedPageBreak/>
              <w:t>2702 10 00 00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лігніт, буре вугілля, пилоподібні або непилоподібні, неагломеровані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2702 20 00 00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лігніт, буре вугілля, агломеровані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2703 00 00 00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Торф (включаючи торф’яний дрібняк), агломерований або неагломерований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2704 00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Кокс і напівкокс із кам’яного вугілля, лігніту, бурого вугілля або торфу, агломеровані або неагломеровані; вугілля ретортне: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2704 00 10 00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кокс і напівкокс із кам’яного вугілля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2704 00 30 00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кокс і напівкокс із лігніту</w:t>
            </w:r>
          </w:p>
        </w:tc>
      </w:tr>
      <w:tr w:rsidR="00C56EB7" w:rsidRPr="00C56EB7" w:rsidTr="00C56EB7">
        <w:trPr>
          <w:trHeight w:val="225"/>
        </w:trPr>
        <w:tc>
          <w:tcPr>
            <w:tcW w:w="1363" w:type="pct"/>
            <w:hideMark/>
          </w:tcPr>
          <w:p w:rsidR="00C56EB7" w:rsidRPr="00C56EB7" w:rsidRDefault="00C56EB7" w:rsidP="00AE3340">
            <w:r w:rsidRPr="00C56EB7">
              <w:t>2704 00 90 00</w:t>
            </w:r>
          </w:p>
        </w:tc>
        <w:tc>
          <w:tcPr>
            <w:tcW w:w="3637" w:type="pct"/>
            <w:hideMark/>
          </w:tcPr>
          <w:p w:rsidR="00C56EB7" w:rsidRPr="00C56EB7" w:rsidRDefault="00C56EB7" w:rsidP="00AE3340">
            <w:r w:rsidRPr="00C56EB7">
              <w:t>- інші</w:t>
            </w:r>
          </w:p>
        </w:tc>
      </w:tr>
    </w:tbl>
    <w:p w:rsidR="00815D1C" w:rsidRDefault="00815D1C" w:rsidP="005D23D3">
      <w:pPr>
        <w:ind w:firstLine="737"/>
        <w:jc w:val="both"/>
        <w:rPr>
          <w:b/>
        </w:rPr>
      </w:pPr>
    </w:p>
    <w:p w:rsidR="00C70FE7" w:rsidRPr="0027411D" w:rsidRDefault="00C70FE7" w:rsidP="005D23D3">
      <w:pPr>
        <w:ind w:firstLine="737"/>
        <w:jc w:val="both"/>
        <w:rPr>
          <w:b/>
        </w:rPr>
      </w:pPr>
      <w:r w:rsidRPr="0027411D">
        <w:rPr>
          <w:b/>
        </w:rPr>
        <w:t>4. Стан нормативно-правової бази у даній сфері правового регулювання</w:t>
      </w:r>
    </w:p>
    <w:p w:rsidR="004D19F4" w:rsidRPr="00206977" w:rsidRDefault="004D19F4" w:rsidP="005D23D3">
      <w:pPr>
        <w:ind w:firstLine="737"/>
        <w:jc w:val="both"/>
      </w:pPr>
      <w:r w:rsidRPr="00206977">
        <w:t>У даній сфері правового регулювання діє Податковий кодекс України.</w:t>
      </w:r>
    </w:p>
    <w:p w:rsidR="004D19F4" w:rsidRPr="00206977" w:rsidRDefault="004D19F4" w:rsidP="005D23D3">
      <w:pPr>
        <w:tabs>
          <w:tab w:val="left" w:pos="1134"/>
        </w:tabs>
        <w:ind w:firstLine="737"/>
        <w:jc w:val="both"/>
      </w:pPr>
      <w:r w:rsidRPr="00206977">
        <w:t>Реалізація проекту не потребує внесення змін до інших законодавчих актів України.</w:t>
      </w:r>
    </w:p>
    <w:p w:rsidR="00815D1C" w:rsidRPr="0027411D" w:rsidRDefault="00815D1C" w:rsidP="005D23D3">
      <w:pPr>
        <w:ind w:firstLine="737"/>
        <w:jc w:val="both"/>
      </w:pPr>
    </w:p>
    <w:p w:rsidR="00C70FE7" w:rsidRPr="00707E9E" w:rsidRDefault="00C70FE7" w:rsidP="005D23D3">
      <w:pPr>
        <w:ind w:firstLine="737"/>
        <w:jc w:val="both"/>
        <w:rPr>
          <w:b/>
        </w:rPr>
      </w:pPr>
      <w:r w:rsidRPr="00707E9E">
        <w:rPr>
          <w:b/>
        </w:rPr>
        <w:t>5. Фінансово-економічне обґрунтування</w:t>
      </w:r>
    </w:p>
    <w:p w:rsidR="00903FD8" w:rsidRPr="00C20E55" w:rsidRDefault="00903FD8" w:rsidP="00903FD8">
      <w:pPr>
        <w:autoSpaceDE w:val="0"/>
        <w:autoSpaceDN w:val="0"/>
        <w:adjustRightInd w:val="0"/>
        <w:ind w:firstLine="737"/>
        <w:jc w:val="both"/>
      </w:pPr>
      <w:r w:rsidRPr="00C20E55">
        <w:t>Реалізація</w:t>
      </w:r>
      <w:r>
        <w:t xml:space="preserve"> </w:t>
      </w:r>
      <w:r w:rsidRPr="00C20E55">
        <w:t>проекту</w:t>
      </w:r>
      <w:r>
        <w:t xml:space="preserve"> </w:t>
      </w:r>
      <w:r w:rsidRPr="00C20E55">
        <w:t>не</w:t>
      </w:r>
      <w:r>
        <w:t xml:space="preserve"> </w:t>
      </w:r>
      <w:r w:rsidRPr="00C20E55">
        <w:t>потребує</w:t>
      </w:r>
      <w:r>
        <w:t xml:space="preserve"> додаткових </w:t>
      </w:r>
      <w:r w:rsidRPr="00C20E55">
        <w:t>видатків</w:t>
      </w:r>
      <w:r>
        <w:t xml:space="preserve"> </w:t>
      </w:r>
      <w:r w:rsidRPr="00C20E55">
        <w:t>із</w:t>
      </w:r>
      <w:r>
        <w:t xml:space="preserve"> </w:t>
      </w:r>
      <w:r w:rsidRPr="00C20E55">
        <w:t>Держаного</w:t>
      </w:r>
      <w:r>
        <w:t xml:space="preserve"> </w:t>
      </w:r>
      <w:r w:rsidRPr="00C20E55">
        <w:t>бюджету</w:t>
      </w:r>
      <w:r>
        <w:t xml:space="preserve"> </w:t>
      </w:r>
      <w:r w:rsidRPr="00C20E55">
        <w:t>України.</w:t>
      </w:r>
    </w:p>
    <w:p w:rsidR="00707E9E" w:rsidRPr="0027411D" w:rsidRDefault="00707E9E" w:rsidP="005D23D3">
      <w:pPr>
        <w:ind w:firstLine="737"/>
        <w:jc w:val="both"/>
      </w:pPr>
    </w:p>
    <w:p w:rsidR="0027411D" w:rsidRPr="0027411D" w:rsidRDefault="0027411D" w:rsidP="005D23D3">
      <w:pPr>
        <w:pStyle w:val="21"/>
        <w:spacing w:after="0" w:line="240" w:lineRule="auto"/>
        <w:ind w:firstLine="737"/>
        <w:jc w:val="both"/>
        <w:rPr>
          <w:b/>
          <w:bCs/>
          <w:szCs w:val="28"/>
        </w:rPr>
      </w:pPr>
      <w:r w:rsidRPr="0027411D">
        <w:rPr>
          <w:b/>
          <w:bCs/>
          <w:szCs w:val="28"/>
        </w:rPr>
        <w:t>6. Прогноз соціально-економічних та інших наслідків прийняття акта</w:t>
      </w:r>
    </w:p>
    <w:p w:rsidR="007507F8" w:rsidRDefault="002430CF" w:rsidP="005D23D3">
      <w:pPr>
        <w:ind w:firstLine="737"/>
        <w:jc w:val="both"/>
      </w:pPr>
      <w:r w:rsidRPr="0027411D">
        <w:t xml:space="preserve">Реалізація </w:t>
      </w:r>
      <w:r w:rsidR="00707E9E">
        <w:t>закону</w:t>
      </w:r>
      <w:r w:rsidR="00815D1C" w:rsidRPr="0027411D">
        <w:t xml:space="preserve"> </w:t>
      </w:r>
      <w:r w:rsidR="00501515">
        <w:t xml:space="preserve">матиме наслідком </w:t>
      </w:r>
      <w:r w:rsidR="00AD3955" w:rsidRPr="00AD3955">
        <w:rPr>
          <w:lang w:eastAsia="ru-RU"/>
        </w:rPr>
        <w:t xml:space="preserve">посилення соціальної підтримки комунально-побутових споживачів </w:t>
      </w:r>
      <w:r w:rsidR="00AD3955">
        <w:rPr>
          <w:lang w:eastAsia="ru-RU"/>
        </w:rPr>
        <w:t xml:space="preserve">вугілля та/або продуктів його перероблення, запобігання зростанню </w:t>
      </w:r>
      <w:r w:rsidR="00DF1784">
        <w:rPr>
          <w:lang w:eastAsia="ru-RU"/>
        </w:rPr>
        <w:t>рівня бідності населення України</w:t>
      </w:r>
      <w:r w:rsidR="00B73F62">
        <w:rPr>
          <w:lang w:eastAsia="ru-RU"/>
        </w:rPr>
        <w:t>, уникнення подальшого зростання цін і тарифів на житлово-комунальні послуги та недопущення проблем у постачанні державними підприємствами вугілля своїм контрагентам</w:t>
      </w:r>
      <w:r w:rsidR="00DF1784">
        <w:rPr>
          <w:lang w:eastAsia="ru-RU"/>
        </w:rPr>
        <w:t>.</w:t>
      </w:r>
    </w:p>
    <w:p w:rsidR="00A8075F" w:rsidRDefault="00A8075F" w:rsidP="005249CC">
      <w:pPr>
        <w:ind w:firstLine="720"/>
        <w:jc w:val="both"/>
      </w:pPr>
    </w:p>
    <w:p w:rsidR="00A8075F" w:rsidRPr="0027411D" w:rsidRDefault="00A8075F" w:rsidP="005249CC">
      <w:pPr>
        <w:ind w:firstLine="720"/>
        <w:jc w:val="both"/>
      </w:pPr>
    </w:p>
    <w:p w:rsidR="0076416F" w:rsidRPr="0027411D" w:rsidRDefault="0076416F" w:rsidP="005249CC">
      <w:pPr>
        <w:ind w:firstLine="720"/>
        <w:jc w:val="both"/>
      </w:pPr>
    </w:p>
    <w:p w:rsidR="00F64AC0" w:rsidRPr="004D3238" w:rsidRDefault="00F64AC0" w:rsidP="005249CC">
      <w:pPr>
        <w:jc w:val="both"/>
        <w:rPr>
          <w:b/>
        </w:rPr>
      </w:pPr>
      <w:r w:rsidRPr="004D3238">
        <w:rPr>
          <w:b/>
        </w:rPr>
        <w:t>Народн</w:t>
      </w:r>
      <w:r w:rsidR="0059047F">
        <w:rPr>
          <w:b/>
        </w:rPr>
        <w:t>ий</w:t>
      </w:r>
      <w:r w:rsidRPr="004D3238">
        <w:rPr>
          <w:b/>
        </w:rPr>
        <w:t xml:space="preserve"> депутат України                                </w:t>
      </w:r>
      <w:r w:rsidR="00C56EB7">
        <w:rPr>
          <w:b/>
        </w:rPr>
        <w:t xml:space="preserve">                 </w:t>
      </w:r>
      <w:r w:rsidRPr="004D3238">
        <w:rPr>
          <w:b/>
        </w:rPr>
        <w:t xml:space="preserve">  </w:t>
      </w:r>
      <w:r w:rsidR="00C56EB7" w:rsidRPr="004D3238">
        <w:rPr>
          <w:b/>
        </w:rPr>
        <w:t xml:space="preserve">Королевська </w:t>
      </w:r>
      <w:r w:rsidR="00C56EB7">
        <w:rPr>
          <w:b/>
        </w:rPr>
        <w:t>Н.Ю.</w:t>
      </w:r>
    </w:p>
    <w:sectPr w:rsidR="00F64AC0" w:rsidRPr="004D3238" w:rsidSect="00C755DB">
      <w:headerReference w:type="even" r:id="rId10"/>
      <w:headerReference w:type="default" r:id="rId11"/>
      <w:footerReference w:type="even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6B" w:rsidRDefault="00984A6B">
      <w:r>
        <w:separator/>
      </w:r>
    </w:p>
  </w:endnote>
  <w:endnote w:type="continuationSeparator" w:id="0">
    <w:p w:rsidR="00984A6B" w:rsidRDefault="0098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3F" w:rsidRDefault="00531D3F" w:rsidP="006C1A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31D3F" w:rsidRDefault="00531D3F" w:rsidP="004F29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6B" w:rsidRDefault="00984A6B">
      <w:r>
        <w:separator/>
      </w:r>
    </w:p>
  </w:footnote>
  <w:footnote w:type="continuationSeparator" w:id="0">
    <w:p w:rsidR="00984A6B" w:rsidRDefault="0098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DB" w:rsidRDefault="00C755DB" w:rsidP="00FD506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55DB" w:rsidRDefault="00C755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DB" w:rsidRPr="00C755DB" w:rsidRDefault="00C755DB" w:rsidP="00FD506E">
    <w:pPr>
      <w:pStyle w:val="aa"/>
      <w:framePr w:wrap="around" w:vAnchor="text" w:hAnchor="margin" w:xAlign="center" w:y="1"/>
      <w:rPr>
        <w:rStyle w:val="a7"/>
        <w:sz w:val="24"/>
        <w:szCs w:val="24"/>
      </w:rPr>
    </w:pPr>
    <w:r w:rsidRPr="00C755DB">
      <w:rPr>
        <w:rStyle w:val="a7"/>
        <w:sz w:val="24"/>
        <w:szCs w:val="24"/>
      </w:rPr>
      <w:fldChar w:fldCharType="begin"/>
    </w:r>
    <w:r w:rsidRPr="00C755DB">
      <w:rPr>
        <w:rStyle w:val="a7"/>
        <w:sz w:val="24"/>
        <w:szCs w:val="24"/>
      </w:rPr>
      <w:instrText xml:space="preserve">PAGE  </w:instrText>
    </w:r>
    <w:r w:rsidRPr="00C755DB">
      <w:rPr>
        <w:rStyle w:val="a7"/>
        <w:sz w:val="24"/>
        <w:szCs w:val="24"/>
      </w:rPr>
      <w:fldChar w:fldCharType="separate"/>
    </w:r>
    <w:r w:rsidR="003C2CE6">
      <w:rPr>
        <w:rStyle w:val="a7"/>
        <w:noProof/>
        <w:sz w:val="24"/>
        <w:szCs w:val="24"/>
      </w:rPr>
      <w:t>4</w:t>
    </w:r>
    <w:r w:rsidRPr="00C755DB">
      <w:rPr>
        <w:rStyle w:val="a7"/>
        <w:sz w:val="24"/>
        <w:szCs w:val="24"/>
      </w:rPr>
      <w:fldChar w:fldCharType="end"/>
    </w:r>
  </w:p>
  <w:p w:rsidR="00C755DB" w:rsidRDefault="00C755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608"/>
    <w:multiLevelType w:val="multilevel"/>
    <w:tmpl w:val="96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A"/>
    <w:rsid w:val="000110DD"/>
    <w:rsid w:val="000309D7"/>
    <w:rsid w:val="00031C2C"/>
    <w:rsid w:val="000434FF"/>
    <w:rsid w:val="00044210"/>
    <w:rsid w:val="00047F57"/>
    <w:rsid w:val="00051686"/>
    <w:rsid w:val="00055B85"/>
    <w:rsid w:val="000561B7"/>
    <w:rsid w:val="00061079"/>
    <w:rsid w:val="0006622B"/>
    <w:rsid w:val="00077265"/>
    <w:rsid w:val="00077D06"/>
    <w:rsid w:val="000A3782"/>
    <w:rsid w:val="000D56A0"/>
    <w:rsid w:val="000F1C9C"/>
    <w:rsid w:val="00105AEE"/>
    <w:rsid w:val="00115BD3"/>
    <w:rsid w:val="001163DC"/>
    <w:rsid w:val="0012112C"/>
    <w:rsid w:val="00123D00"/>
    <w:rsid w:val="00133C5A"/>
    <w:rsid w:val="00137BBF"/>
    <w:rsid w:val="00145CD0"/>
    <w:rsid w:val="00155268"/>
    <w:rsid w:val="001671B3"/>
    <w:rsid w:val="0017185E"/>
    <w:rsid w:val="0017379D"/>
    <w:rsid w:val="00174DA7"/>
    <w:rsid w:val="001933BA"/>
    <w:rsid w:val="001E0C77"/>
    <w:rsid w:val="00220F4A"/>
    <w:rsid w:val="00222DF9"/>
    <w:rsid w:val="00224BAC"/>
    <w:rsid w:val="00226295"/>
    <w:rsid w:val="00242222"/>
    <w:rsid w:val="002430CF"/>
    <w:rsid w:val="00244DC8"/>
    <w:rsid w:val="00245A2F"/>
    <w:rsid w:val="00263E39"/>
    <w:rsid w:val="00265494"/>
    <w:rsid w:val="0027411D"/>
    <w:rsid w:val="002773C0"/>
    <w:rsid w:val="00281126"/>
    <w:rsid w:val="00287D6B"/>
    <w:rsid w:val="0029384F"/>
    <w:rsid w:val="002A2841"/>
    <w:rsid w:val="002A28FE"/>
    <w:rsid w:val="002C3EA1"/>
    <w:rsid w:val="002D1359"/>
    <w:rsid w:val="002D25BF"/>
    <w:rsid w:val="002F3795"/>
    <w:rsid w:val="002F6BA6"/>
    <w:rsid w:val="00306A9E"/>
    <w:rsid w:val="00311327"/>
    <w:rsid w:val="00323B42"/>
    <w:rsid w:val="00324A6C"/>
    <w:rsid w:val="00326E0B"/>
    <w:rsid w:val="0035457C"/>
    <w:rsid w:val="0036170E"/>
    <w:rsid w:val="003A0993"/>
    <w:rsid w:val="003A437B"/>
    <w:rsid w:val="003B63C9"/>
    <w:rsid w:val="003C2CE6"/>
    <w:rsid w:val="003C5B9F"/>
    <w:rsid w:val="00407AC8"/>
    <w:rsid w:val="00471DCE"/>
    <w:rsid w:val="00482E7E"/>
    <w:rsid w:val="00497F3A"/>
    <w:rsid w:val="004C5305"/>
    <w:rsid w:val="004C71EC"/>
    <w:rsid w:val="004D19F4"/>
    <w:rsid w:val="004D3238"/>
    <w:rsid w:val="004E0B35"/>
    <w:rsid w:val="004E0C15"/>
    <w:rsid w:val="004E1189"/>
    <w:rsid w:val="004F29C0"/>
    <w:rsid w:val="00501515"/>
    <w:rsid w:val="005043E8"/>
    <w:rsid w:val="00517DAE"/>
    <w:rsid w:val="005249CC"/>
    <w:rsid w:val="00531D3F"/>
    <w:rsid w:val="00536A56"/>
    <w:rsid w:val="00551348"/>
    <w:rsid w:val="005618B7"/>
    <w:rsid w:val="005678E9"/>
    <w:rsid w:val="00585CC4"/>
    <w:rsid w:val="00587F27"/>
    <w:rsid w:val="0059047F"/>
    <w:rsid w:val="005935BB"/>
    <w:rsid w:val="005978F8"/>
    <w:rsid w:val="005A2B0E"/>
    <w:rsid w:val="005B0496"/>
    <w:rsid w:val="005D23D3"/>
    <w:rsid w:val="005D67C8"/>
    <w:rsid w:val="005F70EC"/>
    <w:rsid w:val="00604185"/>
    <w:rsid w:val="006269EB"/>
    <w:rsid w:val="00627E6B"/>
    <w:rsid w:val="00637EF3"/>
    <w:rsid w:val="006475D6"/>
    <w:rsid w:val="00650DA8"/>
    <w:rsid w:val="0066545F"/>
    <w:rsid w:val="00680DD4"/>
    <w:rsid w:val="00687AB3"/>
    <w:rsid w:val="00687E72"/>
    <w:rsid w:val="006C1A6C"/>
    <w:rsid w:val="006D1F23"/>
    <w:rsid w:val="006F4404"/>
    <w:rsid w:val="006F5205"/>
    <w:rsid w:val="00707E9E"/>
    <w:rsid w:val="00723DD0"/>
    <w:rsid w:val="00723F49"/>
    <w:rsid w:val="007324DB"/>
    <w:rsid w:val="00742A49"/>
    <w:rsid w:val="007443D7"/>
    <w:rsid w:val="007507F8"/>
    <w:rsid w:val="0076416F"/>
    <w:rsid w:val="00766F67"/>
    <w:rsid w:val="0078286D"/>
    <w:rsid w:val="007A3188"/>
    <w:rsid w:val="007A44C4"/>
    <w:rsid w:val="007B0C6B"/>
    <w:rsid w:val="007B3233"/>
    <w:rsid w:val="007B6197"/>
    <w:rsid w:val="007B7FE1"/>
    <w:rsid w:val="007C64A1"/>
    <w:rsid w:val="007C681B"/>
    <w:rsid w:val="00811477"/>
    <w:rsid w:val="00815D1C"/>
    <w:rsid w:val="008216D2"/>
    <w:rsid w:val="008331B7"/>
    <w:rsid w:val="0085246D"/>
    <w:rsid w:val="00853603"/>
    <w:rsid w:val="00856F3E"/>
    <w:rsid w:val="008739A2"/>
    <w:rsid w:val="008844A9"/>
    <w:rsid w:val="008848D5"/>
    <w:rsid w:val="008B3914"/>
    <w:rsid w:val="008D14A9"/>
    <w:rsid w:val="008D44E4"/>
    <w:rsid w:val="00901509"/>
    <w:rsid w:val="0090174D"/>
    <w:rsid w:val="00903FD8"/>
    <w:rsid w:val="00916645"/>
    <w:rsid w:val="009208D3"/>
    <w:rsid w:val="00923B83"/>
    <w:rsid w:val="009244AD"/>
    <w:rsid w:val="00950CD5"/>
    <w:rsid w:val="0095556A"/>
    <w:rsid w:val="00962A5A"/>
    <w:rsid w:val="0096682C"/>
    <w:rsid w:val="00984A6B"/>
    <w:rsid w:val="00984D53"/>
    <w:rsid w:val="009876E9"/>
    <w:rsid w:val="009A098D"/>
    <w:rsid w:val="009A40DB"/>
    <w:rsid w:val="009A5141"/>
    <w:rsid w:val="009A67D2"/>
    <w:rsid w:val="009B5803"/>
    <w:rsid w:val="009E31BC"/>
    <w:rsid w:val="00A04323"/>
    <w:rsid w:val="00A33EFD"/>
    <w:rsid w:val="00A5597D"/>
    <w:rsid w:val="00A6278E"/>
    <w:rsid w:val="00A7382A"/>
    <w:rsid w:val="00A8075F"/>
    <w:rsid w:val="00A86A08"/>
    <w:rsid w:val="00A97833"/>
    <w:rsid w:val="00AA7A0E"/>
    <w:rsid w:val="00AB763C"/>
    <w:rsid w:val="00AD3955"/>
    <w:rsid w:val="00B004BB"/>
    <w:rsid w:val="00B108BA"/>
    <w:rsid w:val="00B23C67"/>
    <w:rsid w:val="00B56268"/>
    <w:rsid w:val="00B60D75"/>
    <w:rsid w:val="00B7387E"/>
    <w:rsid w:val="00B73F62"/>
    <w:rsid w:val="00B77D72"/>
    <w:rsid w:val="00B8346A"/>
    <w:rsid w:val="00B85C22"/>
    <w:rsid w:val="00BC6B9E"/>
    <w:rsid w:val="00C037E1"/>
    <w:rsid w:val="00C039E6"/>
    <w:rsid w:val="00C55E17"/>
    <w:rsid w:val="00C56EB7"/>
    <w:rsid w:val="00C70FE7"/>
    <w:rsid w:val="00C755DB"/>
    <w:rsid w:val="00C8317E"/>
    <w:rsid w:val="00C92721"/>
    <w:rsid w:val="00CA52B1"/>
    <w:rsid w:val="00CD1DE1"/>
    <w:rsid w:val="00CD4C49"/>
    <w:rsid w:val="00CD57D8"/>
    <w:rsid w:val="00CE1E58"/>
    <w:rsid w:val="00D06B85"/>
    <w:rsid w:val="00D24A71"/>
    <w:rsid w:val="00D251B4"/>
    <w:rsid w:val="00D25F87"/>
    <w:rsid w:val="00D34366"/>
    <w:rsid w:val="00D35957"/>
    <w:rsid w:val="00D42577"/>
    <w:rsid w:val="00D4593C"/>
    <w:rsid w:val="00D547B8"/>
    <w:rsid w:val="00D575D4"/>
    <w:rsid w:val="00D61CC4"/>
    <w:rsid w:val="00D62C29"/>
    <w:rsid w:val="00D76C94"/>
    <w:rsid w:val="00D849CC"/>
    <w:rsid w:val="00D8550B"/>
    <w:rsid w:val="00D8682E"/>
    <w:rsid w:val="00D97F87"/>
    <w:rsid w:val="00DA09B6"/>
    <w:rsid w:val="00DA1E5B"/>
    <w:rsid w:val="00DB5ADC"/>
    <w:rsid w:val="00DB712F"/>
    <w:rsid w:val="00DC0E2C"/>
    <w:rsid w:val="00DD0F53"/>
    <w:rsid w:val="00DF1784"/>
    <w:rsid w:val="00E077FE"/>
    <w:rsid w:val="00E15999"/>
    <w:rsid w:val="00E17A7B"/>
    <w:rsid w:val="00E30E78"/>
    <w:rsid w:val="00E35319"/>
    <w:rsid w:val="00E42B56"/>
    <w:rsid w:val="00E70263"/>
    <w:rsid w:val="00E749BE"/>
    <w:rsid w:val="00E76285"/>
    <w:rsid w:val="00E81B19"/>
    <w:rsid w:val="00E87066"/>
    <w:rsid w:val="00EC7F8F"/>
    <w:rsid w:val="00EF3F84"/>
    <w:rsid w:val="00F02F0E"/>
    <w:rsid w:val="00F03D8E"/>
    <w:rsid w:val="00F10660"/>
    <w:rsid w:val="00F1610A"/>
    <w:rsid w:val="00F23949"/>
    <w:rsid w:val="00F23D34"/>
    <w:rsid w:val="00F551D6"/>
    <w:rsid w:val="00F5561C"/>
    <w:rsid w:val="00F61972"/>
    <w:rsid w:val="00F64AC0"/>
    <w:rsid w:val="00FA5E9F"/>
    <w:rsid w:val="00FA7532"/>
    <w:rsid w:val="00FC5A76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7ADEB6-750F-4370-B434-E10CE630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7324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uk-UA"/>
    </w:rPr>
  </w:style>
  <w:style w:type="character" w:customStyle="1" w:styleId="mw-headline">
    <w:name w:val="mw-headline"/>
    <w:basedOn w:val="a0"/>
    <w:uiPriority w:val="99"/>
    <w:rsid w:val="007324DB"/>
    <w:rPr>
      <w:rFonts w:cs="Times New Roman"/>
    </w:rPr>
  </w:style>
  <w:style w:type="paragraph" w:styleId="a3">
    <w:name w:val="Normal (Web)"/>
    <w:basedOn w:val="a"/>
    <w:uiPriority w:val="99"/>
    <w:rsid w:val="007324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7324DB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4F29C0"/>
    <w:pPr>
      <w:tabs>
        <w:tab w:val="center" w:pos="4819"/>
        <w:tab w:val="right" w:pos="9639"/>
      </w:tabs>
    </w:pPr>
  </w:style>
  <w:style w:type="character" w:styleId="a7">
    <w:name w:val="page number"/>
    <w:basedOn w:val="a0"/>
    <w:uiPriority w:val="99"/>
    <w:rsid w:val="004F29C0"/>
    <w:rPr>
      <w:rFonts w:cs="Times New Roman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customStyle="1" w:styleId="rvps2">
    <w:name w:val="rvps2"/>
    <w:basedOn w:val="a"/>
    <w:uiPriority w:val="99"/>
    <w:rsid w:val="00DA1E5B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uiPriority w:val="99"/>
    <w:rsid w:val="00DA1E5B"/>
    <w:rPr>
      <w:rFonts w:cs="Times New Roman"/>
    </w:rPr>
  </w:style>
  <w:style w:type="paragraph" w:styleId="a8">
    <w:name w:val="Body Text"/>
    <w:basedOn w:val="a"/>
    <w:link w:val="a9"/>
    <w:uiPriority w:val="99"/>
    <w:rsid w:val="0027411D"/>
    <w:pPr>
      <w:jc w:val="both"/>
    </w:pPr>
    <w:rPr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7411D"/>
    <w:pPr>
      <w:spacing w:after="120" w:line="480" w:lineRule="auto"/>
    </w:pPr>
    <w:rPr>
      <w:color w:val="000000"/>
      <w:szCs w:val="20"/>
      <w:lang w:eastAsia="ru-RU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aa">
    <w:name w:val="header"/>
    <w:basedOn w:val="a"/>
    <w:link w:val="ab"/>
    <w:uiPriority w:val="99"/>
    <w:rsid w:val="00C755DB"/>
    <w:pPr>
      <w:tabs>
        <w:tab w:val="center" w:pos="4819"/>
        <w:tab w:val="right" w:pos="9639"/>
      </w:tabs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HTML">
    <w:name w:val="HTML Preformatted"/>
    <w:basedOn w:val="a"/>
    <w:link w:val="HTML0"/>
    <w:uiPriority w:val="99"/>
    <w:rsid w:val="00A33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b">
    <w:name w:val="Верхній колонтитул Знак"/>
    <w:basedOn w:val="a0"/>
    <w:link w:val="aa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ac">
    <w:name w:val="footnote text"/>
    <w:basedOn w:val="a"/>
    <w:link w:val="ad"/>
    <w:uiPriority w:val="99"/>
    <w:semiHidden/>
    <w:rsid w:val="00044210"/>
    <w:pPr>
      <w:spacing w:after="200" w:line="276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uk-UA" w:eastAsia="uk-UA"/>
    </w:rPr>
  </w:style>
  <w:style w:type="character" w:styleId="ae">
    <w:name w:val="footnote reference"/>
    <w:basedOn w:val="a0"/>
    <w:uiPriority w:val="99"/>
    <w:semiHidden/>
    <w:rsid w:val="00044210"/>
    <w:rPr>
      <w:rFonts w:cs="Times New Roman"/>
      <w:vertAlign w:val="superscript"/>
    </w:rPr>
  </w:style>
  <w:style w:type="character" w:customStyle="1" w:styleId="ad">
    <w:name w:val="Текст виноски Знак"/>
    <w:basedOn w:val="a0"/>
    <w:link w:val="ac"/>
    <w:uiPriority w:val="99"/>
    <w:semiHidden/>
    <w:locked/>
    <w:rsid w:val="00044210"/>
    <w:rPr>
      <w:rFonts w:ascii="Calibri" w:hAnsi="Calibri" w:cs="Times New Roman"/>
      <w:lang w:val="ru-RU" w:eastAsia="en-US"/>
    </w:rPr>
  </w:style>
  <w:style w:type="paragraph" w:customStyle="1" w:styleId="Default">
    <w:name w:val="Default"/>
    <w:rsid w:val="005249C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ja-JP"/>
    </w:rPr>
  </w:style>
  <w:style w:type="character" w:customStyle="1" w:styleId="1">
    <w:name w:val="Основной текст Знак1"/>
    <w:basedOn w:val="a0"/>
    <w:uiPriority w:val="99"/>
    <w:rsid w:val="008331B7"/>
    <w:rPr>
      <w:rFonts w:ascii="Times New Roman" w:hAnsi="Times New Roman" w:cs="Times New Roman"/>
      <w:spacing w:val="10"/>
      <w:sz w:val="34"/>
      <w:szCs w:val="3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A21AE-BF1B-4D73-AAD0-24D3930A8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89557-6A13-4F40-8F0F-8654330F2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929FF-516B-48CA-A5CD-B1C0EF249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5750</Words>
  <Characters>3279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2022-01-25T10:56:00Z</dcterms:created>
  <dcterms:modified xsi:type="dcterms:W3CDTF">2022-01-25T10:56:00Z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