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04" w:rsidRDefault="00492304" w:rsidP="00E2764E">
      <w:pPr>
        <w:shd w:val="clear" w:color="auto" w:fill="FFFFFF"/>
        <w:spacing w:after="0" w:line="276" w:lineRule="auto"/>
        <w:ind w:firstLine="567"/>
        <w:jc w:val="right"/>
        <w:rPr>
          <w:rFonts w:ascii="Times New Roman" w:eastAsia="Times New Roman" w:hAnsi="Times New Roman" w:cs="Times New Roman"/>
          <w:bCs/>
          <w:sz w:val="28"/>
          <w:szCs w:val="28"/>
          <w:u w:val="single"/>
          <w:lang w:eastAsia="uk-UA"/>
        </w:rPr>
      </w:pPr>
      <w:bookmarkStart w:id="0" w:name="n3"/>
      <w:bookmarkStart w:id="1" w:name="_GoBack"/>
      <w:bookmarkEnd w:id="0"/>
      <w:bookmarkEnd w:id="1"/>
      <w:r>
        <w:rPr>
          <w:rFonts w:ascii="Times New Roman" w:eastAsia="Times New Roman" w:hAnsi="Times New Roman" w:cs="Times New Roman"/>
          <w:bCs/>
          <w:sz w:val="28"/>
          <w:szCs w:val="28"/>
          <w:u w:val="single"/>
          <w:lang w:eastAsia="uk-UA"/>
        </w:rPr>
        <w:t>Доопрацьований п</w:t>
      </w:r>
      <w:r w:rsidR="00A91137" w:rsidRPr="00E2764E">
        <w:rPr>
          <w:rFonts w:ascii="Times New Roman" w:eastAsia="Times New Roman" w:hAnsi="Times New Roman" w:cs="Times New Roman"/>
          <w:bCs/>
          <w:sz w:val="28"/>
          <w:szCs w:val="28"/>
          <w:u w:val="single"/>
          <w:lang w:eastAsia="uk-UA"/>
        </w:rPr>
        <w:t xml:space="preserve">роект </w:t>
      </w:r>
    </w:p>
    <w:p w:rsidR="00A91137" w:rsidRPr="00E2764E" w:rsidRDefault="00492304" w:rsidP="00E2764E">
      <w:pPr>
        <w:shd w:val="clear" w:color="auto" w:fill="FFFFFF"/>
        <w:spacing w:after="0" w:line="276" w:lineRule="auto"/>
        <w:ind w:firstLine="567"/>
        <w:jc w:val="right"/>
        <w:rPr>
          <w:rFonts w:ascii="Times New Roman" w:eastAsia="Times New Roman" w:hAnsi="Times New Roman" w:cs="Times New Roman"/>
          <w:bCs/>
          <w:sz w:val="28"/>
          <w:szCs w:val="28"/>
          <w:u w:val="single"/>
          <w:lang w:eastAsia="uk-UA"/>
        </w:rPr>
      </w:pPr>
      <w:r>
        <w:rPr>
          <w:rFonts w:ascii="Times New Roman" w:hAnsi="Times New Roman" w:cs="Times New Roman"/>
          <w:sz w:val="28"/>
          <w:szCs w:val="28"/>
        </w:rPr>
        <w:t>(реєстр. №6561-3)</w:t>
      </w:r>
    </w:p>
    <w:p w:rsidR="009457E9" w:rsidRPr="00E2764E" w:rsidRDefault="009457E9" w:rsidP="00E2764E">
      <w:pPr>
        <w:shd w:val="clear" w:color="auto" w:fill="FFFFFF"/>
        <w:spacing w:after="0" w:line="276" w:lineRule="auto"/>
        <w:ind w:firstLine="567"/>
        <w:jc w:val="right"/>
        <w:rPr>
          <w:rFonts w:ascii="Times New Roman" w:eastAsia="Times New Roman" w:hAnsi="Times New Roman" w:cs="Times New Roman"/>
          <w:bCs/>
          <w:sz w:val="28"/>
          <w:szCs w:val="28"/>
          <w:lang w:eastAsia="uk-UA"/>
        </w:rPr>
      </w:pPr>
    </w:p>
    <w:p w:rsidR="009457E9" w:rsidRPr="00492304" w:rsidRDefault="00A91137" w:rsidP="00E2764E">
      <w:pPr>
        <w:shd w:val="clear" w:color="auto" w:fill="FFFFFF"/>
        <w:spacing w:after="0" w:line="276" w:lineRule="auto"/>
        <w:ind w:firstLine="567"/>
        <w:jc w:val="right"/>
        <w:rPr>
          <w:rFonts w:ascii="Times New Roman" w:eastAsia="Times New Roman" w:hAnsi="Times New Roman" w:cs="Times New Roman"/>
          <w:bCs/>
          <w:sz w:val="28"/>
          <w:szCs w:val="28"/>
          <w:lang w:val="ru-RU" w:eastAsia="uk-UA"/>
        </w:rPr>
      </w:pPr>
      <w:r w:rsidRPr="00E2764E">
        <w:rPr>
          <w:rFonts w:ascii="Times New Roman" w:eastAsia="Times New Roman" w:hAnsi="Times New Roman" w:cs="Times New Roman"/>
          <w:bCs/>
          <w:sz w:val="28"/>
          <w:szCs w:val="28"/>
          <w:lang w:eastAsia="uk-UA"/>
        </w:rPr>
        <w:t>вноситься народними</w:t>
      </w:r>
    </w:p>
    <w:p w:rsidR="00A91137" w:rsidRPr="00E2764E" w:rsidRDefault="00A91137" w:rsidP="00E2764E">
      <w:pPr>
        <w:shd w:val="clear" w:color="auto" w:fill="FFFFFF"/>
        <w:spacing w:after="0" w:line="276" w:lineRule="auto"/>
        <w:ind w:firstLine="567"/>
        <w:jc w:val="right"/>
        <w:rPr>
          <w:rFonts w:ascii="Times New Roman" w:eastAsia="Times New Roman" w:hAnsi="Times New Roman" w:cs="Times New Roman"/>
          <w:bCs/>
          <w:sz w:val="28"/>
          <w:szCs w:val="28"/>
          <w:lang w:eastAsia="uk-UA"/>
        </w:rPr>
      </w:pPr>
      <w:r w:rsidRPr="00E2764E">
        <w:rPr>
          <w:rFonts w:ascii="Times New Roman" w:eastAsia="Times New Roman" w:hAnsi="Times New Roman" w:cs="Times New Roman"/>
          <w:bCs/>
          <w:sz w:val="28"/>
          <w:szCs w:val="28"/>
          <w:lang w:eastAsia="uk-UA"/>
        </w:rPr>
        <w:t xml:space="preserve"> депутатами України</w:t>
      </w:r>
      <w:r w:rsidR="009457E9" w:rsidRPr="00E2764E">
        <w:rPr>
          <w:rFonts w:ascii="Times New Roman" w:eastAsia="Times New Roman" w:hAnsi="Times New Roman" w:cs="Times New Roman"/>
          <w:bCs/>
          <w:sz w:val="28"/>
          <w:szCs w:val="28"/>
          <w:lang w:eastAsia="uk-UA"/>
        </w:rPr>
        <w:t>:</w:t>
      </w:r>
    </w:p>
    <w:p w:rsidR="009457E9" w:rsidRPr="00E2764E" w:rsidRDefault="009457E9" w:rsidP="00E2764E">
      <w:pPr>
        <w:shd w:val="clear" w:color="auto" w:fill="FFFFFF"/>
        <w:spacing w:after="0" w:line="276" w:lineRule="auto"/>
        <w:ind w:firstLine="567"/>
        <w:jc w:val="right"/>
        <w:rPr>
          <w:rFonts w:ascii="Times New Roman" w:eastAsia="Times New Roman" w:hAnsi="Times New Roman" w:cs="Times New Roman"/>
          <w:b/>
          <w:bCs/>
          <w:sz w:val="28"/>
          <w:szCs w:val="28"/>
          <w:lang w:eastAsia="uk-UA"/>
        </w:rPr>
      </w:pPr>
    </w:p>
    <w:p w:rsidR="00DF1057" w:rsidRPr="00E2764E" w:rsidRDefault="00DF1057" w:rsidP="00E2764E">
      <w:pPr>
        <w:widowControl w:val="0"/>
        <w:autoSpaceDE w:val="0"/>
        <w:autoSpaceDN w:val="0"/>
        <w:spacing w:after="0" w:line="276" w:lineRule="auto"/>
        <w:ind w:firstLine="567"/>
        <w:rPr>
          <w:rFonts w:ascii="Times New Roman" w:eastAsia="Times New Roman" w:hAnsi="Times New Roman" w:cs="Times New Roman"/>
          <w:b/>
          <w:bCs/>
          <w:sz w:val="28"/>
          <w:szCs w:val="28"/>
        </w:rPr>
      </w:pPr>
    </w:p>
    <w:p w:rsidR="009457E9" w:rsidRPr="00492304" w:rsidRDefault="009457E9" w:rsidP="00E2764E">
      <w:pPr>
        <w:widowControl w:val="0"/>
        <w:autoSpaceDE w:val="0"/>
        <w:autoSpaceDN w:val="0"/>
        <w:spacing w:after="0" w:line="276" w:lineRule="auto"/>
        <w:ind w:firstLine="567"/>
        <w:jc w:val="center"/>
        <w:rPr>
          <w:rFonts w:ascii="Times New Roman" w:eastAsia="Times New Roman" w:hAnsi="Times New Roman" w:cs="Times New Roman"/>
          <w:b/>
          <w:bCs/>
          <w:sz w:val="28"/>
          <w:szCs w:val="28"/>
          <w:lang w:val="ru-RU"/>
        </w:rPr>
      </w:pPr>
    </w:p>
    <w:p w:rsidR="009457E9" w:rsidRPr="00492304" w:rsidRDefault="009457E9" w:rsidP="00E2764E">
      <w:pPr>
        <w:widowControl w:val="0"/>
        <w:autoSpaceDE w:val="0"/>
        <w:autoSpaceDN w:val="0"/>
        <w:spacing w:after="0" w:line="276" w:lineRule="auto"/>
        <w:ind w:firstLine="567"/>
        <w:jc w:val="center"/>
        <w:rPr>
          <w:rFonts w:ascii="Times New Roman" w:eastAsia="Times New Roman" w:hAnsi="Times New Roman" w:cs="Times New Roman"/>
          <w:b/>
          <w:bCs/>
          <w:sz w:val="28"/>
          <w:szCs w:val="28"/>
          <w:lang w:val="ru-RU"/>
        </w:rPr>
      </w:pPr>
    </w:p>
    <w:p w:rsidR="009457E9" w:rsidRPr="00492304" w:rsidRDefault="009457E9" w:rsidP="00E2764E">
      <w:pPr>
        <w:widowControl w:val="0"/>
        <w:autoSpaceDE w:val="0"/>
        <w:autoSpaceDN w:val="0"/>
        <w:spacing w:after="0" w:line="276" w:lineRule="auto"/>
        <w:ind w:firstLine="567"/>
        <w:jc w:val="center"/>
        <w:rPr>
          <w:rFonts w:ascii="Times New Roman" w:eastAsia="Times New Roman" w:hAnsi="Times New Roman" w:cs="Times New Roman"/>
          <w:b/>
          <w:bCs/>
          <w:sz w:val="28"/>
          <w:szCs w:val="28"/>
          <w:lang w:val="ru-RU"/>
        </w:rPr>
      </w:pPr>
    </w:p>
    <w:p w:rsidR="009457E9" w:rsidRPr="00492304" w:rsidRDefault="009457E9" w:rsidP="00E2764E">
      <w:pPr>
        <w:widowControl w:val="0"/>
        <w:autoSpaceDE w:val="0"/>
        <w:autoSpaceDN w:val="0"/>
        <w:spacing w:after="0" w:line="276" w:lineRule="auto"/>
        <w:ind w:firstLine="567"/>
        <w:jc w:val="center"/>
        <w:rPr>
          <w:rFonts w:ascii="Times New Roman" w:eastAsia="Times New Roman" w:hAnsi="Times New Roman" w:cs="Times New Roman"/>
          <w:b/>
          <w:bCs/>
          <w:sz w:val="28"/>
          <w:szCs w:val="28"/>
          <w:lang w:val="ru-RU"/>
        </w:rPr>
      </w:pPr>
    </w:p>
    <w:p w:rsidR="00A91137" w:rsidRPr="00E2764E" w:rsidRDefault="00A91137" w:rsidP="00E2764E">
      <w:pPr>
        <w:widowControl w:val="0"/>
        <w:autoSpaceDE w:val="0"/>
        <w:autoSpaceDN w:val="0"/>
        <w:spacing w:after="0" w:line="276" w:lineRule="auto"/>
        <w:ind w:firstLine="567"/>
        <w:jc w:val="center"/>
        <w:rPr>
          <w:rFonts w:ascii="Times New Roman" w:eastAsia="Times New Roman" w:hAnsi="Times New Roman" w:cs="Times New Roman"/>
          <w:i/>
          <w:sz w:val="28"/>
          <w:szCs w:val="28"/>
        </w:rPr>
      </w:pPr>
      <w:r w:rsidRPr="00E2764E">
        <w:rPr>
          <w:rFonts w:ascii="Times New Roman" w:eastAsia="Times New Roman" w:hAnsi="Times New Roman" w:cs="Times New Roman"/>
          <w:b/>
          <w:bCs/>
          <w:i/>
          <w:sz w:val="28"/>
          <w:szCs w:val="28"/>
        </w:rPr>
        <w:t xml:space="preserve">ЗАКОН </w:t>
      </w:r>
      <w:r w:rsidR="009457E9" w:rsidRPr="00E2764E">
        <w:rPr>
          <w:rFonts w:ascii="Times New Roman" w:eastAsia="Times New Roman" w:hAnsi="Times New Roman" w:cs="Times New Roman"/>
          <w:b/>
          <w:bCs/>
          <w:i/>
          <w:sz w:val="28"/>
          <w:szCs w:val="28"/>
        </w:rPr>
        <w:t xml:space="preserve"> </w:t>
      </w:r>
      <w:r w:rsidRPr="00E2764E">
        <w:rPr>
          <w:rFonts w:ascii="Times New Roman" w:eastAsia="Times New Roman" w:hAnsi="Times New Roman" w:cs="Times New Roman"/>
          <w:b/>
          <w:bCs/>
          <w:i/>
          <w:sz w:val="28"/>
          <w:szCs w:val="28"/>
        </w:rPr>
        <w:t>УКРАЇНИ</w:t>
      </w:r>
    </w:p>
    <w:p w:rsidR="00A91137" w:rsidRPr="00E2764E" w:rsidRDefault="009457E9" w:rsidP="00E2764E">
      <w:pPr>
        <w:shd w:val="clear" w:color="auto" w:fill="FFFFFF"/>
        <w:spacing w:after="0" w:line="276" w:lineRule="auto"/>
        <w:ind w:firstLine="567"/>
        <w:jc w:val="center"/>
        <w:rPr>
          <w:rFonts w:ascii="Times New Roman" w:eastAsia="Times New Roman" w:hAnsi="Times New Roman" w:cs="Times New Roman"/>
          <w:b/>
          <w:bCs/>
          <w:sz w:val="28"/>
          <w:szCs w:val="28"/>
          <w:lang w:eastAsia="uk-UA"/>
        </w:rPr>
      </w:pPr>
      <w:r w:rsidRPr="00E2764E">
        <w:rPr>
          <w:rFonts w:ascii="Times New Roman" w:hAnsi="Times New Roman" w:cs="Times New Roman"/>
          <w:b/>
          <w:sz w:val="28"/>
          <w:szCs w:val="28"/>
        </w:rPr>
        <w:t>«Про внесення змін  до Податкового кодексу України та інших законодавчих актів України щодо спрощення адміністрування податків, зборів та інших платежів для державної підтримки малого та середнього бізнесу»</w:t>
      </w:r>
    </w:p>
    <w:p w:rsidR="00715296" w:rsidRPr="00E2764E" w:rsidRDefault="00715296" w:rsidP="00E2764E">
      <w:pPr>
        <w:shd w:val="clear" w:color="auto" w:fill="FFFFFF"/>
        <w:spacing w:after="0" w:line="276" w:lineRule="auto"/>
        <w:ind w:firstLine="567"/>
        <w:jc w:val="center"/>
        <w:textAlignment w:val="baseline"/>
        <w:outlineLvl w:val="2"/>
        <w:rPr>
          <w:rFonts w:ascii="Times New Roman" w:hAnsi="Times New Roman" w:cs="Times New Roman"/>
          <w:b/>
          <w:bCs/>
          <w:color w:val="333333"/>
          <w:sz w:val="28"/>
          <w:szCs w:val="28"/>
          <w:lang w:eastAsia="ru-RU"/>
        </w:rPr>
      </w:pPr>
    </w:p>
    <w:p w:rsidR="00715296" w:rsidRDefault="00715296" w:rsidP="00E2764E">
      <w:pPr>
        <w:spacing w:after="0" w:line="276" w:lineRule="auto"/>
        <w:ind w:firstLine="567"/>
        <w:jc w:val="both"/>
        <w:rPr>
          <w:rFonts w:ascii="Times New Roman" w:eastAsia="Times New Roman" w:hAnsi="Times New Roman" w:cs="Times New Roman"/>
          <w:sz w:val="28"/>
          <w:szCs w:val="28"/>
          <w:lang w:eastAsia="uk-UA"/>
        </w:rPr>
      </w:pPr>
      <w:r w:rsidRPr="00E2764E">
        <w:rPr>
          <w:rFonts w:ascii="Times New Roman" w:eastAsia="Times New Roman" w:hAnsi="Times New Roman" w:cs="Times New Roman"/>
          <w:sz w:val="28"/>
          <w:szCs w:val="28"/>
          <w:lang w:eastAsia="uk-UA"/>
        </w:rPr>
        <w:t>Верховна Рада України постановляє:</w:t>
      </w:r>
    </w:p>
    <w:p w:rsidR="00E2764E" w:rsidRPr="00E2764E" w:rsidRDefault="00E2764E" w:rsidP="00E2764E">
      <w:pPr>
        <w:spacing w:after="0" w:line="276" w:lineRule="auto"/>
        <w:ind w:firstLine="567"/>
        <w:jc w:val="both"/>
        <w:rPr>
          <w:rFonts w:ascii="Times New Roman" w:eastAsia="Times New Roman" w:hAnsi="Times New Roman" w:cs="Times New Roman"/>
          <w:sz w:val="28"/>
          <w:szCs w:val="28"/>
          <w:lang w:eastAsia="uk-UA"/>
        </w:rPr>
      </w:pPr>
    </w:p>
    <w:p w:rsidR="00715296" w:rsidRDefault="00715296" w:rsidP="00E2764E">
      <w:pPr>
        <w:spacing w:after="0" w:line="276" w:lineRule="auto"/>
        <w:ind w:firstLine="567"/>
        <w:jc w:val="both"/>
        <w:rPr>
          <w:rFonts w:ascii="Times New Roman" w:hAnsi="Times New Roman" w:cs="Times New Roman"/>
          <w:sz w:val="28"/>
          <w:szCs w:val="28"/>
        </w:rPr>
      </w:pPr>
      <w:r w:rsidRPr="00E2764E">
        <w:rPr>
          <w:rFonts w:ascii="Times New Roman" w:eastAsia="Times New Roman" w:hAnsi="Times New Roman" w:cs="Times New Roman"/>
          <w:b/>
          <w:sz w:val="28"/>
          <w:szCs w:val="28"/>
          <w:lang w:eastAsia="uk-UA"/>
        </w:rPr>
        <w:t>І. Внести до Податкового кодексу України</w:t>
      </w:r>
      <w:r w:rsidRPr="00E2764E">
        <w:rPr>
          <w:rFonts w:ascii="Times New Roman" w:eastAsia="Times New Roman" w:hAnsi="Times New Roman" w:cs="Times New Roman"/>
          <w:sz w:val="28"/>
          <w:szCs w:val="28"/>
          <w:lang w:eastAsia="uk-UA"/>
        </w:rPr>
        <w:t xml:space="preserve"> </w:t>
      </w:r>
      <w:r w:rsidRPr="00E2764E">
        <w:rPr>
          <w:rFonts w:ascii="Times New Roman" w:hAnsi="Times New Roman" w:cs="Times New Roman"/>
          <w:i/>
          <w:sz w:val="28"/>
          <w:szCs w:val="28"/>
        </w:rPr>
        <w:t>(</w:t>
      </w:r>
      <w:r w:rsidRPr="00E2764E">
        <w:rPr>
          <w:rFonts w:ascii="Times New Roman" w:hAnsi="Times New Roman" w:cs="Times New Roman"/>
          <w:sz w:val="28"/>
          <w:szCs w:val="28"/>
        </w:rPr>
        <w:t>Відомості Верховної Ради України, 2011 р., №№ 13-17, ст. 112</w:t>
      </w:r>
      <w:r w:rsidR="000A0894" w:rsidRPr="00E2764E">
        <w:rPr>
          <w:rFonts w:ascii="Times New Roman" w:hAnsi="Times New Roman" w:cs="Times New Roman"/>
          <w:sz w:val="28"/>
          <w:szCs w:val="28"/>
        </w:rPr>
        <w:t>, з наступними змінами</w:t>
      </w:r>
      <w:r w:rsidRPr="00E2764E">
        <w:rPr>
          <w:rFonts w:ascii="Times New Roman" w:hAnsi="Times New Roman" w:cs="Times New Roman"/>
          <w:sz w:val="28"/>
          <w:szCs w:val="28"/>
        </w:rPr>
        <w:t>) такі зміни:</w:t>
      </w:r>
    </w:p>
    <w:p w:rsidR="00E2764E" w:rsidRPr="00E2764E" w:rsidRDefault="00E2764E" w:rsidP="00E2764E">
      <w:pPr>
        <w:spacing w:after="0" w:line="276" w:lineRule="auto"/>
        <w:ind w:firstLine="567"/>
        <w:jc w:val="both"/>
        <w:rPr>
          <w:rFonts w:ascii="Times New Roman" w:hAnsi="Times New Roman" w:cs="Times New Roman"/>
          <w:sz w:val="28"/>
          <w:szCs w:val="28"/>
        </w:rPr>
      </w:pPr>
    </w:p>
    <w:p w:rsidR="00715296" w:rsidRPr="00E2764E" w:rsidRDefault="00715296"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b/>
          <w:sz w:val="28"/>
          <w:szCs w:val="28"/>
        </w:rPr>
        <w:t>1.</w:t>
      </w:r>
      <w:r w:rsidRPr="00E2764E">
        <w:rPr>
          <w:rFonts w:ascii="Times New Roman" w:hAnsi="Times New Roman" w:cs="Times New Roman"/>
          <w:sz w:val="28"/>
          <w:szCs w:val="28"/>
        </w:rPr>
        <w:t xml:space="preserve"> Пункт 44.1 статті 44 доповнити новим абзацом четвертим наступного змісту:</w:t>
      </w:r>
    </w:p>
    <w:p w:rsidR="00715296" w:rsidRPr="00E2764E" w:rsidRDefault="00715296"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sz w:val="28"/>
          <w:szCs w:val="28"/>
        </w:rPr>
        <w:t>«Вимоги абзаців першого та другого цього пункту не поширюються на фізичних осіб – підприємців - платників єдиного податку першої і другої груп та на платників єдиного податку третьої групи, які не є платниками податку на додану вартість. »;</w:t>
      </w:r>
    </w:p>
    <w:p w:rsidR="00E2764E" w:rsidRDefault="00E2764E" w:rsidP="00E2764E">
      <w:pPr>
        <w:spacing w:after="0" w:line="276" w:lineRule="auto"/>
        <w:ind w:firstLine="567"/>
        <w:jc w:val="both"/>
        <w:rPr>
          <w:rFonts w:ascii="Times New Roman" w:hAnsi="Times New Roman" w:cs="Times New Roman"/>
          <w:b/>
          <w:sz w:val="28"/>
          <w:szCs w:val="28"/>
        </w:rPr>
      </w:pPr>
    </w:p>
    <w:p w:rsidR="009457E9" w:rsidRPr="00E2764E" w:rsidRDefault="00715296"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b/>
          <w:sz w:val="28"/>
          <w:szCs w:val="28"/>
        </w:rPr>
        <w:t>2.</w:t>
      </w:r>
      <w:r w:rsidRPr="00E2764E">
        <w:rPr>
          <w:rFonts w:ascii="Times New Roman" w:hAnsi="Times New Roman" w:cs="Times New Roman"/>
          <w:sz w:val="28"/>
          <w:szCs w:val="28"/>
        </w:rPr>
        <w:t xml:space="preserve"> </w:t>
      </w:r>
      <w:r w:rsidR="009457E9" w:rsidRPr="00E2764E">
        <w:rPr>
          <w:rFonts w:ascii="Times New Roman" w:hAnsi="Times New Roman" w:cs="Times New Roman"/>
          <w:sz w:val="28"/>
          <w:szCs w:val="28"/>
        </w:rPr>
        <w:t>У пункті 291.4 статті 294:</w:t>
      </w:r>
    </w:p>
    <w:p w:rsidR="009457E9" w:rsidRPr="00E2764E" w:rsidRDefault="009457E9"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sz w:val="28"/>
          <w:szCs w:val="28"/>
        </w:rPr>
        <w:t>у підпункті 1 слова «</w:t>
      </w:r>
      <w:r w:rsidRPr="00E2764E">
        <w:rPr>
          <w:rFonts w:ascii="Times New Roman" w:eastAsia="Times New Roman" w:hAnsi="Times New Roman" w:cs="Times New Roman"/>
          <w:sz w:val="28"/>
          <w:szCs w:val="28"/>
        </w:rPr>
        <w:t>з торговельних місць на ринках» вилучити;</w:t>
      </w:r>
      <w:r w:rsidRPr="00E2764E">
        <w:rPr>
          <w:rFonts w:ascii="Times New Roman" w:hAnsi="Times New Roman" w:cs="Times New Roman"/>
          <w:sz w:val="28"/>
          <w:szCs w:val="28"/>
        </w:rPr>
        <w:t xml:space="preserve"> </w:t>
      </w:r>
    </w:p>
    <w:p w:rsidR="00E2764E" w:rsidRDefault="00E2764E" w:rsidP="00E2764E">
      <w:pPr>
        <w:spacing w:after="0" w:line="276" w:lineRule="auto"/>
        <w:ind w:firstLine="567"/>
        <w:jc w:val="both"/>
        <w:rPr>
          <w:rFonts w:ascii="Times New Roman" w:hAnsi="Times New Roman" w:cs="Times New Roman"/>
          <w:b/>
          <w:sz w:val="28"/>
          <w:szCs w:val="28"/>
        </w:rPr>
      </w:pPr>
    </w:p>
    <w:p w:rsidR="000A0894" w:rsidRPr="00E2764E" w:rsidRDefault="009457E9"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b/>
          <w:sz w:val="28"/>
          <w:szCs w:val="28"/>
        </w:rPr>
        <w:t>3.</w:t>
      </w:r>
      <w:r w:rsidR="000A0894" w:rsidRPr="00E2764E">
        <w:rPr>
          <w:rFonts w:ascii="Times New Roman" w:hAnsi="Times New Roman" w:cs="Times New Roman"/>
          <w:sz w:val="28"/>
          <w:szCs w:val="28"/>
        </w:rPr>
        <w:t xml:space="preserve"> У статті 296:</w:t>
      </w:r>
    </w:p>
    <w:p w:rsidR="000A0894" w:rsidRPr="00E2764E" w:rsidRDefault="000A0894"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b/>
          <w:sz w:val="28"/>
          <w:szCs w:val="28"/>
        </w:rPr>
        <w:t>1)</w:t>
      </w:r>
      <w:r w:rsidRPr="00E2764E">
        <w:rPr>
          <w:rFonts w:ascii="Times New Roman" w:hAnsi="Times New Roman" w:cs="Times New Roman"/>
          <w:sz w:val="28"/>
          <w:szCs w:val="28"/>
        </w:rPr>
        <w:t xml:space="preserve"> У пункті 296.1 перші два абзаци замінити абзацом такого змісту:</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«296.1. Платники єдиного податку першої - третьої груп ведуть облік у порядку, визначеному підпунктами 296.1.1 - 296.1.3 цього пункту.»;</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b/>
          <w:sz w:val="28"/>
          <w:szCs w:val="28"/>
        </w:rPr>
        <w:t>2)</w:t>
      </w:r>
      <w:r w:rsidRPr="00E2764E">
        <w:rPr>
          <w:rFonts w:ascii="Times New Roman" w:eastAsia="Times New Roman" w:hAnsi="Times New Roman" w:cs="Times New Roman"/>
          <w:sz w:val="28"/>
          <w:szCs w:val="28"/>
        </w:rPr>
        <w:t xml:space="preserve"> Доповнити пункт 296.1 підпунктами 296.1.1 та 296.1.2</w:t>
      </w:r>
      <w:r w:rsidR="00F74A42" w:rsidRPr="00E2764E">
        <w:rPr>
          <w:rFonts w:ascii="Times New Roman" w:eastAsia="Times New Roman" w:hAnsi="Times New Roman" w:cs="Times New Roman"/>
          <w:sz w:val="28"/>
          <w:szCs w:val="28"/>
        </w:rPr>
        <w:t xml:space="preserve"> </w:t>
      </w:r>
      <w:r w:rsidRPr="00E2764E">
        <w:rPr>
          <w:rFonts w:ascii="Times New Roman" w:eastAsia="Times New Roman" w:hAnsi="Times New Roman" w:cs="Times New Roman"/>
          <w:sz w:val="28"/>
          <w:szCs w:val="28"/>
        </w:rPr>
        <w:t>такого змісту:</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 xml:space="preserve">«296.1.1. Фізичні особи - підприємці - платники єдиного податку першої і другої груп та платники єдиного податку третьої групи, які не є платниками податку на додану вартість, ведуть облік доходів у довільній формі шляхом </w:t>
      </w:r>
      <w:r w:rsidRPr="00E2764E">
        <w:rPr>
          <w:rFonts w:ascii="Times New Roman" w:eastAsia="Times New Roman" w:hAnsi="Times New Roman" w:cs="Times New Roman"/>
          <w:sz w:val="28"/>
          <w:szCs w:val="28"/>
        </w:rPr>
        <w:lastRenderedPageBreak/>
        <w:t>помісячного відображення отриманих доходів, за винятком випадків, установлених цим підпунктом.</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Облік доходів може вестися в паперовому та/або електронному вигляді, у тому числі через електронний кабінет.</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У разі ведення обліку доходів через електронний кабінет податкова декларація платника єдиного податку автоматично заповнюється і перевіряється в електронному кабінеті та після її підписання платником єдиного податку подається через електронний кабінет до контролюючого органу.</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Типова форма, за якою здійснюється облік доходів, та порядок ведення такого обліку визначаються центральним органом виконавчої влади, що забезпечує формування та реалізує державну фінансову політику.</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Типова форма, за якою здійснюється облік доходів, для цілей цього Кодексу є документом, пов’язаним з обчисленням і сплатою податків і зборів.</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У разі здійснення розрахункових операцій у готівковій формі облік доходів здійснюється за типовою формою шляхом помісячного відображення отриманих доходів.</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У разі продажу товарів (надання послуг), вартість одиниці яких дорівнює або перевищує розмір мінімальної заробітної плати, встановленої законом на 1 січня податкового (звітного) року, облік доходів від продажу таких товарів (наданих послуг) здійснюється за типовою формою за підсумками робочого дня з відображенням кожної операції з продажу таких товарів (наданих послуг) протягом відповідного робочого дня.</w:t>
      </w:r>
    </w:p>
    <w:p w:rsidR="000A0894" w:rsidRPr="00E2764E" w:rsidRDefault="000A0894"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296.1.2. Фізичні особи - підприємці - платники єдиного податку третьої групи, які є платниками податку на додану вартість, ведуть облік доходів і витрат шляхом помісячного відображення отриманих доходів і понесених витрат.»;</w:t>
      </w:r>
    </w:p>
    <w:p w:rsidR="00E2764E" w:rsidRDefault="00E2764E" w:rsidP="00E2764E">
      <w:pPr>
        <w:spacing w:after="0" w:line="276" w:lineRule="auto"/>
        <w:ind w:firstLine="567"/>
        <w:jc w:val="both"/>
        <w:rPr>
          <w:rFonts w:ascii="Times New Roman" w:hAnsi="Times New Roman" w:cs="Times New Roman"/>
          <w:b/>
          <w:sz w:val="28"/>
          <w:szCs w:val="28"/>
        </w:rPr>
      </w:pPr>
    </w:p>
    <w:p w:rsidR="00715296" w:rsidRPr="00E2764E" w:rsidRDefault="000A0894"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b/>
          <w:sz w:val="28"/>
          <w:szCs w:val="28"/>
        </w:rPr>
        <w:t>3)</w:t>
      </w:r>
      <w:r w:rsidRPr="00E2764E">
        <w:rPr>
          <w:rFonts w:ascii="Times New Roman" w:hAnsi="Times New Roman" w:cs="Times New Roman"/>
          <w:sz w:val="28"/>
          <w:szCs w:val="28"/>
        </w:rPr>
        <w:t xml:space="preserve"> </w:t>
      </w:r>
      <w:r w:rsidR="00715296" w:rsidRPr="00E2764E">
        <w:rPr>
          <w:rFonts w:ascii="Times New Roman" w:hAnsi="Times New Roman" w:cs="Times New Roman"/>
          <w:sz w:val="28"/>
          <w:szCs w:val="28"/>
        </w:rPr>
        <w:t>Пункт 296.10 викласти у такій редакції:</w:t>
      </w:r>
    </w:p>
    <w:p w:rsidR="00F74A42" w:rsidRPr="00E2764E" w:rsidRDefault="00715296" w:rsidP="00E2764E">
      <w:pPr>
        <w:pStyle w:val="1"/>
        <w:spacing w:after="0" w:line="276" w:lineRule="auto"/>
        <w:ind w:firstLine="567"/>
        <w:jc w:val="both"/>
        <w:rPr>
          <w:rFonts w:ascii="Times New Roman" w:eastAsia="Times New Roman" w:hAnsi="Times New Roman" w:cs="Times New Roman"/>
          <w:b/>
          <w:sz w:val="28"/>
          <w:szCs w:val="28"/>
        </w:rPr>
      </w:pPr>
      <w:r w:rsidRPr="00E2764E">
        <w:rPr>
          <w:rFonts w:ascii="Times New Roman" w:hAnsi="Times New Roman" w:cs="Times New Roman"/>
          <w:sz w:val="28"/>
          <w:szCs w:val="28"/>
        </w:rPr>
        <w:t>«</w:t>
      </w:r>
      <w:r w:rsidR="00F74A42" w:rsidRPr="00E2764E">
        <w:rPr>
          <w:rFonts w:ascii="Times New Roman" w:eastAsia="Times New Roman" w:hAnsi="Times New Roman" w:cs="Times New Roman"/>
          <w:sz w:val="28"/>
          <w:szCs w:val="28"/>
        </w:rPr>
        <w:t>296.10. Реєстратори розрахункових операцій та/або програмні реєстратори розрахункових операцій не застосовуються платниками єдиного податку</w:t>
      </w:r>
      <w:r w:rsidR="00F74A42" w:rsidRPr="00E2764E">
        <w:rPr>
          <w:rFonts w:ascii="Times New Roman" w:eastAsia="Times New Roman" w:hAnsi="Times New Roman" w:cs="Times New Roman"/>
          <w:b/>
          <w:sz w:val="28"/>
          <w:szCs w:val="28"/>
        </w:rPr>
        <w:t>:</w:t>
      </w:r>
    </w:p>
    <w:p w:rsidR="00F74A42" w:rsidRPr="00E2764E" w:rsidRDefault="00F74A42"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а) першої групи;</w:t>
      </w:r>
    </w:p>
    <w:p w:rsidR="00F74A42" w:rsidRPr="00E2764E" w:rsidRDefault="00F74A42"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б) другої - четвертої груп (фізичними особами - підприємцями) незалежно від обраного виду діяльності, які не є платниками податку на додану вартість, у разі:</w:t>
      </w:r>
    </w:p>
    <w:p w:rsidR="00F74A42" w:rsidRPr="00E2764E" w:rsidRDefault="00F74A42"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продажу товарів (надання послуг), вартість одиниці яких не перевищує розмір мінімальної заробітної плати, встановленої законом на 1 січня податкового (звітного) року;</w:t>
      </w:r>
    </w:p>
    <w:p w:rsidR="00F74A42" w:rsidRPr="00E2764E" w:rsidRDefault="00F74A42" w:rsidP="00E2764E">
      <w:pPr>
        <w:pStyle w:val="1"/>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lastRenderedPageBreak/>
        <w:t>продажу товарів (надання послуг), вартість одиниці яких дорівнює або перевищує розмір мінімальної заробітної плати, встановленої законом на 1 січня податкового (звітного) року, за умови здійснення розрахунків за такі товари (послуги) за допомогою платіжних пристроїв (терміналів) або надання особі, яка отримує товар (послугу) розрахункового документу з обов’язковим відображенням доходів від продажу таких товарів (наданих послуг) за підсумками робочого дня у типовій формі, за якою здійснюється облік доходів платника єдиного податку, та здачі протягом трьох банківських днів готівкової виручки (готівки) від продажу таких товарів (наданих послуг) до банків (операторів поштового зв'язку, національних операторів та небанківських установ) для зарахування (переказу) на банківські рахунки платника єдиного податку.»;</w:t>
      </w:r>
    </w:p>
    <w:p w:rsidR="00F74A42" w:rsidRPr="00E2764E" w:rsidRDefault="00F74A42" w:rsidP="00E2764E">
      <w:pPr>
        <w:spacing w:after="0" w:line="276" w:lineRule="auto"/>
        <w:ind w:firstLine="567"/>
        <w:jc w:val="both"/>
        <w:rPr>
          <w:rFonts w:ascii="Times New Roman" w:hAnsi="Times New Roman" w:cs="Times New Roman"/>
          <w:sz w:val="28"/>
          <w:szCs w:val="28"/>
        </w:rPr>
      </w:pPr>
    </w:p>
    <w:p w:rsidR="00715296" w:rsidRPr="00E2764E" w:rsidRDefault="00F74A42" w:rsidP="00E2764E">
      <w:pPr>
        <w:spacing w:after="0" w:line="276" w:lineRule="auto"/>
        <w:ind w:firstLine="567"/>
        <w:jc w:val="both"/>
        <w:rPr>
          <w:rFonts w:ascii="Times New Roman" w:hAnsi="Times New Roman" w:cs="Times New Roman"/>
          <w:sz w:val="28"/>
          <w:szCs w:val="28"/>
        </w:rPr>
      </w:pPr>
      <w:r w:rsidRPr="00E2764E">
        <w:rPr>
          <w:rFonts w:ascii="Times New Roman" w:hAnsi="Times New Roman" w:cs="Times New Roman"/>
          <w:b/>
          <w:sz w:val="28"/>
          <w:szCs w:val="28"/>
        </w:rPr>
        <w:t>4</w:t>
      </w:r>
      <w:r w:rsidR="00715296" w:rsidRPr="00E2764E">
        <w:rPr>
          <w:rFonts w:ascii="Times New Roman" w:hAnsi="Times New Roman" w:cs="Times New Roman"/>
          <w:b/>
          <w:sz w:val="28"/>
          <w:szCs w:val="28"/>
        </w:rPr>
        <w:t>.</w:t>
      </w:r>
      <w:r w:rsidR="00715296" w:rsidRPr="00E2764E">
        <w:rPr>
          <w:rFonts w:ascii="Times New Roman" w:hAnsi="Times New Roman" w:cs="Times New Roman"/>
          <w:sz w:val="28"/>
          <w:szCs w:val="28"/>
        </w:rPr>
        <w:t xml:space="preserve"> </w:t>
      </w:r>
      <w:r w:rsidR="00715296" w:rsidRPr="00E2764E">
        <w:rPr>
          <w:rFonts w:ascii="Times New Roman" w:eastAsia="Times New Roman" w:hAnsi="Times New Roman" w:cs="Times New Roman"/>
          <w:bCs/>
          <w:sz w:val="28"/>
          <w:szCs w:val="28"/>
          <w:lang w:eastAsia="uk-UA"/>
        </w:rPr>
        <w:t>Доповнити підрозділ 10 «Інші перехідні положення» Розділу ХХ «Прикінцеві положення» новим пунктом 69 такого змісту:</w:t>
      </w:r>
    </w:p>
    <w:p w:rsidR="00F74A42" w:rsidRPr="00E2764E" w:rsidRDefault="00715296" w:rsidP="00E2764E">
      <w:pPr>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bCs/>
          <w:sz w:val="28"/>
          <w:szCs w:val="28"/>
        </w:rPr>
        <w:t>«</w:t>
      </w:r>
      <w:r w:rsidR="00F74A42" w:rsidRPr="00E2764E">
        <w:rPr>
          <w:rFonts w:ascii="Times New Roman" w:eastAsia="Times New Roman" w:hAnsi="Times New Roman" w:cs="Times New Roman"/>
          <w:sz w:val="28"/>
          <w:szCs w:val="28"/>
        </w:rPr>
        <w:t>69. Вартість (ціна) реєстраторів розрахункових операцій та/або програмних реєстраторів розрахункових операцій (далі – РРО), а також програмного забезпечення до них, які придбані фізичними особами-підприємцями - платниками єдиного податку другої-четвертої груп починаючи з дня, наступного за днем офіційного опублікування Закону України «Про внесення змін до Податкового кодексу України та інших законодавчих актів України щодо забезпечення збалансованості бюджетних надходжень»  від 30 листопада 2021 року № 1914-IX, та закінчуючи 1 квітня 2022 року (включно), зменшує суму податкових зобов’язань таких фізичних осіб  підприємців - платників єдиного податку другої-четвертої груп, нараховану за ставками єдиного податку згідно із статтею 293 цього Кодексу за наслідками податкового (звітного) періоду, в якому РРО (програмне забезпечення) були придбані, а також наступних податкових (звітних) періодів, до повного відшкодування їхньої вартості (ціни).».</w:t>
      </w:r>
    </w:p>
    <w:p w:rsidR="00E2764E" w:rsidRDefault="00E2764E" w:rsidP="00E2764E">
      <w:pPr>
        <w:spacing w:after="0" w:line="276" w:lineRule="auto"/>
        <w:ind w:firstLine="567"/>
        <w:jc w:val="both"/>
        <w:rPr>
          <w:rFonts w:ascii="Times New Roman" w:eastAsia="Times New Roman" w:hAnsi="Times New Roman" w:cs="Times New Roman"/>
          <w:b/>
          <w:color w:val="000000" w:themeColor="text1"/>
          <w:sz w:val="28"/>
          <w:szCs w:val="28"/>
        </w:rPr>
      </w:pPr>
    </w:p>
    <w:p w:rsidR="00715296" w:rsidRPr="00E2764E" w:rsidRDefault="00715296" w:rsidP="00E2764E">
      <w:pPr>
        <w:spacing w:after="0" w:line="276" w:lineRule="auto"/>
        <w:ind w:firstLine="567"/>
        <w:jc w:val="both"/>
        <w:rPr>
          <w:rFonts w:ascii="Times New Roman" w:eastAsia="Times New Roman" w:hAnsi="Times New Roman" w:cs="Times New Roman"/>
          <w:b/>
          <w:bCs/>
          <w:sz w:val="28"/>
          <w:szCs w:val="28"/>
        </w:rPr>
      </w:pPr>
      <w:r w:rsidRPr="00E2764E">
        <w:rPr>
          <w:rFonts w:ascii="Times New Roman" w:eastAsia="Times New Roman" w:hAnsi="Times New Roman" w:cs="Times New Roman"/>
          <w:b/>
          <w:color w:val="000000" w:themeColor="text1"/>
          <w:sz w:val="28"/>
          <w:szCs w:val="28"/>
        </w:rPr>
        <w:t>II. Прикінцеві положення</w:t>
      </w:r>
    </w:p>
    <w:p w:rsidR="00715296" w:rsidRPr="00E2764E" w:rsidRDefault="00715296" w:rsidP="00E2764E">
      <w:pPr>
        <w:pStyle w:val="a3"/>
        <w:numPr>
          <w:ilvl w:val="0"/>
          <w:numId w:val="1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color w:val="000000" w:themeColor="text1"/>
          <w:sz w:val="28"/>
          <w:szCs w:val="28"/>
        </w:rPr>
        <w:t>Цей Закон набирає чинності з дня</w:t>
      </w:r>
      <w:r w:rsidR="00F74A42" w:rsidRPr="00E2764E">
        <w:rPr>
          <w:rFonts w:ascii="Times New Roman" w:eastAsia="Times New Roman" w:hAnsi="Times New Roman" w:cs="Times New Roman"/>
          <w:color w:val="000000" w:themeColor="text1"/>
          <w:sz w:val="28"/>
          <w:szCs w:val="28"/>
        </w:rPr>
        <w:t>,</w:t>
      </w:r>
      <w:r w:rsidRPr="00E2764E">
        <w:rPr>
          <w:rFonts w:ascii="Times New Roman" w:eastAsia="Times New Roman" w:hAnsi="Times New Roman" w:cs="Times New Roman"/>
          <w:color w:val="000000" w:themeColor="text1"/>
          <w:sz w:val="28"/>
          <w:szCs w:val="28"/>
        </w:rPr>
        <w:t xml:space="preserve"> наступного за днем його опублікування. </w:t>
      </w:r>
    </w:p>
    <w:p w:rsidR="00715296" w:rsidRPr="00E2764E" w:rsidRDefault="00715296" w:rsidP="00E2764E">
      <w:pPr>
        <w:pStyle w:val="a3"/>
        <w:numPr>
          <w:ilvl w:val="0"/>
          <w:numId w:val="1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color w:val="000000" w:themeColor="text1"/>
          <w:sz w:val="28"/>
          <w:szCs w:val="28"/>
        </w:rPr>
        <w:t>Внести зміни до таких законодавчих актів України:</w:t>
      </w:r>
    </w:p>
    <w:p w:rsidR="00715296" w:rsidRPr="00E2764E" w:rsidRDefault="00715296" w:rsidP="00E2764E">
      <w:pPr>
        <w:pStyle w:val="a3"/>
        <w:tabs>
          <w:tab w:val="left" w:pos="851"/>
        </w:tabs>
        <w:spacing w:after="0" w:line="276" w:lineRule="auto"/>
        <w:ind w:left="0" w:firstLine="567"/>
        <w:rPr>
          <w:rFonts w:ascii="Times New Roman" w:eastAsia="Times New Roman" w:hAnsi="Times New Roman" w:cs="Times New Roman"/>
          <w:color w:val="000000" w:themeColor="text1"/>
          <w:sz w:val="28"/>
          <w:szCs w:val="28"/>
        </w:rPr>
      </w:pPr>
    </w:p>
    <w:p w:rsidR="00715296" w:rsidRPr="00E2764E" w:rsidRDefault="000A0894" w:rsidP="00E2764E">
      <w:pPr>
        <w:pStyle w:val="a3"/>
        <w:numPr>
          <w:ilvl w:val="0"/>
          <w:numId w:val="11"/>
        </w:numPr>
        <w:shd w:val="clear" w:color="auto" w:fill="FFFFFF"/>
        <w:tabs>
          <w:tab w:val="left" w:pos="851"/>
        </w:tabs>
        <w:spacing w:after="0" w:line="276" w:lineRule="auto"/>
        <w:ind w:left="0"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b/>
          <w:color w:val="000000" w:themeColor="text1"/>
          <w:sz w:val="28"/>
          <w:szCs w:val="28"/>
        </w:rPr>
        <w:t xml:space="preserve"> </w:t>
      </w:r>
      <w:r w:rsidR="00715296" w:rsidRPr="00E2764E">
        <w:rPr>
          <w:rFonts w:ascii="Times New Roman" w:eastAsia="Times New Roman" w:hAnsi="Times New Roman" w:cs="Times New Roman"/>
          <w:b/>
          <w:color w:val="000000" w:themeColor="text1"/>
          <w:sz w:val="28"/>
          <w:szCs w:val="28"/>
        </w:rPr>
        <w:t>у Законі України "Про застосування реєстраторів розрахункових операцій у сфері торгівлі, громадського харчування та послуг"</w:t>
      </w:r>
      <w:r w:rsidR="00715296" w:rsidRPr="00E2764E">
        <w:rPr>
          <w:rFonts w:ascii="Times New Roman" w:eastAsia="Times New Roman" w:hAnsi="Times New Roman" w:cs="Times New Roman"/>
          <w:color w:val="000000" w:themeColor="text1"/>
          <w:sz w:val="28"/>
          <w:szCs w:val="28"/>
        </w:rPr>
        <w:t xml:space="preserve"> (Відомості Верховної Ради України, 2000 р., № 38, ст. 315</w:t>
      </w:r>
      <w:r w:rsidRPr="00E2764E">
        <w:rPr>
          <w:rFonts w:ascii="Times New Roman" w:eastAsia="Times New Roman" w:hAnsi="Times New Roman" w:cs="Times New Roman"/>
          <w:color w:val="000000" w:themeColor="text1"/>
          <w:sz w:val="28"/>
          <w:szCs w:val="28"/>
        </w:rPr>
        <w:t>, з наступними змінами</w:t>
      </w:r>
      <w:r w:rsidR="00715296" w:rsidRPr="00E2764E">
        <w:rPr>
          <w:rFonts w:ascii="Times New Roman" w:eastAsia="Times New Roman" w:hAnsi="Times New Roman" w:cs="Times New Roman"/>
          <w:color w:val="000000" w:themeColor="text1"/>
          <w:sz w:val="28"/>
          <w:szCs w:val="28"/>
        </w:rPr>
        <w:t>):</w:t>
      </w:r>
    </w:p>
    <w:p w:rsidR="000A0894" w:rsidRPr="00E2764E" w:rsidRDefault="000A0894"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color w:val="000000" w:themeColor="text1"/>
          <w:sz w:val="28"/>
          <w:szCs w:val="28"/>
        </w:rPr>
      </w:pPr>
    </w:p>
    <w:p w:rsidR="00F74A42" w:rsidRPr="00E2764E" w:rsidRDefault="00F74A42"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b/>
          <w:color w:val="000000" w:themeColor="text1"/>
          <w:sz w:val="28"/>
          <w:szCs w:val="28"/>
        </w:rPr>
        <w:lastRenderedPageBreak/>
        <w:t>а)</w:t>
      </w:r>
      <w:r w:rsidRPr="00E2764E">
        <w:rPr>
          <w:rFonts w:ascii="Times New Roman" w:eastAsia="Times New Roman" w:hAnsi="Times New Roman" w:cs="Times New Roman"/>
          <w:color w:val="000000" w:themeColor="text1"/>
          <w:sz w:val="28"/>
          <w:szCs w:val="28"/>
        </w:rPr>
        <w:t xml:space="preserve"> у статті 2:</w:t>
      </w:r>
    </w:p>
    <w:p w:rsidR="00715296" w:rsidRPr="00E2764E" w:rsidRDefault="00715296"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color w:val="000000" w:themeColor="text1"/>
          <w:sz w:val="28"/>
          <w:szCs w:val="28"/>
        </w:rPr>
        <w:t>речення друге абзацу п’ятого викласти в такій редакції:</w:t>
      </w:r>
    </w:p>
    <w:p w:rsidR="00715296" w:rsidRPr="00E2764E" w:rsidRDefault="00715296"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color w:val="000000" w:themeColor="text1"/>
          <w:sz w:val="28"/>
          <w:szCs w:val="28"/>
        </w:rPr>
        <w:t>«До реєстраторів розрахункових операцій відносяться: електронний контрольно-касовий апарат, електронний контрольно-касовий реєстратор, вбудований електронний контрольно-касовий реєстратор, комп'ютерно-касова система, електронний таксометр, автомат з продажу товарів (послуг)</w:t>
      </w:r>
      <w:r w:rsidRPr="00E2764E">
        <w:rPr>
          <w:rFonts w:ascii="Times New Roman" w:eastAsia="Times New Roman" w:hAnsi="Times New Roman" w:cs="Times New Roman"/>
          <w:bCs/>
          <w:color w:val="000000" w:themeColor="text1"/>
          <w:sz w:val="28"/>
          <w:szCs w:val="28"/>
        </w:rPr>
        <w:t xml:space="preserve">, а також інші платіжні пристрої (термінали) із застосуванням електронних платіжних засобів, які дозволяють ідентифікувати платника та отримувача;»; </w:t>
      </w:r>
    </w:p>
    <w:p w:rsidR="00F74A42" w:rsidRPr="00E2764E" w:rsidRDefault="00F74A42"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p>
    <w:p w:rsidR="005314D6" w:rsidRPr="00E2764E" w:rsidRDefault="00F74A42"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 xml:space="preserve">абзац тридцять шостий </w:t>
      </w:r>
      <w:r w:rsidR="005314D6" w:rsidRPr="00E2764E">
        <w:rPr>
          <w:rFonts w:ascii="Times New Roman" w:eastAsia="Times New Roman" w:hAnsi="Times New Roman" w:cs="Times New Roman"/>
          <w:bCs/>
          <w:color w:val="000000" w:themeColor="text1"/>
          <w:sz w:val="28"/>
          <w:szCs w:val="28"/>
        </w:rPr>
        <w:t>вилучити;</w:t>
      </w:r>
    </w:p>
    <w:p w:rsidR="00F74A42" w:rsidRPr="00E2764E" w:rsidRDefault="005314D6"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 xml:space="preserve">останній абзац </w:t>
      </w:r>
      <w:r w:rsidR="00F74A42" w:rsidRPr="00E2764E">
        <w:rPr>
          <w:rFonts w:ascii="Times New Roman" w:eastAsia="Times New Roman" w:hAnsi="Times New Roman" w:cs="Times New Roman"/>
          <w:bCs/>
          <w:color w:val="000000" w:themeColor="text1"/>
          <w:sz w:val="28"/>
          <w:szCs w:val="28"/>
        </w:rPr>
        <w:t>вилучити</w:t>
      </w:r>
      <w:r w:rsidRPr="00E2764E">
        <w:rPr>
          <w:rFonts w:ascii="Times New Roman" w:eastAsia="Times New Roman" w:hAnsi="Times New Roman" w:cs="Times New Roman"/>
          <w:bCs/>
          <w:color w:val="000000" w:themeColor="text1"/>
          <w:sz w:val="28"/>
          <w:szCs w:val="28"/>
        </w:rPr>
        <w:t>.</w:t>
      </w:r>
    </w:p>
    <w:p w:rsidR="00F74A42" w:rsidRPr="00E2764E" w:rsidRDefault="00F74A42" w:rsidP="00E2764E">
      <w:pPr>
        <w:pStyle w:val="a3"/>
        <w:shd w:val="clear" w:color="auto" w:fill="FFFFFF"/>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p>
    <w:p w:rsidR="005314D6" w:rsidRPr="00E2764E" w:rsidRDefault="005314D6"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b/>
          <w:color w:val="000000" w:themeColor="text1"/>
          <w:sz w:val="28"/>
          <w:szCs w:val="28"/>
        </w:rPr>
        <w:t>б)</w:t>
      </w:r>
      <w:r w:rsidRPr="00E2764E">
        <w:rPr>
          <w:rFonts w:ascii="Times New Roman" w:eastAsia="Times New Roman" w:hAnsi="Times New Roman" w:cs="Times New Roman"/>
          <w:color w:val="000000" w:themeColor="text1"/>
          <w:sz w:val="28"/>
          <w:szCs w:val="28"/>
        </w:rPr>
        <w:t xml:space="preserve"> абзац другий пункту 12  статті 3 викласти в такій редакції:</w:t>
      </w:r>
    </w:p>
    <w:p w:rsidR="005314D6" w:rsidRPr="00E2764E" w:rsidRDefault="005314D6" w:rsidP="00E2764E">
      <w:pPr>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b/>
          <w:color w:val="000000" w:themeColor="text1"/>
          <w:sz w:val="28"/>
          <w:szCs w:val="28"/>
        </w:rPr>
        <w:t>«</w:t>
      </w:r>
      <w:r w:rsidRPr="00E2764E">
        <w:rPr>
          <w:rFonts w:ascii="Times New Roman" w:eastAsia="Times New Roman" w:hAnsi="Times New Roman" w:cs="Times New Roman"/>
          <w:sz w:val="28"/>
          <w:szCs w:val="28"/>
        </w:rPr>
        <w:t>Такі вимоги не поширюються на фізичних осіб - підприємців, які є платниками єдиного податку та не зареєстровані платниками податку на додану вартість.»;</w:t>
      </w:r>
    </w:p>
    <w:p w:rsidR="005314D6" w:rsidRPr="00E2764E" w:rsidRDefault="005314D6" w:rsidP="00E2764E">
      <w:pPr>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p>
    <w:p w:rsidR="005314D6" w:rsidRPr="00E2764E" w:rsidRDefault="005314D6" w:rsidP="00E2764E">
      <w:pPr>
        <w:shd w:val="clear" w:color="auto" w:fill="FFFFFF"/>
        <w:tabs>
          <w:tab w:val="left" w:pos="851"/>
        </w:tabs>
        <w:spacing w:after="0" w:line="276" w:lineRule="auto"/>
        <w:ind w:firstLine="567"/>
        <w:jc w:val="both"/>
        <w:rPr>
          <w:rFonts w:ascii="Times New Roman" w:eastAsia="Times New Roman" w:hAnsi="Times New Roman" w:cs="Times New Roman"/>
          <w:b/>
          <w:sz w:val="28"/>
          <w:szCs w:val="28"/>
        </w:rPr>
      </w:pPr>
      <w:r w:rsidRPr="00E2764E">
        <w:rPr>
          <w:rFonts w:ascii="Times New Roman" w:eastAsia="Times New Roman" w:hAnsi="Times New Roman" w:cs="Times New Roman"/>
          <w:b/>
          <w:sz w:val="28"/>
          <w:szCs w:val="28"/>
        </w:rPr>
        <w:t xml:space="preserve">в) </w:t>
      </w:r>
      <w:r w:rsidRPr="00E2764E">
        <w:rPr>
          <w:rFonts w:ascii="Times New Roman" w:eastAsia="Times New Roman" w:hAnsi="Times New Roman" w:cs="Times New Roman"/>
          <w:sz w:val="28"/>
          <w:szCs w:val="28"/>
        </w:rPr>
        <w:t>у статті 9:</w:t>
      </w:r>
    </w:p>
    <w:p w:rsidR="005314D6" w:rsidRPr="00E2764E" w:rsidRDefault="005314D6" w:rsidP="00E2764E">
      <w:pPr>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у пунктах 1 та 9 слова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вилучити;</w:t>
      </w:r>
    </w:p>
    <w:p w:rsidR="00E2764E" w:rsidRDefault="00E2764E"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p>
    <w:p w:rsidR="005314D6" w:rsidRPr="00E2764E" w:rsidRDefault="005314D6" w:rsidP="00E2764E">
      <w:pPr>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color w:val="000000" w:themeColor="text1"/>
          <w:sz w:val="28"/>
          <w:szCs w:val="28"/>
        </w:rPr>
        <w:t>у пункті 10 слова «</w:t>
      </w:r>
      <w:r w:rsidRPr="00E2764E">
        <w:rPr>
          <w:rFonts w:ascii="Times New Roman" w:eastAsia="Times New Roman" w:hAnsi="Times New Roman" w:cs="Times New Roman"/>
          <w:sz w:val="28"/>
          <w:szCs w:val="28"/>
        </w:rPr>
        <w:t>та технічно складних побутових товарів, що підлягають гарантійному ремонту, лікарських засобів, виробів медичного призначення,» вилучити;</w:t>
      </w:r>
    </w:p>
    <w:p w:rsidR="00E2764E" w:rsidRDefault="00E2764E"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p>
    <w:p w:rsidR="00715296" w:rsidRPr="00E2764E" w:rsidRDefault="00715296"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color w:val="000000" w:themeColor="text1"/>
          <w:sz w:val="28"/>
          <w:szCs w:val="28"/>
        </w:rPr>
        <w:t xml:space="preserve">доповнити </w:t>
      </w:r>
      <w:r w:rsidR="00A15E04" w:rsidRPr="00E2764E">
        <w:rPr>
          <w:rFonts w:ascii="Times New Roman" w:eastAsia="Times New Roman" w:hAnsi="Times New Roman" w:cs="Times New Roman"/>
          <w:color w:val="000000" w:themeColor="text1"/>
          <w:sz w:val="28"/>
          <w:szCs w:val="28"/>
        </w:rPr>
        <w:t xml:space="preserve">статтю </w:t>
      </w:r>
      <w:r w:rsidRPr="00E2764E">
        <w:rPr>
          <w:rFonts w:ascii="Times New Roman" w:eastAsia="Times New Roman" w:hAnsi="Times New Roman" w:cs="Times New Roman"/>
          <w:color w:val="000000" w:themeColor="text1"/>
          <w:sz w:val="28"/>
          <w:szCs w:val="28"/>
        </w:rPr>
        <w:t>новим пунктом 15 наступного змісту:</w:t>
      </w:r>
    </w:p>
    <w:p w:rsidR="00715296" w:rsidRPr="00E2764E" w:rsidRDefault="00715296"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color w:val="000000" w:themeColor="text1"/>
          <w:sz w:val="28"/>
          <w:szCs w:val="28"/>
        </w:rPr>
        <w:t xml:space="preserve">«15) при продажу товарів (наданні </w:t>
      </w:r>
      <w:r w:rsidR="00A15E04" w:rsidRPr="00E2764E">
        <w:rPr>
          <w:rFonts w:ascii="Times New Roman" w:eastAsia="Times New Roman" w:hAnsi="Times New Roman" w:cs="Times New Roman"/>
          <w:color w:val="000000" w:themeColor="text1"/>
          <w:sz w:val="28"/>
          <w:szCs w:val="28"/>
        </w:rPr>
        <w:t xml:space="preserve">послуг), розрахункові операції </w:t>
      </w:r>
      <w:r w:rsidRPr="00E2764E">
        <w:rPr>
          <w:rFonts w:ascii="Times New Roman" w:eastAsia="Times New Roman" w:hAnsi="Times New Roman" w:cs="Times New Roman"/>
          <w:color w:val="000000" w:themeColor="text1"/>
          <w:sz w:val="28"/>
          <w:szCs w:val="28"/>
        </w:rPr>
        <w:t xml:space="preserve"> за якими здійснені в безготівковій формі за допомогою платіжних пристроїв (терміналів) із застосуванням електронних платіжних  засобів.»;</w:t>
      </w:r>
    </w:p>
    <w:p w:rsidR="00A15E04" w:rsidRPr="00E2764E" w:rsidRDefault="00A15E04"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p>
    <w:p w:rsidR="00715296" w:rsidRPr="00E2764E" w:rsidRDefault="00A15E04"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r w:rsidRPr="00E2764E">
        <w:rPr>
          <w:rFonts w:ascii="Times New Roman" w:eastAsia="Times New Roman" w:hAnsi="Times New Roman" w:cs="Times New Roman"/>
          <w:b/>
          <w:color w:val="000000" w:themeColor="text1"/>
          <w:sz w:val="28"/>
          <w:szCs w:val="28"/>
        </w:rPr>
        <w:t>г)</w:t>
      </w:r>
      <w:r w:rsidRPr="00E2764E">
        <w:rPr>
          <w:rFonts w:ascii="Times New Roman" w:eastAsia="Times New Roman" w:hAnsi="Times New Roman" w:cs="Times New Roman"/>
          <w:color w:val="000000" w:themeColor="text1"/>
          <w:sz w:val="28"/>
          <w:szCs w:val="28"/>
        </w:rPr>
        <w:t xml:space="preserve"> </w:t>
      </w:r>
      <w:r w:rsidR="00715296" w:rsidRPr="00E2764E">
        <w:rPr>
          <w:rFonts w:ascii="Times New Roman" w:eastAsia="Times New Roman" w:hAnsi="Times New Roman" w:cs="Times New Roman"/>
          <w:color w:val="000000" w:themeColor="text1"/>
          <w:sz w:val="28"/>
          <w:szCs w:val="28"/>
        </w:rPr>
        <w:t>розділ II «Прикінцеві положення» доповнити пунктом 12 такого змісту:</w:t>
      </w:r>
    </w:p>
    <w:p w:rsidR="00A15E04" w:rsidRPr="00E2764E" w:rsidRDefault="00A15E04" w:rsidP="00E2764E">
      <w:pPr>
        <w:pStyle w:val="1"/>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 xml:space="preserve">«12. Тимчасово, до фізичних осіб-підприємців - платників єдиного податку другої-четвертої груп, які згідно пункту 61 розділу ХХ «Перехідні положення» Податкового кодексу України» до 1 січня 2022 року були звільнені від обов’язку застосувати реєстратори розрахункових операцій/програмні реєстратори розрахункових операцій, та в яких з 1 січня 2022 року такий  </w:t>
      </w:r>
      <w:r w:rsidRPr="00E2764E">
        <w:rPr>
          <w:rFonts w:ascii="Times New Roman" w:eastAsia="Times New Roman" w:hAnsi="Times New Roman" w:cs="Times New Roman"/>
          <w:sz w:val="28"/>
          <w:szCs w:val="28"/>
        </w:rPr>
        <w:lastRenderedPageBreak/>
        <w:t>обов’язок виник, за умови, що  такі фізичні особи-підприємці до 1 квітня 2022 року зареєстрували та почали використовувати реєстратори розрахункових операцій та/або програмні реєстратори розрахункових операцій, за вчинення правопорушень, зазначених у статті 17 цього Закону:</w:t>
      </w:r>
    </w:p>
    <w:p w:rsidR="00A15E04" w:rsidRPr="00E2764E" w:rsidRDefault="00A15E04" w:rsidP="00E2764E">
      <w:pPr>
        <w:pStyle w:val="1"/>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до 1 квітня 2022 року (включно) - фінансові санкції не застосовуються;</w:t>
      </w:r>
    </w:p>
    <w:p w:rsidR="00A15E04" w:rsidRPr="00E2764E" w:rsidRDefault="00A15E04" w:rsidP="00E2764E">
      <w:pPr>
        <w:pStyle w:val="1"/>
        <w:shd w:val="clear" w:color="auto" w:fill="FFFFFF"/>
        <w:tabs>
          <w:tab w:val="left" w:pos="851"/>
        </w:tabs>
        <w:spacing w:after="0" w:line="276" w:lineRule="auto"/>
        <w:ind w:firstLine="567"/>
        <w:jc w:val="both"/>
        <w:rPr>
          <w:rFonts w:ascii="Times New Roman" w:eastAsia="Times New Roman" w:hAnsi="Times New Roman" w:cs="Times New Roman"/>
          <w:sz w:val="28"/>
          <w:szCs w:val="28"/>
        </w:rPr>
      </w:pPr>
      <w:r w:rsidRPr="00E2764E">
        <w:rPr>
          <w:rFonts w:ascii="Times New Roman" w:eastAsia="Times New Roman" w:hAnsi="Times New Roman" w:cs="Times New Roman"/>
          <w:sz w:val="28"/>
          <w:szCs w:val="28"/>
        </w:rPr>
        <w:t xml:space="preserve">з 1 квітня  2022 року до 31 грудня 2022 (включно) - фінансові санкції  застосовуються у розмірі 10 відсотків </w:t>
      </w:r>
      <w:bookmarkStart w:id="2" w:name="1t3h5sf" w:colFirst="0" w:colLast="0"/>
      <w:bookmarkEnd w:id="2"/>
      <w:r w:rsidRPr="00E2764E">
        <w:rPr>
          <w:rFonts w:ascii="Times New Roman" w:eastAsia="Times New Roman" w:hAnsi="Times New Roman" w:cs="Times New Roman"/>
          <w:sz w:val="28"/>
          <w:szCs w:val="28"/>
        </w:rPr>
        <w:t>розміру фінансових санкцій, встановлених статтею 17 цього Закону за відповідні правопорушення.».</w:t>
      </w:r>
    </w:p>
    <w:p w:rsidR="00715296" w:rsidRPr="00E2764E" w:rsidRDefault="00715296" w:rsidP="00E2764E">
      <w:pPr>
        <w:shd w:val="clear" w:color="auto" w:fill="FFFFFF"/>
        <w:tabs>
          <w:tab w:val="left" w:pos="851"/>
        </w:tabs>
        <w:spacing w:after="0" w:line="276" w:lineRule="auto"/>
        <w:ind w:firstLine="567"/>
        <w:jc w:val="both"/>
        <w:rPr>
          <w:rFonts w:ascii="Times New Roman" w:eastAsia="Times New Roman" w:hAnsi="Times New Roman" w:cs="Times New Roman"/>
          <w:color w:val="000000" w:themeColor="text1"/>
          <w:sz w:val="28"/>
          <w:szCs w:val="28"/>
        </w:rPr>
      </w:pPr>
    </w:p>
    <w:p w:rsidR="00715296" w:rsidRPr="00E2764E" w:rsidRDefault="00A15E04" w:rsidP="00E2764E">
      <w:pPr>
        <w:pStyle w:val="a3"/>
        <w:numPr>
          <w:ilvl w:val="0"/>
          <w:numId w:val="11"/>
        </w:numPr>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
          <w:bCs/>
          <w:color w:val="000000" w:themeColor="text1"/>
          <w:sz w:val="28"/>
          <w:szCs w:val="28"/>
        </w:rPr>
        <w:t>У Законі  України «Про ціни і ціноутворення»</w:t>
      </w:r>
      <w:r w:rsidRPr="00E2764E">
        <w:rPr>
          <w:rFonts w:ascii="Times New Roman" w:eastAsia="Times New Roman" w:hAnsi="Times New Roman" w:cs="Times New Roman"/>
          <w:bCs/>
          <w:color w:val="000000" w:themeColor="text1"/>
          <w:sz w:val="28"/>
          <w:szCs w:val="28"/>
        </w:rPr>
        <w:t xml:space="preserve"> (Відомості Верховної Ради (ВВР), 2013, № 19-20, ст.190, з наступними змінами) </w:t>
      </w:r>
      <w:r w:rsidR="00715296" w:rsidRPr="00E2764E">
        <w:rPr>
          <w:rFonts w:ascii="Times New Roman" w:eastAsia="Times New Roman" w:hAnsi="Times New Roman" w:cs="Times New Roman"/>
          <w:bCs/>
          <w:color w:val="000000" w:themeColor="text1"/>
          <w:sz w:val="28"/>
          <w:szCs w:val="28"/>
        </w:rPr>
        <w:t xml:space="preserve">Розділ VI «Прикінцеві та перехідні положення» </w:t>
      </w:r>
      <w:r w:rsidRPr="00E2764E">
        <w:rPr>
          <w:rFonts w:ascii="Times New Roman" w:eastAsia="Times New Roman" w:hAnsi="Times New Roman" w:cs="Times New Roman"/>
          <w:bCs/>
          <w:color w:val="000000" w:themeColor="text1"/>
          <w:sz w:val="28"/>
          <w:szCs w:val="28"/>
        </w:rPr>
        <w:t xml:space="preserve">доповнити </w:t>
      </w:r>
      <w:r w:rsidR="00715296" w:rsidRPr="00E2764E">
        <w:rPr>
          <w:rFonts w:ascii="Times New Roman" w:eastAsia="Times New Roman" w:hAnsi="Times New Roman" w:cs="Times New Roman"/>
          <w:bCs/>
          <w:color w:val="000000" w:themeColor="text1"/>
          <w:sz w:val="28"/>
          <w:szCs w:val="28"/>
        </w:rPr>
        <w:t xml:space="preserve">новим пунктом шостим такого змісту: </w:t>
      </w:r>
    </w:p>
    <w:p w:rsidR="00715296" w:rsidRPr="00E2764E" w:rsidRDefault="00715296" w:rsidP="00E2764E">
      <w:pPr>
        <w:tabs>
          <w:tab w:val="left" w:pos="851"/>
        </w:tabs>
        <w:spacing w:after="0" w:line="276" w:lineRule="auto"/>
        <w:ind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 xml:space="preserve">«6. На період, визначений у пункті 12 Розділу ІІ Закону України «Про застосування реєстраторів розрахункових операцій у сфері торгівлі, громадського харчування та послуг», Кабінет Міністрів України запроваджує державне регулювання цін (вартості) реєстраторів розрахункових операцій та/або програмних реєстраторів розрахункових операцій (РРО), а також програмного забезпечення до них». </w:t>
      </w:r>
    </w:p>
    <w:p w:rsidR="00715296" w:rsidRPr="00E2764E" w:rsidRDefault="00715296" w:rsidP="00E2764E">
      <w:pPr>
        <w:tabs>
          <w:tab w:val="left" w:pos="851"/>
        </w:tabs>
        <w:spacing w:after="0" w:line="276" w:lineRule="auto"/>
        <w:ind w:firstLine="567"/>
        <w:jc w:val="both"/>
        <w:rPr>
          <w:rFonts w:ascii="Times New Roman" w:eastAsia="Times New Roman" w:hAnsi="Times New Roman" w:cs="Times New Roman"/>
          <w:bCs/>
          <w:color w:val="000000" w:themeColor="text1"/>
          <w:sz w:val="28"/>
          <w:szCs w:val="28"/>
        </w:rPr>
      </w:pPr>
    </w:p>
    <w:p w:rsidR="00715296" w:rsidRPr="00E2764E" w:rsidRDefault="00715296" w:rsidP="00E2764E">
      <w:pPr>
        <w:pStyle w:val="a3"/>
        <w:numPr>
          <w:ilvl w:val="0"/>
          <w:numId w:val="10"/>
        </w:numPr>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Кабінету Міністрів України у місячний строк з дня набрання чинності цим Законом:</w:t>
      </w:r>
      <w:bookmarkStart w:id="3" w:name="n1027"/>
      <w:bookmarkEnd w:id="3"/>
    </w:p>
    <w:p w:rsidR="00715296" w:rsidRPr="00E2764E" w:rsidRDefault="00715296" w:rsidP="00E2764E">
      <w:pPr>
        <w:pStyle w:val="a3"/>
        <w:numPr>
          <w:ilvl w:val="0"/>
          <w:numId w:val="12"/>
        </w:numPr>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забезпечити прийняття нормативно-правових актів, необхідних для реалізації цього Закону;</w:t>
      </w:r>
      <w:bookmarkStart w:id="4" w:name="n1028"/>
      <w:bookmarkEnd w:id="4"/>
    </w:p>
    <w:p w:rsidR="00715296" w:rsidRPr="00E2764E" w:rsidRDefault="00715296" w:rsidP="00E2764E">
      <w:pPr>
        <w:pStyle w:val="a3"/>
        <w:numPr>
          <w:ilvl w:val="0"/>
          <w:numId w:val="12"/>
        </w:numPr>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привести свої нормативно-правові акти у відповідність із цим Законом;</w:t>
      </w:r>
      <w:bookmarkStart w:id="5" w:name="n1029"/>
      <w:bookmarkEnd w:id="5"/>
    </w:p>
    <w:p w:rsidR="00715296" w:rsidRPr="00E2764E" w:rsidRDefault="00715296" w:rsidP="00E2764E">
      <w:pPr>
        <w:pStyle w:val="a3"/>
        <w:numPr>
          <w:ilvl w:val="0"/>
          <w:numId w:val="12"/>
        </w:numPr>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715296" w:rsidRPr="00E2764E" w:rsidRDefault="00715296" w:rsidP="00E2764E">
      <w:pPr>
        <w:pStyle w:val="a3"/>
        <w:numPr>
          <w:ilvl w:val="0"/>
          <w:numId w:val="12"/>
        </w:numPr>
        <w:tabs>
          <w:tab w:val="left" w:pos="851"/>
        </w:tabs>
        <w:spacing w:after="0" w:line="276" w:lineRule="auto"/>
        <w:ind w:left="0" w:firstLine="567"/>
        <w:jc w:val="both"/>
        <w:rPr>
          <w:rFonts w:ascii="Times New Roman" w:eastAsia="Times New Roman" w:hAnsi="Times New Roman" w:cs="Times New Roman"/>
          <w:bCs/>
          <w:color w:val="000000" w:themeColor="text1"/>
          <w:sz w:val="28"/>
          <w:szCs w:val="28"/>
        </w:rPr>
      </w:pPr>
      <w:r w:rsidRPr="00E2764E">
        <w:rPr>
          <w:rFonts w:ascii="Times New Roman" w:eastAsia="Times New Roman" w:hAnsi="Times New Roman" w:cs="Times New Roman"/>
          <w:bCs/>
          <w:color w:val="000000" w:themeColor="text1"/>
          <w:sz w:val="28"/>
          <w:szCs w:val="28"/>
        </w:rPr>
        <w:t>подати до Верховної Ради України проект Закону "Про внесення змін до Закону України "Про Державний бюджет України на 2022 рік", яким передбачати надання субвенції з державного бюджету місцевим бюджетам на покриття втрат податкових надходжень місцевих бюджетів при застосуванні компенсаційних механізмів придбання засобів РРО суб’єктами підприємницької діяльності, у тому числі шляхом зменшення податкових зобов’язань на суму придбання засобів РРО.</w:t>
      </w:r>
    </w:p>
    <w:p w:rsidR="00715296" w:rsidRPr="00E2764E" w:rsidRDefault="00715296" w:rsidP="00E2764E">
      <w:pPr>
        <w:pStyle w:val="a3"/>
        <w:spacing w:after="0" w:line="276" w:lineRule="auto"/>
        <w:ind w:left="0" w:firstLine="567"/>
        <w:jc w:val="both"/>
        <w:rPr>
          <w:rFonts w:ascii="Times New Roman" w:eastAsia="Times New Roman" w:hAnsi="Times New Roman" w:cs="Times New Roman"/>
          <w:bCs/>
          <w:color w:val="000000" w:themeColor="text1"/>
          <w:sz w:val="28"/>
          <w:szCs w:val="28"/>
        </w:rPr>
      </w:pPr>
    </w:p>
    <w:p w:rsidR="00715296" w:rsidRPr="00E2764E" w:rsidRDefault="00715296" w:rsidP="00E2764E">
      <w:pPr>
        <w:pStyle w:val="a4"/>
        <w:spacing w:before="0" w:line="276" w:lineRule="auto"/>
        <w:ind w:left="1416" w:firstLine="0"/>
        <w:jc w:val="left"/>
        <w:rPr>
          <w:b/>
        </w:rPr>
      </w:pPr>
      <w:r w:rsidRPr="00E2764E">
        <w:rPr>
          <w:b/>
        </w:rPr>
        <w:t>Голова</w:t>
      </w:r>
    </w:p>
    <w:p w:rsidR="00A91137" w:rsidRPr="00E2764E" w:rsidRDefault="00715296" w:rsidP="00E2764E">
      <w:pPr>
        <w:pStyle w:val="a4"/>
        <w:spacing w:before="0" w:line="276" w:lineRule="auto"/>
        <w:ind w:left="0" w:firstLine="567"/>
        <w:jc w:val="left"/>
        <w:rPr>
          <w:b/>
          <w:bCs/>
          <w:lang w:eastAsia="uk-UA"/>
        </w:rPr>
      </w:pPr>
      <w:r w:rsidRPr="00E2764E">
        <w:rPr>
          <w:b/>
        </w:rPr>
        <w:t>Верховної</w:t>
      </w:r>
      <w:r w:rsidR="00A15E04" w:rsidRPr="00E2764E">
        <w:rPr>
          <w:b/>
        </w:rPr>
        <w:t xml:space="preserve">  </w:t>
      </w:r>
      <w:r w:rsidRPr="00E2764E">
        <w:rPr>
          <w:b/>
        </w:rPr>
        <w:t>Ради</w:t>
      </w:r>
      <w:r w:rsidR="00A15E04" w:rsidRPr="00E2764E">
        <w:rPr>
          <w:b/>
        </w:rPr>
        <w:t xml:space="preserve">  </w:t>
      </w:r>
      <w:r w:rsidRPr="00E2764E">
        <w:rPr>
          <w:b/>
        </w:rPr>
        <w:t>України</w:t>
      </w:r>
      <w:r w:rsidR="00A15E04" w:rsidRPr="00E2764E">
        <w:rPr>
          <w:b/>
        </w:rPr>
        <w:t xml:space="preserve">    </w:t>
      </w:r>
      <w:r w:rsidR="00A15E04" w:rsidRPr="00E2764E">
        <w:rPr>
          <w:b/>
        </w:rPr>
        <w:tab/>
      </w:r>
      <w:r w:rsidR="00A15E04" w:rsidRPr="00E2764E">
        <w:rPr>
          <w:b/>
        </w:rPr>
        <w:tab/>
      </w:r>
      <w:r w:rsidR="00A15E04" w:rsidRPr="00E2764E">
        <w:rPr>
          <w:b/>
        </w:rPr>
        <w:tab/>
        <w:t>Р.СТЕФАНЧУК</w:t>
      </w:r>
    </w:p>
    <w:sectPr w:rsidR="00A91137" w:rsidRPr="00E2764E" w:rsidSect="00E2764E">
      <w:headerReference w:type="default" r:id="rId11"/>
      <w:footerReference w:type="default" r:id="rId12"/>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6F" w:rsidRDefault="006D706F" w:rsidP="004A038E">
      <w:pPr>
        <w:spacing w:after="0" w:line="240" w:lineRule="auto"/>
      </w:pPr>
      <w:r>
        <w:separator/>
      </w:r>
    </w:p>
  </w:endnote>
  <w:endnote w:type="continuationSeparator" w:id="0">
    <w:p w:rsidR="006D706F" w:rsidRDefault="006D706F" w:rsidP="004A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8E" w:rsidRDefault="004A038E" w:rsidP="00E2764E">
    <w:pPr>
      <w:pStyle w:val="ab"/>
    </w:pPr>
  </w:p>
  <w:p w:rsidR="004A038E" w:rsidRDefault="004A03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6F" w:rsidRDefault="006D706F" w:rsidP="004A038E">
      <w:pPr>
        <w:spacing w:after="0" w:line="240" w:lineRule="auto"/>
      </w:pPr>
      <w:r>
        <w:separator/>
      </w:r>
    </w:p>
  </w:footnote>
  <w:footnote w:type="continuationSeparator" w:id="0">
    <w:p w:rsidR="006D706F" w:rsidRDefault="006D706F" w:rsidP="004A0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76548"/>
      <w:docPartObj>
        <w:docPartGallery w:val="Page Numbers (Top of Page)"/>
        <w:docPartUnique/>
      </w:docPartObj>
    </w:sdtPr>
    <w:sdtEndPr/>
    <w:sdtContent>
      <w:p w:rsidR="00E2764E" w:rsidRDefault="006D706F">
        <w:pPr>
          <w:pStyle w:val="a9"/>
          <w:jc w:val="center"/>
        </w:pPr>
        <w:r>
          <w:fldChar w:fldCharType="begin"/>
        </w:r>
        <w:r>
          <w:instrText xml:space="preserve"> PAGE   \* MERGEFORMAT </w:instrText>
        </w:r>
        <w:r>
          <w:fldChar w:fldCharType="separate"/>
        </w:r>
        <w:r w:rsidR="00654900">
          <w:rPr>
            <w:noProof/>
          </w:rPr>
          <w:t>2</w:t>
        </w:r>
        <w:r>
          <w:rPr>
            <w:noProof/>
          </w:rPr>
          <w:fldChar w:fldCharType="end"/>
        </w:r>
      </w:p>
    </w:sdtContent>
  </w:sdt>
  <w:p w:rsidR="004A038E" w:rsidRDefault="004A038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309F"/>
    <w:multiLevelType w:val="hybridMultilevel"/>
    <w:tmpl w:val="633C60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223438"/>
    <w:multiLevelType w:val="hybridMultilevel"/>
    <w:tmpl w:val="58B6D8A2"/>
    <w:lvl w:ilvl="0" w:tplc="73109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017964"/>
    <w:multiLevelType w:val="hybridMultilevel"/>
    <w:tmpl w:val="DB76BDA6"/>
    <w:lvl w:ilvl="0" w:tplc="3A148044">
      <w:start w:val="1"/>
      <w:numFmt w:val="decimal"/>
      <w:lvlText w:val="%1."/>
      <w:lvlJc w:val="left"/>
      <w:pPr>
        <w:ind w:left="746" w:hanging="360"/>
      </w:pPr>
      <w:rPr>
        <w:b/>
      </w:rPr>
    </w:lvl>
    <w:lvl w:ilvl="1" w:tplc="20000019">
      <w:start w:val="1"/>
      <w:numFmt w:val="lowerLetter"/>
      <w:lvlText w:val="%2."/>
      <w:lvlJc w:val="left"/>
      <w:pPr>
        <w:ind w:left="1466" w:hanging="360"/>
      </w:pPr>
    </w:lvl>
    <w:lvl w:ilvl="2" w:tplc="2000001B">
      <w:start w:val="1"/>
      <w:numFmt w:val="lowerRoman"/>
      <w:lvlText w:val="%3."/>
      <w:lvlJc w:val="right"/>
      <w:pPr>
        <w:ind w:left="2186" w:hanging="180"/>
      </w:pPr>
    </w:lvl>
    <w:lvl w:ilvl="3" w:tplc="2000000F">
      <w:start w:val="1"/>
      <w:numFmt w:val="decimal"/>
      <w:lvlText w:val="%4."/>
      <w:lvlJc w:val="left"/>
      <w:pPr>
        <w:ind w:left="2906" w:hanging="360"/>
      </w:pPr>
    </w:lvl>
    <w:lvl w:ilvl="4" w:tplc="20000019">
      <w:start w:val="1"/>
      <w:numFmt w:val="lowerLetter"/>
      <w:lvlText w:val="%5."/>
      <w:lvlJc w:val="left"/>
      <w:pPr>
        <w:ind w:left="3626" w:hanging="360"/>
      </w:pPr>
    </w:lvl>
    <w:lvl w:ilvl="5" w:tplc="2000001B">
      <w:start w:val="1"/>
      <w:numFmt w:val="lowerRoman"/>
      <w:lvlText w:val="%6."/>
      <w:lvlJc w:val="right"/>
      <w:pPr>
        <w:ind w:left="4346" w:hanging="180"/>
      </w:pPr>
    </w:lvl>
    <w:lvl w:ilvl="6" w:tplc="2000000F">
      <w:start w:val="1"/>
      <w:numFmt w:val="decimal"/>
      <w:lvlText w:val="%7."/>
      <w:lvlJc w:val="left"/>
      <w:pPr>
        <w:ind w:left="5066" w:hanging="360"/>
      </w:pPr>
    </w:lvl>
    <w:lvl w:ilvl="7" w:tplc="20000019">
      <w:start w:val="1"/>
      <w:numFmt w:val="lowerLetter"/>
      <w:lvlText w:val="%8."/>
      <w:lvlJc w:val="left"/>
      <w:pPr>
        <w:ind w:left="5786" w:hanging="360"/>
      </w:pPr>
    </w:lvl>
    <w:lvl w:ilvl="8" w:tplc="2000001B">
      <w:start w:val="1"/>
      <w:numFmt w:val="lowerRoman"/>
      <w:lvlText w:val="%9."/>
      <w:lvlJc w:val="right"/>
      <w:pPr>
        <w:ind w:left="6506" w:hanging="180"/>
      </w:pPr>
    </w:lvl>
  </w:abstractNum>
  <w:abstractNum w:abstractNumId="3" w15:restartNumberingAfterBreak="0">
    <w:nsid w:val="1645133D"/>
    <w:multiLevelType w:val="hybridMultilevel"/>
    <w:tmpl w:val="18C22E86"/>
    <w:lvl w:ilvl="0" w:tplc="3294CA08">
      <w:start w:val="3"/>
      <w:numFmt w:val="bullet"/>
      <w:lvlText w:val="-"/>
      <w:lvlJc w:val="left"/>
      <w:pPr>
        <w:ind w:left="786" w:hanging="360"/>
      </w:pPr>
      <w:rPr>
        <w:rFonts w:ascii="Times New Roman" w:eastAsia="Times New Roman" w:hAnsi="Times New Roman" w:cs="Times New Roman" w:hint="default"/>
      </w:rPr>
    </w:lvl>
    <w:lvl w:ilvl="1" w:tplc="20000003">
      <w:start w:val="1"/>
      <w:numFmt w:val="bullet"/>
      <w:lvlText w:val="o"/>
      <w:lvlJc w:val="left"/>
      <w:pPr>
        <w:ind w:left="1506" w:hanging="360"/>
      </w:pPr>
      <w:rPr>
        <w:rFonts w:ascii="Courier New" w:hAnsi="Courier New" w:cs="Courier New" w:hint="default"/>
      </w:rPr>
    </w:lvl>
    <w:lvl w:ilvl="2" w:tplc="20000005">
      <w:start w:val="1"/>
      <w:numFmt w:val="bullet"/>
      <w:lvlText w:val=""/>
      <w:lvlJc w:val="left"/>
      <w:pPr>
        <w:ind w:left="2226" w:hanging="360"/>
      </w:pPr>
      <w:rPr>
        <w:rFonts w:ascii="Wingdings" w:hAnsi="Wingdings" w:hint="default"/>
      </w:rPr>
    </w:lvl>
    <w:lvl w:ilvl="3" w:tplc="20000001">
      <w:start w:val="1"/>
      <w:numFmt w:val="bullet"/>
      <w:lvlText w:val=""/>
      <w:lvlJc w:val="left"/>
      <w:pPr>
        <w:ind w:left="2946" w:hanging="360"/>
      </w:pPr>
      <w:rPr>
        <w:rFonts w:ascii="Symbol" w:hAnsi="Symbol" w:hint="default"/>
      </w:rPr>
    </w:lvl>
    <w:lvl w:ilvl="4" w:tplc="20000003">
      <w:start w:val="1"/>
      <w:numFmt w:val="bullet"/>
      <w:lvlText w:val="o"/>
      <w:lvlJc w:val="left"/>
      <w:pPr>
        <w:ind w:left="3666" w:hanging="360"/>
      </w:pPr>
      <w:rPr>
        <w:rFonts w:ascii="Courier New" w:hAnsi="Courier New" w:cs="Courier New" w:hint="default"/>
      </w:rPr>
    </w:lvl>
    <w:lvl w:ilvl="5" w:tplc="20000005">
      <w:start w:val="1"/>
      <w:numFmt w:val="bullet"/>
      <w:lvlText w:val=""/>
      <w:lvlJc w:val="left"/>
      <w:pPr>
        <w:ind w:left="4386" w:hanging="360"/>
      </w:pPr>
      <w:rPr>
        <w:rFonts w:ascii="Wingdings" w:hAnsi="Wingdings" w:hint="default"/>
      </w:rPr>
    </w:lvl>
    <w:lvl w:ilvl="6" w:tplc="20000001">
      <w:start w:val="1"/>
      <w:numFmt w:val="bullet"/>
      <w:lvlText w:val=""/>
      <w:lvlJc w:val="left"/>
      <w:pPr>
        <w:ind w:left="5106" w:hanging="360"/>
      </w:pPr>
      <w:rPr>
        <w:rFonts w:ascii="Symbol" w:hAnsi="Symbol" w:hint="default"/>
      </w:rPr>
    </w:lvl>
    <w:lvl w:ilvl="7" w:tplc="20000003">
      <w:start w:val="1"/>
      <w:numFmt w:val="bullet"/>
      <w:lvlText w:val="o"/>
      <w:lvlJc w:val="left"/>
      <w:pPr>
        <w:ind w:left="5826" w:hanging="360"/>
      </w:pPr>
      <w:rPr>
        <w:rFonts w:ascii="Courier New" w:hAnsi="Courier New" w:cs="Courier New" w:hint="default"/>
      </w:rPr>
    </w:lvl>
    <w:lvl w:ilvl="8" w:tplc="20000005">
      <w:start w:val="1"/>
      <w:numFmt w:val="bullet"/>
      <w:lvlText w:val=""/>
      <w:lvlJc w:val="left"/>
      <w:pPr>
        <w:ind w:left="6546" w:hanging="360"/>
      </w:pPr>
      <w:rPr>
        <w:rFonts w:ascii="Wingdings" w:hAnsi="Wingdings" w:hint="default"/>
      </w:rPr>
    </w:lvl>
  </w:abstractNum>
  <w:abstractNum w:abstractNumId="4" w15:restartNumberingAfterBreak="0">
    <w:nsid w:val="1BCA5D21"/>
    <w:multiLevelType w:val="hybridMultilevel"/>
    <w:tmpl w:val="37A07DEC"/>
    <w:lvl w:ilvl="0" w:tplc="3544CAC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2A292DB5"/>
    <w:multiLevelType w:val="hybridMultilevel"/>
    <w:tmpl w:val="3D00BC66"/>
    <w:lvl w:ilvl="0" w:tplc="C65E970C">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CBE397C"/>
    <w:multiLevelType w:val="hybridMultilevel"/>
    <w:tmpl w:val="F2460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C3385"/>
    <w:multiLevelType w:val="hybridMultilevel"/>
    <w:tmpl w:val="147677AE"/>
    <w:lvl w:ilvl="0" w:tplc="42924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A14160"/>
    <w:multiLevelType w:val="hybridMultilevel"/>
    <w:tmpl w:val="8A4629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0173FB"/>
    <w:multiLevelType w:val="hybridMultilevel"/>
    <w:tmpl w:val="E9F022A6"/>
    <w:lvl w:ilvl="0" w:tplc="33BC13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584755EE"/>
    <w:multiLevelType w:val="hybridMultilevel"/>
    <w:tmpl w:val="2E665526"/>
    <w:lvl w:ilvl="0" w:tplc="2BE0917C">
      <w:start w:val="1"/>
      <w:numFmt w:val="decimal"/>
      <w:lvlText w:val="%1)"/>
      <w:lvlJc w:val="left"/>
      <w:pPr>
        <w:ind w:left="1070" w:hanging="360"/>
      </w:pPr>
      <w:rPr>
        <w:b/>
      </w:rPr>
    </w:lvl>
    <w:lvl w:ilvl="1" w:tplc="20000019">
      <w:start w:val="1"/>
      <w:numFmt w:val="lowerLetter"/>
      <w:lvlText w:val="%2."/>
      <w:lvlJc w:val="left"/>
      <w:pPr>
        <w:ind w:left="1790" w:hanging="360"/>
      </w:pPr>
    </w:lvl>
    <w:lvl w:ilvl="2" w:tplc="2000001B">
      <w:start w:val="1"/>
      <w:numFmt w:val="lowerRoman"/>
      <w:lvlText w:val="%3."/>
      <w:lvlJc w:val="right"/>
      <w:pPr>
        <w:ind w:left="2510" w:hanging="180"/>
      </w:pPr>
    </w:lvl>
    <w:lvl w:ilvl="3" w:tplc="2000000F">
      <w:start w:val="1"/>
      <w:numFmt w:val="decimal"/>
      <w:lvlText w:val="%4."/>
      <w:lvlJc w:val="left"/>
      <w:pPr>
        <w:ind w:left="3230" w:hanging="360"/>
      </w:pPr>
    </w:lvl>
    <w:lvl w:ilvl="4" w:tplc="20000019">
      <w:start w:val="1"/>
      <w:numFmt w:val="lowerLetter"/>
      <w:lvlText w:val="%5."/>
      <w:lvlJc w:val="left"/>
      <w:pPr>
        <w:ind w:left="3950" w:hanging="360"/>
      </w:pPr>
    </w:lvl>
    <w:lvl w:ilvl="5" w:tplc="2000001B">
      <w:start w:val="1"/>
      <w:numFmt w:val="lowerRoman"/>
      <w:lvlText w:val="%6."/>
      <w:lvlJc w:val="right"/>
      <w:pPr>
        <w:ind w:left="4670" w:hanging="180"/>
      </w:pPr>
    </w:lvl>
    <w:lvl w:ilvl="6" w:tplc="2000000F">
      <w:start w:val="1"/>
      <w:numFmt w:val="decimal"/>
      <w:lvlText w:val="%7."/>
      <w:lvlJc w:val="left"/>
      <w:pPr>
        <w:ind w:left="5390" w:hanging="360"/>
      </w:pPr>
    </w:lvl>
    <w:lvl w:ilvl="7" w:tplc="20000019">
      <w:start w:val="1"/>
      <w:numFmt w:val="lowerLetter"/>
      <w:lvlText w:val="%8."/>
      <w:lvlJc w:val="left"/>
      <w:pPr>
        <w:ind w:left="6110" w:hanging="360"/>
      </w:pPr>
    </w:lvl>
    <w:lvl w:ilvl="8" w:tplc="2000001B">
      <w:start w:val="1"/>
      <w:numFmt w:val="lowerRoman"/>
      <w:lvlText w:val="%9."/>
      <w:lvlJc w:val="right"/>
      <w:pPr>
        <w:ind w:left="6830" w:hanging="180"/>
      </w:pPr>
    </w:lvl>
  </w:abstractNum>
  <w:abstractNum w:abstractNumId="11" w15:restartNumberingAfterBreak="0">
    <w:nsid w:val="7CFB7F9A"/>
    <w:multiLevelType w:val="hybridMultilevel"/>
    <w:tmpl w:val="F9C22792"/>
    <w:lvl w:ilvl="0" w:tplc="7BD87C14">
      <w:start w:val="1"/>
      <w:numFmt w:val="decimal"/>
      <w:lvlText w:val="%1."/>
      <w:lvlJc w:val="left"/>
      <w:pPr>
        <w:ind w:left="1119" w:hanging="281"/>
      </w:pPr>
      <w:rPr>
        <w:rFonts w:ascii="Times New Roman" w:eastAsia="Times New Roman" w:hAnsi="Times New Roman" w:cs="Times New Roman" w:hint="default"/>
        <w:w w:val="100"/>
        <w:sz w:val="28"/>
        <w:szCs w:val="28"/>
        <w:lang w:val="uk-UA" w:eastAsia="en-US" w:bidi="ar-SA"/>
      </w:rPr>
    </w:lvl>
    <w:lvl w:ilvl="1" w:tplc="727C5C2E">
      <w:numFmt w:val="bullet"/>
      <w:lvlText w:val="•"/>
      <w:lvlJc w:val="left"/>
      <w:pPr>
        <w:ind w:left="1994" w:hanging="281"/>
      </w:pPr>
      <w:rPr>
        <w:rFonts w:hint="default"/>
        <w:lang w:val="uk-UA" w:eastAsia="en-US" w:bidi="ar-SA"/>
      </w:rPr>
    </w:lvl>
    <w:lvl w:ilvl="2" w:tplc="B8D8CF82">
      <w:numFmt w:val="bullet"/>
      <w:lvlText w:val="•"/>
      <w:lvlJc w:val="left"/>
      <w:pPr>
        <w:ind w:left="2869" w:hanging="281"/>
      </w:pPr>
      <w:rPr>
        <w:rFonts w:hint="default"/>
        <w:lang w:val="uk-UA" w:eastAsia="en-US" w:bidi="ar-SA"/>
      </w:rPr>
    </w:lvl>
    <w:lvl w:ilvl="3" w:tplc="39BAE29C">
      <w:numFmt w:val="bullet"/>
      <w:lvlText w:val="•"/>
      <w:lvlJc w:val="left"/>
      <w:pPr>
        <w:ind w:left="3743" w:hanging="281"/>
      </w:pPr>
      <w:rPr>
        <w:rFonts w:hint="default"/>
        <w:lang w:val="uk-UA" w:eastAsia="en-US" w:bidi="ar-SA"/>
      </w:rPr>
    </w:lvl>
    <w:lvl w:ilvl="4" w:tplc="FB245944">
      <w:numFmt w:val="bullet"/>
      <w:lvlText w:val="•"/>
      <w:lvlJc w:val="left"/>
      <w:pPr>
        <w:ind w:left="4618" w:hanging="281"/>
      </w:pPr>
      <w:rPr>
        <w:rFonts w:hint="default"/>
        <w:lang w:val="uk-UA" w:eastAsia="en-US" w:bidi="ar-SA"/>
      </w:rPr>
    </w:lvl>
    <w:lvl w:ilvl="5" w:tplc="13A2B334">
      <w:numFmt w:val="bullet"/>
      <w:lvlText w:val="•"/>
      <w:lvlJc w:val="left"/>
      <w:pPr>
        <w:ind w:left="5493" w:hanging="281"/>
      </w:pPr>
      <w:rPr>
        <w:rFonts w:hint="default"/>
        <w:lang w:val="uk-UA" w:eastAsia="en-US" w:bidi="ar-SA"/>
      </w:rPr>
    </w:lvl>
    <w:lvl w:ilvl="6" w:tplc="89B0C096">
      <w:numFmt w:val="bullet"/>
      <w:lvlText w:val="•"/>
      <w:lvlJc w:val="left"/>
      <w:pPr>
        <w:ind w:left="6367" w:hanging="281"/>
      </w:pPr>
      <w:rPr>
        <w:rFonts w:hint="default"/>
        <w:lang w:val="uk-UA" w:eastAsia="en-US" w:bidi="ar-SA"/>
      </w:rPr>
    </w:lvl>
    <w:lvl w:ilvl="7" w:tplc="D6A2BDC4">
      <w:numFmt w:val="bullet"/>
      <w:lvlText w:val="•"/>
      <w:lvlJc w:val="left"/>
      <w:pPr>
        <w:ind w:left="7242" w:hanging="281"/>
      </w:pPr>
      <w:rPr>
        <w:rFonts w:hint="default"/>
        <w:lang w:val="uk-UA" w:eastAsia="en-US" w:bidi="ar-SA"/>
      </w:rPr>
    </w:lvl>
    <w:lvl w:ilvl="8" w:tplc="AD2E27E0">
      <w:numFmt w:val="bullet"/>
      <w:lvlText w:val="•"/>
      <w:lvlJc w:val="left"/>
      <w:pPr>
        <w:ind w:left="8117" w:hanging="281"/>
      </w:pPr>
      <w:rPr>
        <w:rFonts w:hint="default"/>
        <w:lang w:val="uk-UA" w:eastAsia="en-US" w:bidi="ar-SA"/>
      </w:rPr>
    </w:lvl>
  </w:abstractNum>
  <w:num w:numId="1">
    <w:abstractNumId w:val="0"/>
  </w:num>
  <w:num w:numId="2">
    <w:abstractNumId w:val="11"/>
  </w:num>
  <w:num w:numId="3">
    <w:abstractNumId w:val="4"/>
  </w:num>
  <w:num w:numId="4">
    <w:abstractNumId w:val="9"/>
  </w:num>
  <w:num w:numId="5">
    <w:abstractNumId w:val="1"/>
  </w:num>
  <w:num w:numId="6">
    <w:abstractNumId w:val="7"/>
  </w:num>
  <w:num w:numId="7">
    <w:abstractNumId w:val="6"/>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137"/>
    <w:rsid w:val="0002604C"/>
    <w:rsid w:val="000455E7"/>
    <w:rsid w:val="000946A8"/>
    <w:rsid w:val="000A0894"/>
    <w:rsid w:val="000C5936"/>
    <w:rsid w:val="001575F3"/>
    <w:rsid w:val="0017642E"/>
    <w:rsid w:val="001C67FC"/>
    <w:rsid w:val="001D33F8"/>
    <w:rsid w:val="00212F32"/>
    <w:rsid w:val="00242E9B"/>
    <w:rsid w:val="00252541"/>
    <w:rsid w:val="002E0A5E"/>
    <w:rsid w:val="003340FC"/>
    <w:rsid w:val="00383F9F"/>
    <w:rsid w:val="003B732B"/>
    <w:rsid w:val="003F3373"/>
    <w:rsid w:val="00484526"/>
    <w:rsid w:val="00492304"/>
    <w:rsid w:val="004A038E"/>
    <w:rsid w:val="004B12CF"/>
    <w:rsid w:val="004E3C75"/>
    <w:rsid w:val="00524FDB"/>
    <w:rsid w:val="005314D6"/>
    <w:rsid w:val="00570AF6"/>
    <w:rsid w:val="005A5B31"/>
    <w:rsid w:val="005E6A20"/>
    <w:rsid w:val="00623594"/>
    <w:rsid w:val="00642223"/>
    <w:rsid w:val="00645124"/>
    <w:rsid w:val="00646FAA"/>
    <w:rsid w:val="00654900"/>
    <w:rsid w:val="00662CA5"/>
    <w:rsid w:val="006A2CB4"/>
    <w:rsid w:val="006A7E77"/>
    <w:rsid w:val="006D706F"/>
    <w:rsid w:val="006F1704"/>
    <w:rsid w:val="00715296"/>
    <w:rsid w:val="007241FF"/>
    <w:rsid w:val="007A01C7"/>
    <w:rsid w:val="007A6975"/>
    <w:rsid w:val="007B2E6F"/>
    <w:rsid w:val="007C2972"/>
    <w:rsid w:val="007D3CA6"/>
    <w:rsid w:val="00815FA0"/>
    <w:rsid w:val="008336EF"/>
    <w:rsid w:val="00853A8D"/>
    <w:rsid w:val="008708DE"/>
    <w:rsid w:val="008C1EBA"/>
    <w:rsid w:val="008C2B7E"/>
    <w:rsid w:val="008E3677"/>
    <w:rsid w:val="009206B4"/>
    <w:rsid w:val="00925490"/>
    <w:rsid w:val="00927ED7"/>
    <w:rsid w:val="009457E9"/>
    <w:rsid w:val="00963FEE"/>
    <w:rsid w:val="009A0DE4"/>
    <w:rsid w:val="009B15D6"/>
    <w:rsid w:val="00A03B0C"/>
    <w:rsid w:val="00A075DF"/>
    <w:rsid w:val="00A15E04"/>
    <w:rsid w:val="00A22F5F"/>
    <w:rsid w:val="00A24598"/>
    <w:rsid w:val="00A466E2"/>
    <w:rsid w:val="00A564FC"/>
    <w:rsid w:val="00A91137"/>
    <w:rsid w:val="00A9244A"/>
    <w:rsid w:val="00AB12A2"/>
    <w:rsid w:val="00B464B7"/>
    <w:rsid w:val="00C25F91"/>
    <w:rsid w:val="00C66B10"/>
    <w:rsid w:val="00C91D3E"/>
    <w:rsid w:val="00D751DB"/>
    <w:rsid w:val="00DB7657"/>
    <w:rsid w:val="00DE3006"/>
    <w:rsid w:val="00DF1057"/>
    <w:rsid w:val="00E2764E"/>
    <w:rsid w:val="00E733CB"/>
    <w:rsid w:val="00EE7918"/>
    <w:rsid w:val="00F55BF8"/>
    <w:rsid w:val="00F74A42"/>
    <w:rsid w:val="00FD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8306D-EA6D-4F1E-BF94-953F8A31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37"/>
    <w:pPr>
      <w:ind w:left="720"/>
      <w:contextualSpacing/>
    </w:pPr>
  </w:style>
  <w:style w:type="paragraph" w:styleId="a4">
    <w:name w:val="Body Text"/>
    <w:basedOn w:val="a"/>
    <w:link w:val="a5"/>
    <w:uiPriority w:val="1"/>
    <w:qFormat/>
    <w:rsid w:val="0002604C"/>
    <w:pPr>
      <w:widowControl w:val="0"/>
      <w:autoSpaceDE w:val="0"/>
      <w:autoSpaceDN w:val="0"/>
      <w:spacing w:before="120" w:after="0" w:line="240" w:lineRule="auto"/>
      <w:ind w:left="118" w:firstLine="707"/>
      <w:jc w:val="both"/>
    </w:pPr>
    <w:rPr>
      <w:rFonts w:ascii="Times New Roman" w:eastAsia="Times New Roman" w:hAnsi="Times New Roman" w:cs="Times New Roman"/>
      <w:sz w:val="28"/>
      <w:szCs w:val="28"/>
    </w:rPr>
  </w:style>
  <w:style w:type="character" w:customStyle="1" w:styleId="a5">
    <w:name w:val="Основний текст Знак"/>
    <w:basedOn w:val="a0"/>
    <w:link w:val="a4"/>
    <w:uiPriority w:val="1"/>
    <w:rsid w:val="0002604C"/>
    <w:rPr>
      <w:rFonts w:ascii="Times New Roman" w:eastAsia="Times New Roman" w:hAnsi="Times New Roman" w:cs="Times New Roman"/>
      <w:sz w:val="28"/>
      <w:szCs w:val="28"/>
    </w:rPr>
  </w:style>
  <w:style w:type="paragraph" w:customStyle="1" w:styleId="rvps2">
    <w:name w:val="rvps2"/>
    <w:basedOn w:val="a"/>
    <w:rsid w:val="00815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815FA0"/>
    <w:rPr>
      <w:color w:val="0000FF"/>
      <w:u w:val="single"/>
    </w:rPr>
  </w:style>
  <w:style w:type="character" w:customStyle="1" w:styleId="rvts46">
    <w:name w:val="rvts46"/>
    <w:basedOn w:val="a0"/>
    <w:rsid w:val="00815FA0"/>
  </w:style>
  <w:style w:type="paragraph" w:styleId="a7">
    <w:name w:val="Balloon Text"/>
    <w:basedOn w:val="a"/>
    <w:link w:val="a8"/>
    <w:uiPriority w:val="99"/>
    <w:semiHidden/>
    <w:unhideWhenUsed/>
    <w:rsid w:val="00A466E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466E2"/>
    <w:rPr>
      <w:rFonts w:ascii="Segoe UI" w:hAnsi="Segoe UI" w:cs="Segoe UI"/>
      <w:sz w:val="18"/>
      <w:szCs w:val="18"/>
    </w:rPr>
  </w:style>
  <w:style w:type="paragraph" w:styleId="a9">
    <w:name w:val="header"/>
    <w:basedOn w:val="a"/>
    <w:link w:val="aa"/>
    <w:uiPriority w:val="99"/>
    <w:unhideWhenUsed/>
    <w:rsid w:val="004A038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4A038E"/>
  </w:style>
  <w:style w:type="paragraph" w:styleId="ab">
    <w:name w:val="footer"/>
    <w:basedOn w:val="a"/>
    <w:link w:val="ac"/>
    <w:uiPriority w:val="99"/>
    <w:unhideWhenUsed/>
    <w:rsid w:val="004A038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4A038E"/>
  </w:style>
  <w:style w:type="table" w:styleId="ad">
    <w:name w:val="Table Grid"/>
    <w:basedOn w:val="a1"/>
    <w:uiPriority w:val="39"/>
    <w:qFormat/>
    <w:rsid w:val="00A075DF"/>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0A0894"/>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8396">
      <w:bodyDiv w:val="1"/>
      <w:marLeft w:val="0"/>
      <w:marRight w:val="0"/>
      <w:marTop w:val="0"/>
      <w:marBottom w:val="0"/>
      <w:divBdr>
        <w:top w:val="none" w:sz="0" w:space="0" w:color="auto"/>
        <w:left w:val="none" w:sz="0" w:space="0" w:color="auto"/>
        <w:bottom w:val="none" w:sz="0" w:space="0" w:color="auto"/>
        <w:right w:val="none" w:sz="0" w:space="0" w:color="auto"/>
      </w:divBdr>
      <w:divsChild>
        <w:div w:id="1325401110">
          <w:marLeft w:val="0"/>
          <w:marRight w:val="0"/>
          <w:marTop w:val="0"/>
          <w:marBottom w:val="150"/>
          <w:divBdr>
            <w:top w:val="none" w:sz="0" w:space="0" w:color="auto"/>
            <w:left w:val="none" w:sz="0" w:space="0" w:color="auto"/>
            <w:bottom w:val="none" w:sz="0" w:space="0" w:color="auto"/>
            <w:right w:val="none" w:sz="0" w:space="0" w:color="auto"/>
          </w:divBdr>
        </w:div>
      </w:divsChild>
    </w:div>
    <w:div w:id="1622611111">
      <w:bodyDiv w:val="1"/>
      <w:marLeft w:val="0"/>
      <w:marRight w:val="0"/>
      <w:marTop w:val="0"/>
      <w:marBottom w:val="0"/>
      <w:divBdr>
        <w:top w:val="none" w:sz="0" w:space="0" w:color="auto"/>
        <w:left w:val="none" w:sz="0" w:space="0" w:color="auto"/>
        <w:bottom w:val="none" w:sz="0" w:space="0" w:color="auto"/>
        <w:right w:val="none" w:sz="0" w:space="0" w:color="auto"/>
      </w:divBdr>
    </w:div>
    <w:div w:id="1629975168">
      <w:bodyDiv w:val="1"/>
      <w:marLeft w:val="0"/>
      <w:marRight w:val="0"/>
      <w:marTop w:val="0"/>
      <w:marBottom w:val="0"/>
      <w:divBdr>
        <w:top w:val="none" w:sz="0" w:space="0" w:color="auto"/>
        <w:left w:val="none" w:sz="0" w:space="0" w:color="auto"/>
        <w:bottom w:val="none" w:sz="0" w:space="0" w:color="auto"/>
        <w:right w:val="none" w:sz="0" w:space="0" w:color="auto"/>
      </w:divBdr>
    </w:div>
    <w:div w:id="1916938356">
      <w:bodyDiv w:val="1"/>
      <w:marLeft w:val="0"/>
      <w:marRight w:val="0"/>
      <w:marTop w:val="0"/>
      <w:marBottom w:val="0"/>
      <w:divBdr>
        <w:top w:val="none" w:sz="0" w:space="0" w:color="auto"/>
        <w:left w:val="none" w:sz="0" w:space="0" w:color="auto"/>
        <w:bottom w:val="none" w:sz="0" w:space="0" w:color="auto"/>
        <w:right w:val="none" w:sz="0" w:space="0" w:color="auto"/>
      </w:divBdr>
    </w:div>
    <w:div w:id="203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6016-637E-48D2-A3E1-5F7651390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B19F5-EF00-4C25-B1C1-B766A1E6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2765B-E000-48E5-95A0-0EBAB3E85AE8}">
  <ds:schemaRefs>
    <ds:schemaRef ds:uri="http://schemas.microsoft.com/sharepoint/v3/contenttype/forms"/>
  </ds:schemaRefs>
</ds:datastoreItem>
</file>

<file path=customXml/itemProps4.xml><?xml version="1.0" encoding="utf-8"?>
<ds:datastoreItem xmlns:ds="http://schemas.openxmlformats.org/officeDocument/2006/customXml" ds:itemID="{672BC25D-900C-4372-89F6-55BC164A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6253</Words>
  <Characters>3565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2022-02-24T08:40:00Z</dcterms:created>
  <dcterms:modified xsi:type="dcterms:W3CDTF">2022-02-24T08:40:00Z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