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2A18A3" w:rsidRPr="002A18A3" w:rsidRDefault="002A18A3" w:rsidP="002A18A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2A18A3">
        <w:rPr>
          <w:color w:val="000000"/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2A18A3" w:rsidRDefault="002A18A3" w:rsidP="002A18A3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2A18A3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статті 15-1 Закону України "Про боротьбу з тероризмом" (щодо особливості превентивного затримання у районі проведення антитерористичної операції осіб, причетних до терористичної діяльності) (реєстр.№2035 від 05.02.2015)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</w:t>
      </w:r>
      <w:r w:rsidRPr="002A18A3">
        <w:rPr>
          <w:color w:val="000000"/>
          <w:sz w:val="28"/>
          <w:szCs w:val="28"/>
          <w:lang w:val="uk-UA"/>
        </w:rPr>
        <w:t xml:space="preserve"> національним законодавством країн-членів ЄС, а отже, не потребує експертного висновку </w:t>
      </w:r>
      <w:r w:rsidR="003C63CD" w:rsidRPr="002A18A3">
        <w:rPr>
          <w:color w:val="000000"/>
          <w:sz w:val="28"/>
          <w:szCs w:val="28"/>
          <w:lang w:val="uk-UA"/>
        </w:rPr>
        <w:t>Комітету</w:t>
      </w:r>
      <w:r w:rsidR="003C63CD" w:rsidRPr="002A18A3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2A18A3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2A18A3" w:rsidRDefault="00617581">
      <w:pPr>
        <w:rPr>
          <w:lang w:val="uk-UA"/>
        </w:rPr>
      </w:pPr>
    </w:p>
    <w:sectPr w:rsidR="00617581" w:rsidRPr="002A18A3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2A18A3"/>
    <w:rsid w:val="003C63CD"/>
    <w:rsid w:val="0052704D"/>
    <w:rsid w:val="00617581"/>
    <w:rsid w:val="007A6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>Krokoz™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2019-04-16T12:57:00Z</dcterms:modified>
</cp:coreProperties>
</file>