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545" w:rsidRPr="001C4545" w:rsidRDefault="001C4545" w:rsidP="001C4545">
      <w:pPr>
        <w:pStyle w:val="3"/>
        <w:spacing w:before="0" w:beforeAutospacing="0" w:after="0" w:afterAutospacing="0"/>
        <w:ind w:right="-5" w:firstLine="709"/>
        <w:jc w:val="right"/>
        <w:rPr>
          <w:rFonts w:ascii="Times New Roman" w:hAnsi="Times New Roman" w:cs="Times New Roman"/>
          <w:b w:val="0"/>
          <w:sz w:val="24"/>
          <w:szCs w:val="24"/>
          <w:lang w:val="uk-UA"/>
        </w:rPr>
      </w:pPr>
      <w:r w:rsidRPr="00890005">
        <w:rPr>
          <w:rFonts w:ascii="Times New Roman" w:hAnsi="Times New Roman" w:cs="Times New Roman"/>
          <w:b w:val="0"/>
          <w:sz w:val="24"/>
          <w:szCs w:val="24"/>
          <w:lang w:val="uk-UA"/>
        </w:rPr>
        <w:t xml:space="preserve">До </w:t>
      </w:r>
      <w:r>
        <w:rPr>
          <w:rFonts w:ascii="Times New Roman" w:hAnsi="Times New Roman" w:cs="Times New Roman"/>
          <w:b w:val="0"/>
          <w:sz w:val="24"/>
          <w:szCs w:val="24"/>
          <w:lang w:val="uk-UA"/>
        </w:rPr>
        <w:t xml:space="preserve">проекту Закону України </w:t>
      </w:r>
    </w:p>
    <w:p w:rsidR="001C4545" w:rsidRPr="00890005" w:rsidRDefault="001C4545" w:rsidP="001C4545">
      <w:pPr>
        <w:pStyle w:val="3"/>
        <w:spacing w:before="0" w:beforeAutospacing="0" w:after="0" w:afterAutospacing="0"/>
        <w:ind w:right="-5" w:firstLine="709"/>
        <w:jc w:val="right"/>
        <w:rPr>
          <w:rFonts w:ascii="Times New Roman" w:hAnsi="Times New Roman" w:cs="Times New Roman"/>
          <w:b w:val="0"/>
          <w:sz w:val="24"/>
          <w:szCs w:val="24"/>
          <w:lang w:val="uk-UA"/>
        </w:rPr>
      </w:pPr>
      <w:r>
        <w:rPr>
          <w:rFonts w:ascii="Times New Roman" w:hAnsi="Times New Roman" w:cs="Times New Roman"/>
          <w:b w:val="0"/>
          <w:sz w:val="24"/>
          <w:szCs w:val="24"/>
          <w:lang w:val="uk-UA"/>
        </w:rPr>
        <w:t>(</w:t>
      </w:r>
      <w:r w:rsidRPr="00890005">
        <w:rPr>
          <w:rFonts w:ascii="Times New Roman" w:hAnsi="Times New Roman" w:cs="Times New Roman"/>
          <w:b w:val="0"/>
          <w:sz w:val="24"/>
          <w:szCs w:val="24"/>
          <w:lang w:val="uk-UA"/>
        </w:rPr>
        <w:t>реєстр. №  2331  від 05.03.2015</w:t>
      </w:r>
      <w:r>
        <w:rPr>
          <w:rFonts w:ascii="Times New Roman" w:hAnsi="Times New Roman" w:cs="Times New Roman"/>
          <w:b w:val="0"/>
          <w:sz w:val="24"/>
          <w:szCs w:val="24"/>
          <w:lang w:val="uk-UA"/>
        </w:rPr>
        <w:t>)</w:t>
      </w:r>
    </w:p>
    <w:p w:rsidR="001C4545" w:rsidRDefault="001C4545" w:rsidP="001C4545">
      <w:pPr>
        <w:pStyle w:val="3"/>
        <w:spacing w:before="0" w:beforeAutospacing="0" w:after="0" w:afterAutospacing="0"/>
        <w:ind w:right="-5" w:firstLine="709"/>
        <w:jc w:val="both"/>
        <w:rPr>
          <w:rFonts w:ascii="Times New Roman" w:hAnsi="Times New Roman" w:cs="Times New Roman"/>
          <w:b w:val="0"/>
          <w:sz w:val="28"/>
          <w:szCs w:val="28"/>
          <w:lang w:val="uk-UA"/>
        </w:rPr>
      </w:pPr>
    </w:p>
    <w:p w:rsidR="001C4545" w:rsidRPr="00890005" w:rsidRDefault="001C4545" w:rsidP="001C4545">
      <w:pPr>
        <w:pStyle w:val="3"/>
        <w:spacing w:before="0" w:beforeAutospacing="0" w:after="0" w:afterAutospacing="0"/>
        <w:ind w:right="-5" w:firstLine="709"/>
        <w:jc w:val="both"/>
        <w:rPr>
          <w:rFonts w:ascii="Times New Roman" w:hAnsi="Times New Roman" w:cs="Times New Roman"/>
          <w:b w:val="0"/>
          <w:sz w:val="28"/>
          <w:szCs w:val="28"/>
          <w:lang w:val="uk-UA"/>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Default="001C4545" w:rsidP="001C4545">
      <w:pPr>
        <w:ind w:left="5040"/>
        <w:rPr>
          <w:szCs w:val="28"/>
        </w:rPr>
      </w:pPr>
    </w:p>
    <w:p w:rsidR="001C4545" w:rsidRPr="001C4545" w:rsidRDefault="001C4545" w:rsidP="001C4545">
      <w:pPr>
        <w:pStyle w:val="3"/>
        <w:spacing w:before="0" w:beforeAutospacing="0" w:after="0" w:afterAutospacing="0"/>
        <w:ind w:right="-5" w:firstLine="709"/>
        <w:jc w:val="right"/>
        <w:rPr>
          <w:rFonts w:ascii="Times New Roman" w:hAnsi="Times New Roman" w:cs="Times New Roman"/>
          <w:sz w:val="28"/>
          <w:szCs w:val="28"/>
          <w:lang w:val="uk-UA"/>
        </w:rPr>
      </w:pPr>
      <w:r w:rsidRPr="001C4545">
        <w:rPr>
          <w:rFonts w:ascii="Times New Roman" w:hAnsi="Times New Roman" w:cs="Times New Roman"/>
          <w:sz w:val="28"/>
          <w:szCs w:val="28"/>
          <w:lang w:val="uk-UA"/>
        </w:rPr>
        <w:t>ВЕРХОВНА РАДА УКРАЇНИ</w:t>
      </w:r>
    </w:p>
    <w:p w:rsidR="001C4545" w:rsidRDefault="001C4545" w:rsidP="001C4545">
      <w:pPr>
        <w:pStyle w:val="3"/>
        <w:spacing w:before="0" w:beforeAutospacing="0" w:after="0" w:afterAutospacing="0"/>
        <w:ind w:right="-5" w:firstLine="709"/>
        <w:jc w:val="right"/>
        <w:rPr>
          <w:rFonts w:ascii="Times New Roman" w:hAnsi="Times New Roman" w:cs="Times New Roman"/>
          <w:b w:val="0"/>
          <w:sz w:val="28"/>
          <w:szCs w:val="28"/>
          <w:lang w:val="uk-UA"/>
        </w:rPr>
      </w:pPr>
    </w:p>
    <w:p w:rsidR="001C4545" w:rsidRPr="00890005" w:rsidRDefault="001C4545" w:rsidP="001C4545">
      <w:pPr>
        <w:pStyle w:val="3"/>
        <w:spacing w:before="0" w:beforeAutospacing="0" w:after="0" w:afterAutospacing="0"/>
        <w:ind w:right="-5" w:firstLine="709"/>
        <w:jc w:val="both"/>
        <w:rPr>
          <w:rFonts w:ascii="Times New Roman" w:hAnsi="Times New Roman" w:cs="Times New Roman"/>
          <w:b w:val="0"/>
          <w:sz w:val="28"/>
          <w:szCs w:val="28"/>
          <w:lang w:val="uk-UA"/>
        </w:rPr>
      </w:pPr>
    </w:p>
    <w:p w:rsidR="001C4545" w:rsidRPr="00890005" w:rsidRDefault="001C4545" w:rsidP="001C4545">
      <w:pPr>
        <w:pStyle w:val="3"/>
        <w:spacing w:before="0" w:beforeAutospacing="0" w:after="0" w:afterAutospacing="0"/>
        <w:ind w:right="-5" w:firstLine="709"/>
        <w:jc w:val="center"/>
        <w:rPr>
          <w:rFonts w:ascii="Times New Roman" w:hAnsi="Times New Roman" w:cs="Times New Roman"/>
          <w:sz w:val="28"/>
          <w:szCs w:val="28"/>
          <w:lang w:val="uk-UA"/>
        </w:rPr>
      </w:pPr>
      <w:r w:rsidRPr="00890005">
        <w:rPr>
          <w:rFonts w:ascii="Times New Roman" w:hAnsi="Times New Roman" w:cs="Times New Roman"/>
          <w:sz w:val="28"/>
          <w:szCs w:val="28"/>
          <w:lang w:val="uk-UA"/>
        </w:rPr>
        <w:t>ВИСНОВОК</w:t>
      </w:r>
    </w:p>
    <w:p w:rsidR="001C4545" w:rsidRPr="00890005" w:rsidRDefault="001C4545" w:rsidP="001C4545">
      <w:pPr>
        <w:pStyle w:val="3"/>
        <w:spacing w:before="0" w:beforeAutospacing="0" w:after="0" w:afterAutospacing="0"/>
        <w:ind w:right="-5" w:firstLine="709"/>
        <w:jc w:val="center"/>
        <w:rPr>
          <w:rFonts w:ascii="Times New Roman" w:hAnsi="Times New Roman" w:cs="Times New Roman"/>
          <w:b w:val="0"/>
          <w:sz w:val="28"/>
          <w:szCs w:val="28"/>
          <w:lang w:val="uk-UA"/>
        </w:rPr>
      </w:pPr>
    </w:p>
    <w:p w:rsidR="001C4545" w:rsidRPr="00890005" w:rsidRDefault="001C4545" w:rsidP="001C4545">
      <w:pPr>
        <w:jc w:val="both"/>
        <w:rPr>
          <w:b/>
          <w:szCs w:val="28"/>
        </w:rPr>
      </w:pPr>
      <w:r w:rsidRPr="00890005">
        <w:rPr>
          <w:b/>
          <w:szCs w:val="28"/>
        </w:rPr>
        <w:t xml:space="preserve">на проект Закону України «Про внесення змін до Законів України «Про Регламент Верховної Ради України» та «Про комітети Верховної Ради України» (про політичну відповідальність народних депутатів України)», внесений народними депутатами України Ляшком О.В., </w:t>
      </w:r>
      <w:proofErr w:type="spellStart"/>
      <w:r w:rsidRPr="00890005">
        <w:rPr>
          <w:b/>
          <w:szCs w:val="28"/>
        </w:rPr>
        <w:t>Купрієнком</w:t>
      </w:r>
      <w:proofErr w:type="spellEnd"/>
      <w:r w:rsidRPr="00890005">
        <w:rPr>
          <w:b/>
          <w:szCs w:val="28"/>
        </w:rPr>
        <w:t xml:space="preserve"> О.В., Вовком В.І.  (реєстр. № 2331 від 05.03.2015) </w:t>
      </w:r>
    </w:p>
    <w:p w:rsidR="001C4545" w:rsidRDefault="001C4545" w:rsidP="001C4545">
      <w:pPr>
        <w:jc w:val="both"/>
        <w:rPr>
          <w:b/>
          <w:szCs w:val="28"/>
        </w:rPr>
      </w:pPr>
    </w:p>
    <w:p w:rsidR="001C4545" w:rsidRDefault="001C4545" w:rsidP="001C4545">
      <w:pPr>
        <w:pStyle w:val="3"/>
        <w:spacing w:before="0" w:beforeAutospacing="0" w:after="0" w:afterAutospacing="0"/>
        <w:ind w:right="-5" w:firstLine="851"/>
        <w:jc w:val="both"/>
        <w:rPr>
          <w:rFonts w:ascii="Times New Roman" w:hAnsi="Times New Roman" w:cs="Times New Roman"/>
          <w:b w:val="0"/>
          <w:sz w:val="28"/>
          <w:szCs w:val="28"/>
          <w:lang w:val="uk-UA"/>
        </w:rPr>
      </w:pPr>
      <w:r>
        <w:rPr>
          <w:rFonts w:ascii="Times New Roman" w:hAnsi="Times New Roman" w:cs="Times New Roman"/>
          <w:b w:val="0"/>
          <w:sz w:val="28"/>
          <w:szCs w:val="28"/>
          <w:lang w:val="uk-UA"/>
        </w:rPr>
        <w:t xml:space="preserve">За  дорученням Голови Верховної Ради України на засіданні Комітету 4 липня 2018 року (протокол № 121) </w:t>
      </w:r>
      <w:r w:rsidRPr="00890005">
        <w:rPr>
          <w:rFonts w:ascii="Times New Roman" w:hAnsi="Times New Roman" w:cs="Times New Roman"/>
          <w:b w:val="0"/>
          <w:sz w:val="28"/>
          <w:szCs w:val="28"/>
          <w:lang w:val="uk-UA"/>
        </w:rPr>
        <w:t xml:space="preserve">розглянуто проект Закону України «Про внесення змін до Законів України «Про Регламент Верховної Ради України» та «Про комітети Верховної Ради України» (про політичну відповідальність народних депутатів України)», внесений народними депутатами України Ляшком О.В., </w:t>
      </w:r>
      <w:proofErr w:type="spellStart"/>
      <w:r w:rsidRPr="00890005">
        <w:rPr>
          <w:rFonts w:ascii="Times New Roman" w:hAnsi="Times New Roman" w:cs="Times New Roman"/>
          <w:b w:val="0"/>
          <w:sz w:val="28"/>
          <w:szCs w:val="28"/>
          <w:lang w:val="uk-UA"/>
        </w:rPr>
        <w:t>Купрієнком</w:t>
      </w:r>
      <w:proofErr w:type="spellEnd"/>
      <w:r w:rsidRPr="00890005">
        <w:rPr>
          <w:rFonts w:ascii="Times New Roman" w:hAnsi="Times New Roman" w:cs="Times New Roman"/>
          <w:b w:val="0"/>
          <w:sz w:val="28"/>
          <w:szCs w:val="28"/>
          <w:lang w:val="uk-UA"/>
        </w:rPr>
        <w:t xml:space="preserve"> О.В., Вовком В.І.  (реєстр. № 2331 від 05.03.2015), висновки комітетів </w:t>
      </w:r>
      <w:r>
        <w:rPr>
          <w:rFonts w:ascii="Times New Roman" w:hAnsi="Times New Roman" w:cs="Times New Roman"/>
          <w:b w:val="0"/>
          <w:sz w:val="28"/>
          <w:szCs w:val="28"/>
          <w:lang w:val="uk-UA"/>
        </w:rPr>
        <w:t xml:space="preserve">Верховної Ради України </w:t>
      </w:r>
      <w:r w:rsidRPr="00890005">
        <w:rPr>
          <w:rFonts w:ascii="Times New Roman" w:hAnsi="Times New Roman" w:cs="Times New Roman"/>
          <w:b w:val="0"/>
          <w:sz w:val="28"/>
          <w:szCs w:val="28"/>
          <w:lang w:val="uk-UA"/>
        </w:rPr>
        <w:t>з питань  запобігання і протидії корупції від 14.04.2015</w:t>
      </w:r>
      <w:r>
        <w:rPr>
          <w:rFonts w:ascii="Times New Roman" w:hAnsi="Times New Roman" w:cs="Times New Roman"/>
          <w:b w:val="0"/>
          <w:sz w:val="28"/>
          <w:szCs w:val="28"/>
          <w:lang w:val="uk-UA"/>
        </w:rPr>
        <w:t xml:space="preserve">  </w:t>
      </w:r>
      <w:r w:rsidRPr="00890005">
        <w:rPr>
          <w:rFonts w:ascii="Times New Roman" w:hAnsi="Times New Roman" w:cs="Times New Roman"/>
          <w:b w:val="0"/>
          <w:sz w:val="28"/>
          <w:szCs w:val="28"/>
          <w:lang w:val="uk-UA"/>
        </w:rPr>
        <w:t xml:space="preserve">№ 04-19/17-1765, з питань бюджету від 06.05.2015 </w:t>
      </w:r>
      <w:r>
        <w:rPr>
          <w:rFonts w:ascii="Times New Roman" w:hAnsi="Times New Roman" w:cs="Times New Roman"/>
          <w:b w:val="0"/>
          <w:sz w:val="28"/>
          <w:szCs w:val="28"/>
          <w:lang w:val="uk-UA"/>
        </w:rPr>
        <w:t xml:space="preserve">                   </w:t>
      </w:r>
      <w:r w:rsidRPr="00890005">
        <w:rPr>
          <w:rFonts w:ascii="Times New Roman" w:hAnsi="Times New Roman" w:cs="Times New Roman"/>
          <w:b w:val="0"/>
          <w:sz w:val="28"/>
          <w:szCs w:val="28"/>
          <w:lang w:val="uk-UA"/>
        </w:rPr>
        <w:t xml:space="preserve">№ 04-13/ 8-1218, з питань  правової політики та правосуддя від 10.12.2015 </w:t>
      </w:r>
      <w:r>
        <w:rPr>
          <w:rFonts w:ascii="Times New Roman" w:hAnsi="Times New Roman" w:cs="Times New Roman"/>
          <w:b w:val="0"/>
          <w:sz w:val="28"/>
          <w:szCs w:val="28"/>
          <w:lang w:val="uk-UA"/>
        </w:rPr>
        <w:t xml:space="preserve">                    </w:t>
      </w:r>
      <w:r w:rsidRPr="00890005">
        <w:rPr>
          <w:rFonts w:ascii="Times New Roman" w:hAnsi="Times New Roman" w:cs="Times New Roman"/>
          <w:b w:val="0"/>
          <w:sz w:val="28"/>
          <w:szCs w:val="28"/>
          <w:lang w:val="uk-UA"/>
        </w:rPr>
        <w:t xml:space="preserve">№ 04-29/21-6568 (308962), </w:t>
      </w:r>
      <w:r>
        <w:rPr>
          <w:rFonts w:ascii="Times New Roman" w:hAnsi="Times New Roman" w:cs="Times New Roman"/>
          <w:b w:val="0"/>
          <w:sz w:val="28"/>
          <w:szCs w:val="28"/>
          <w:lang w:val="uk-UA"/>
        </w:rPr>
        <w:t xml:space="preserve">  з  питань європейської  інтеграції  від 12.09.2016                    № 04-17/10-1263 (213768), </w:t>
      </w:r>
      <w:r w:rsidRPr="00890005">
        <w:rPr>
          <w:rFonts w:ascii="Times New Roman" w:hAnsi="Times New Roman" w:cs="Times New Roman"/>
          <w:b w:val="0"/>
          <w:sz w:val="28"/>
          <w:szCs w:val="28"/>
          <w:lang w:val="uk-UA"/>
        </w:rPr>
        <w:t xml:space="preserve">висновок Головного науково-експертного управління Апарату Верховної Ради України від 14.05.2015 № 16/3-740/2331. </w:t>
      </w:r>
    </w:p>
    <w:p w:rsidR="001C4545" w:rsidRPr="00890005" w:rsidRDefault="001C4545" w:rsidP="001C4545">
      <w:pPr>
        <w:pStyle w:val="3"/>
        <w:spacing w:before="0" w:beforeAutospacing="0" w:after="0" w:afterAutospacing="0"/>
        <w:ind w:right="-5" w:firstLine="709"/>
        <w:jc w:val="both"/>
        <w:rPr>
          <w:rFonts w:ascii="Times New Roman" w:hAnsi="Times New Roman" w:cs="Times New Roman"/>
          <w:b w:val="0"/>
          <w:sz w:val="28"/>
          <w:szCs w:val="28"/>
          <w:lang w:val="uk-UA"/>
        </w:rPr>
      </w:pPr>
      <w:r w:rsidRPr="00890005">
        <w:rPr>
          <w:rFonts w:ascii="Times New Roman" w:hAnsi="Times New Roman" w:cs="Times New Roman"/>
          <w:b w:val="0"/>
          <w:sz w:val="28"/>
          <w:szCs w:val="28"/>
          <w:lang w:val="uk-UA"/>
        </w:rPr>
        <w:t xml:space="preserve">Метою поданого проекту Закону є «встановлення політичної відповідальності народних депутатів України щодо їх участі або переходу між депутатськими фракціями».  </w:t>
      </w:r>
    </w:p>
    <w:p w:rsidR="001C4545" w:rsidRPr="00890005" w:rsidRDefault="001C4545" w:rsidP="001C4545">
      <w:pPr>
        <w:pStyle w:val="3"/>
        <w:spacing w:before="0" w:beforeAutospacing="0" w:after="0" w:afterAutospacing="0"/>
        <w:ind w:right="-5" w:firstLine="709"/>
        <w:jc w:val="both"/>
        <w:rPr>
          <w:rFonts w:ascii="Times New Roman" w:hAnsi="Times New Roman" w:cs="Times New Roman"/>
          <w:b w:val="0"/>
          <w:sz w:val="28"/>
          <w:szCs w:val="28"/>
          <w:lang w:val="uk-UA"/>
        </w:rPr>
      </w:pPr>
      <w:r w:rsidRPr="00890005">
        <w:rPr>
          <w:rFonts w:ascii="Times New Roman" w:hAnsi="Times New Roman" w:cs="Times New Roman"/>
          <w:b w:val="0"/>
          <w:sz w:val="28"/>
          <w:szCs w:val="28"/>
          <w:lang w:val="uk-UA"/>
        </w:rPr>
        <w:t xml:space="preserve">У законопроекті пропонується </w:t>
      </w:r>
      <w:proofErr w:type="spellStart"/>
      <w:r w:rsidRPr="00890005">
        <w:rPr>
          <w:rFonts w:ascii="Times New Roman" w:hAnsi="Times New Roman" w:cs="Times New Roman"/>
          <w:b w:val="0"/>
          <w:sz w:val="28"/>
          <w:szCs w:val="28"/>
          <w:lang w:val="uk-UA"/>
        </w:rPr>
        <w:t>внести</w:t>
      </w:r>
      <w:proofErr w:type="spellEnd"/>
      <w:r w:rsidRPr="00890005">
        <w:rPr>
          <w:rFonts w:ascii="Times New Roman" w:hAnsi="Times New Roman" w:cs="Times New Roman"/>
          <w:b w:val="0"/>
          <w:sz w:val="28"/>
          <w:szCs w:val="28"/>
          <w:lang w:val="uk-UA"/>
        </w:rPr>
        <w:t xml:space="preserve"> зміни статей 59 та 84 Регламенту Верховної Ради України, до статті 7 Закону України «Про комітети Верховної Ради України».</w:t>
      </w:r>
    </w:p>
    <w:p w:rsidR="001C4545" w:rsidRDefault="001C4545" w:rsidP="001C4545">
      <w:pPr>
        <w:ind w:firstLine="720"/>
        <w:jc w:val="both"/>
        <w:rPr>
          <w:szCs w:val="28"/>
        </w:rPr>
      </w:pPr>
      <w:r w:rsidRPr="00890005">
        <w:rPr>
          <w:szCs w:val="28"/>
        </w:rPr>
        <w:t xml:space="preserve">Відповідно до частин першої та третьої статті 93 Регламенту Верховної Ради України </w:t>
      </w:r>
      <w:r>
        <w:rPr>
          <w:szCs w:val="28"/>
        </w:rPr>
        <w:t xml:space="preserve">Комітет </w:t>
      </w:r>
      <w:r w:rsidRPr="00890005">
        <w:rPr>
          <w:szCs w:val="28"/>
        </w:rPr>
        <w:t>зазнач</w:t>
      </w:r>
      <w:r>
        <w:rPr>
          <w:szCs w:val="28"/>
        </w:rPr>
        <w:t>ив</w:t>
      </w:r>
      <w:r w:rsidRPr="00890005">
        <w:rPr>
          <w:szCs w:val="28"/>
        </w:rPr>
        <w:t xml:space="preserve">, що проект Закону </w:t>
      </w:r>
      <w:proofErr w:type="spellStart"/>
      <w:r w:rsidRPr="00890005">
        <w:rPr>
          <w:szCs w:val="28"/>
        </w:rPr>
        <w:t>внесено</w:t>
      </w:r>
      <w:proofErr w:type="spellEnd"/>
      <w:r w:rsidRPr="00890005">
        <w:rPr>
          <w:szCs w:val="28"/>
        </w:rPr>
        <w:t xml:space="preserve"> на реєстрацію </w:t>
      </w:r>
      <w:r w:rsidRPr="00890005">
        <w:rPr>
          <w:szCs w:val="28"/>
        </w:rPr>
        <w:lastRenderedPageBreak/>
        <w:t xml:space="preserve">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на пленарному засіданні, пояснювальною запискою, порівняльною таблицею та електронним файлом. </w:t>
      </w:r>
    </w:p>
    <w:p w:rsidR="001C4545" w:rsidRDefault="001C4545" w:rsidP="001C4545">
      <w:pPr>
        <w:ind w:firstLine="720"/>
        <w:jc w:val="both"/>
      </w:pPr>
      <w:r>
        <w:rPr>
          <w:szCs w:val="28"/>
        </w:rPr>
        <w:t xml:space="preserve">Водночас Комітет зауважив, що при оформленні законопроекту допущено техніко-юридичні недоліки. Так, </w:t>
      </w:r>
      <w:r w:rsidRPr="00890005">
        <w:t>у назві</w:t>
      </w:r>
      <w:r>
        <w:t xml:space="preserve"> та </w:t>
      </w:r>
      <w:r w:rsidRPr="00890005">
        <w:t xml:space="preserve">тексті проекту Закону, доданих до нього супровідних матеріалах  має бути посилання на відповідні статті Регламенту Верховної Ради України, затвердженого Законом України «Про Регламент Верховної Ради України»  від 10 лютого 2010 року </w:t>
      </w:r>
      <w:r w:rsidR="00A104AA">
        <w:t xml:space="preserve">                                 </w:t>
      </w:r>
      <w:r w:rsidRPr="00890005">
        <w:t>№ 1861-</w:t>
      </w:r>
      <w:r w:rsidRPr="00890005">
        <w:rPr>
          <w:lang w:val="en-US"/>
        </w:rPr>
        <w:t>VI</w:t>
      </w:r>
      <w:r>
        <w:t>, оскільки цей Закон за структурою має два пункти.</w:t>
      </w:r>
      <w:r w:rsidRPr="00890005">
        <w:t xml:space="preserve"> </w:t>
      </w:r>
    </w:p>
    <w:p w:rsidR="001C4545" w:rsidRPr="00890005" w:rsidRDefault="001C4545" w:rsidP="001C4545">
      <w:pPr>
        <w:ind w:firstLine="720"/>
        <w:jc w:val="both"/>
      </w:pPr>
      <w:r>
        <w:t xml:space="preserve">Також, більш </w:t>
      </w:r>
      <w:proofErr w:type="spellStart"/>
      <w:r>
        <w:t>коректно</w:t>
      </w:r>
      <w:proofErr w:type="spellEnd"/>
      <w:r>
        <w:t xml:space="preserve"> буде застосовувати словосполучення «депутатська група», як це передбачено у  Регламенті Верховної Ради України.</w:t>
      </w:r>
    </w:p>
    <w:p w:rsidR="001C4545" w:rsidRPr="00890005" w:rsidRDefault="001C4545" w:rsidP="001C4545">
      <w:pPr>
        <w:ind w:firstLine="720"/>
        <w:jc w:val="both"/>
        <w:rPr>
          <w:szCs w:val="28"/>
        </w:rPr>
      </w:pPr>
      <w:r w:rsidRPr="00890005">
        <w:rPr>
          <w:szCs w:val="28"/>
        </w:rPr>
        <w:t>По суті поданого законопроекту</w:t>
      </w:r>
      <w:r>
        <w:rPr>
          <w:szCs w:val="28"/>
        </w:rPr>
        <w:t xml:space="preserve"> Комітет зазначив </w:t>
      </w:r>
      <w:r w:rsidRPr="00890005">
        <w:rPr>
          <w:szCs w:val="28"/>
        </w:rPr>
        <w:t>таке.</w:t>
      </w:r>
    </w:p>
    <w:p w:rsidR="001C4545" w:rsidRPr="00890005" w:rsidRDefault="001C4545" w:rsidP="001C4545">
      <w:pPr>
        <w:ind w:firstLine="708"/>
        <w:jc w:val="both"/>
        <w:rPr>
          <w:szCs w:val="28"/>
        </w:rPr>
      </w:pPr>
      <w:r w:rsidRPr="00890005">
        <w:rPr>
          <w:szCs w:val="28"/>
        </w:rPr>
        <w:t xml:space="preserve">У запропонованих змінах до частини третьої статті 59 Регламенту Верховної Ради України встановлюються обмеження щодо позафракційних народних депутатів України, які були виключені зі складу депутатської фракції партії – вони не можуть ввійти до іншої депутатської фракції, </w:t>
      </w:r>
      <w:r>
        <w:rPr>
          <w:szCs w:val="28"/>
        </w:rPr>
        <w:t xml:space="preserve">депутатської </w:t>
      </w:r>
      <w:r w:rsidRPr="00890005">
        <w:rPr>
          <w:szCs w:val="28"/>
        </w:rPr>
        <w:t>групи чи утворити депутатську групу. Водночас, депутатська фракція, що виключила зі свого складу народного депутата України, може повторно прийняти цього народного депутата України.</w:t>
      </w:r>
    </w:p>
    <w:p w:rsidR="001C4545" w:rsidRDefault="001C4545" w:rsidP="001C4545">
      <w:pPr>
        <w:ind w:firstLine="708"/>
        <w:jc w:val="both"/>
        <w:rPr>
          <w:szCs w:val="28"/>
        </w:rPr>
      </w:pPr>
      <w:r>
        <w:rPr>
          <w:szCs w:val="28"/>
        </w:rPr>
        <w:t>Комітет з</w:t>
      </w:r>
      <w:r w:rsidRPr="00890005">
        <w:rPr>
          <w:szCs w:val="28"/>
        </w:rPr>
        <w:t>азнач</w:t>
      </w:r>
      <w:r>
        <w:rPr>
          <w:szCs w:val="28"/>
        </w:rPr>
        <w:t>ив</w:t>
      </w:r>
      <w:r w:rsidRPr="00890005">
        <w:rPr>
          <w:szCs w:val="28"/>
        </w:rPr>
        <w:t xml:space="preserve">, що запропоновані зміни </w:t>
      </w:r>
      <w:r>
        <w:rPr>
          <w:szCs w:val="28"/>
        </w:rPr>
        <w:t>обмежують народних депутатів України у їх правах здійснювати повноваження, передбачені Конституцією та законами України</w:t>
      </w:r>
      <w:r w:rsidR="00A104AA">
        <w:rPr>
          <w:szCs w:val="28"/>
        </w:rPr>
        <w:t xml:space="preserve">, </w:t>
      </w:r>
      <w:r>
        <w:rPr>
          <w:szCs w:val="28"/>
        </w:rPr>
        <w:t xml:space="preserve"> і не узгоджуються з положеннями чинної </w:t>
      </w:r>
      <w:r w:rsidRPr="00890005">
        <w:rPr>
          <w:szCs w:val="28"/>
        </w:rPr>
        <w:t>частини четвертої статті 59 Регламенту Верховної Ради України, відповідно до як</w:t>
      </w:r>
      <w:r>
        <w:rPr>
          <w:szCs w:val="28"/>
        </w:rPr>
        <w:t>ої</w:t>
      </w:r>
      <w:r w:rsidRPr="00890005">
        <w:rPr>
          <w:szCs w:val="28"/>
        </w:rPr>
        <w:t xml:space="preserve"> позафракційні народні депутати України можуть входити до складу  депутатських фракцій або об’єднуватися у депутатську групу народних депутатів України. </w:t>
      </w:r>
    </w:p>
    <w:p w:rsidR="001C4545" w:rsidRPr="00890005" w:rsidRDefault="001C4545" w:rsidP="001C4545">
      <w:pPr>
        <w:ind w:firstLine="708"/>
        <w:jc w:val="both"/>
        <w:rPr>
          <w:szCs w:val="28"/>
        </w:rPr>
      </w:pPr>
      <w:r w:rsidRPr="00890005">
        <w:rPr>
          <w:szCs w:val="28"/>
        </w:rPr>
        <w:t xml:space="preserve">Проте, </w:t>
      </w:r>
      <w:r>
        <w:rPr>
          <w:szCs w:val="28"/>
        </w:rPr>
        <w:t xml:space="preserve">ініціатори поданого законопроекту </w:t>
      </w:r>
      <w:r w:rsidRPr="00890005">
        <w:rPr>
          <w:szCs w:val="28"/>
        </w:rPr>
        <w:t xml:space="preserve">змін до частини </w:t>
      </w:r>
      <w:r>
        <w:rPr>
          <w:szCs w:val="28"/>
        </w:rPr>
        <w:t xml:space="preserve">четвертої статті 59 Регламенту Верховної Ради України </w:t>
      </w:r>
      <w:r w:rsidRPr="00890005">
        <w:rPr>
          <w:szCs w:val="28"/>
        </w:rPr>
        <w:t xml:space="preserve">не пропонують. </w:t>
      </w:r>
    </w:p>
    <w:p w:rsidR="001C4545" w:rsidRPr="00890005" w:rsidRDefault="001C4545" w:rsidP="001C4545">
      <w:pPr>
        <w:ind w:firstLine="720"/>
        <w:jc w:val="both"/>
        <w:rPr>
          <w:szCs w:val="28"/>
        </w:rPr>
      </w:pPr>
      <w:r w:rsidRPr="00890005">
        <w:rPr>
          <w:szCs w:val="28"/>
        </w:rPr>
        <w:t>У проекті</w:t>
      </w:r>
      <w:r>
        <w:rPr>
          <w:szCs w:val="28"/>
        </w:rPr>
        <w:t xml:space="preserve"> Закону </w:t>
      </w:r>
      <w:r w:rsidRPr="00890005">
        <w:rPr>
          <w:szCs w:val="28"/>
        </w:rPr>
        <w:t>пропону</w:t>
      </w:r>
      <w:r>
        <w:rPr>
          <w:szCs w:val="28"/>
        </w:rPr>
        <w:t>є</w:t>
      </w:r>
      <w:r w:rsidRPr="00890005">
        <w:rPr>
          <w:szCs w:val="28"/>
        </w:rPr>
        <w:t xml:space="preserve">ться також </w:t>
      </w:r>
      <w:r>
        <w:rPr>
          <w:szCs w:val="28"/>
        </w:rPr>
        <w:t xml:space="preserve">доповнити частиною п’ятою </w:t>
      </w:r>
      <w:r w:rsidRPr="00890005">
        <w:rPr>
          <w:szCs w:val="28"/>
        </w:rPr>
        <w:t>статт</w:t>
      </w:r>
      <w:r>
        <w:rPr>
          <w:szCs w:val="28"/>
        </w:rPr>
        <w:t>ю</w:t>
      </w:r>
      <w:r w:rsidRPr="00890005">
        <w:rPr>
          <w:szCs w:val="28"/>
        </w:rPr>
        <w:t xml:space="preserve"> 84 Регламенту Верховної Ради України </w:t>
      </w:r>
      <w:r>
        <w:rPr>
          <w:szCs w:val="28"/>
        </w:rPr>
        <w:t xml:space="preserve">новелою про те, що народні депутати України, обрані за виборчими списками політичних партій, та народні депутати України, висунуті політичною партією в одномандатних  округах, які були виключені зі складу депутатської фракції партії, виключаються із членів комітету та припиняють </w:t>
      </w:r>
      <w:r w:rsidRPr="00890005">
        <w:rPr>
          <w:szCs w:val="28"/>
        </w:rPr>
        <w:t xml:space="preserve">перебування на посадах голови, першого заступника, заступника голови та секретаря комітету.  </w:t>
      </w:r>
    </w:p>
    <w:p w:rsidR="001C4545" w:rsidRPr="00890005" w:rsidRDefault="001C4545" w:rsidP="001C4545">
      <w:pPr>
        <w:ind w:firstLine="708"/>
        <w:jc w:val="both"/>
      </w:pPr>
      <w:r w:rsidRPr="00890005">
        <w:t>Водночас, відповідно до положень частини першої статті 14 Закону України «Про статус народного депутата України», народний депутат України за погодженням з відповідною депутатською фракцією може бути обраний членом одного комітету Верховної Ради України.</w:t>
      </w:r>
    </w:p>
    <w:p w:rsidR="001C4545" w:rsidRPr="00890005" w:rsidRDefault="001C4545" w:rsidP="001C4545">
      <w:pPr>
        <w:ind w:firstLine="708"/>
        <w:jc w:val="both"/>
      </w:pPr>
      <w:r w:rsidRPr="00890005">
        <w:t xml:space="preserve">Згідно з положеннями частини першої статті 1 Закону України «Про комітети Верховної Ради України», комітет – це орган  Верховної Ради України, який утворюється з числа народних депутатів України для здійснення </w:t>
      </w:r>
      <w:r w:rsidRPr="00890005">
        <w:lastRenderedPageBreak/>
        <w:t>за окремими напрямками законопроектної роботи, підготовки і попереднього розгляду питань, віднесених до повноважень Верховної Ради України.</w:t>
      </w:r>
    </w:p>
    <w:p w:rsidR="001C4545" w:rsidRPr="00890005" w:rsidRDefault="001C4545" w:rsidP="001C4545">
      <w:pPr>
        <w:ind w:firstLine="708"/>
        <w:jc w:val="both"/>
        <w:rPr>
          <w:szCs w:val="28"/>
        </w:rPr>
      </w:pPr>
      <w:r w:rsidRPr="00890005">
        <w:t xml:space="preserve">Таким чином, робота народних депутатів України в комітетах є основною формою їх діяльності в органах Верховної Ради України.  Водночас, щодо народних депутатів України, </w:t>
      </w:r>
      <w:r w:rsidRPr="00890005">
        <w:rPr>
          <w:szCs w:val="28"/>
        </w:rPr>
        <w:t xml:space="preserve">які можуть бути  виключені зі складу депутатської фракції, та, як наслідок, виключені </w:t>
      </w:r>
      <w:r w:rsidR="00A104AA">
        <w:rPr>
          <w:szCs w:val="28"/>
        </w:rPr>
        <w:t xml:space="preserve">зі складу </w:t>
      </w:r>
      <w:r w:rsidRPr="00890005">
        <w:rPr>
          <w:szCs w:val="28"/>
        </w:rPr>
        <w:t>комітету, у поданому законопроекті не пропонується інша діяльність в органах Верховної Ради України</w:t>
      </w:r>
      <w:r>
        <w:rPr>
          <w:szCs w:val="28"/>
        </w:rPr>
        <w:t xml:space="preserve"> або альтернативного переобрання до складу комітетів Верховної Ради України.</w:t>
      </w:r>
    </w:p>
    <w:p w:rsidR="001C4545" w:rsidRPr="00890005" w:rsidRDefault="001C4545" w:rsidP="001C4545">
      <w:pPr>
        <w:ind w:firstLine="720"/>
        <w:jc w:val="both"/>
        <w:rPr>
          <w:szCs w:val="28"/>
        </w:rPr>
      </w:pPr>
      <w:r w:rsidRPr="00890005">
        <w:rPr>
          <w:szCs w:val="28"/>
        </w:rPr>
        <w:t xml:space="preserve">Пропозиція законопроекту </w:t>
      </w:r>
      <w:r>
        <w:rPr>
          <w:szCs w:val="28"/>
        </w:rPr>
        <w:t xml:space="preserve">щодо </w:t>
      </w:r>
      <w:r w:rsidRPr="00890005">
        <w:rPr>
          <w:szCs w:val="28"/>
        </w:rPr>
        <w:t xml:space="preserve">викладення </w:t>
      </w:r>
      <w:r>
        <w:rPr>
          <w:szCs w:val="28"/>
        </w:rPr>
        <w:t>в</w:t>
      </w:r>
      <w:r w:rsidRPr="00890005">
        <w:rPr>
          <w:szCs w:val="28"/>
        </w:rPr>
        <w:t xml:space="preserve"> новій редакції частини шостої статті 7 Закону України «Про комітети Верховної Ради України» про те, що не тільки дострокове припинення повноважень народного депутата України,  але й  виключення його з депутатської фракції чи </w:t>
      </w:r>
      <w:r>
        <w:rPr>
          <w:szCs w:val="28"/>
        </w:rPr>
        <w:t xml:space="preserve">депутатської </w:t>
      </w:r>
      <w:r w:rsidRPr="00890005">
        <w:rPr>
          <w:szCs w:val="28"/>
        </w:rPr>
        <w:t xml:space="preserve">групи та припинення перебування на посадах голови, першого заступника, заступника голови чи секретаря комітету, має наслідком його виключення зі складу відповідного комітету без прийняття про це окремого рішення Верховної Ради України, не може бути підтримана. Адже, обрання народних депутатів України на посади голови, першого заступника, заступника голови чи секретаря комітету </w:t>
      </w:r>
      <w:r w:rsidRPr="00890005">
        <w:t>здійснюються шляхом прийняття постанови Верховної Ради України.</w:t>
      </w:r>
    </w:p>
    <w:p w:rsidR="001C4545" w:rsidRDefault="001C4545" w:rsidP="001C4545">
      <w:pPr>
        <w:ind w:firstLine="708"/>
        <w:jc w:val="both"/>
      </w:pPr>
      <w:r w:rsidRPr="00890005">
        <w:t xml:space="preserve">Підстави та порядок відкликання зі своїх посад голови комітету, першого заступника, заступника голови та секретаря комітету за рішенням Верховної Ради України визначені частинами третьою та четвертою статті 7 Закону України «Про комітети Верховної Ради України». Проте, підстава «виключення з депутатської фракції чи групи» (як запропоновано у поданому законопроекті)  відсутня. </w:t>
      </w:r>
    </w:p>
    <w:p w:rsidR="001C4545" w:rsidRDefault="00757603" w:rsidP="001C4545">
      <w:pPr>
        <w:ind w:firstLine="708"/>
        <w:jc w:val="both"/>
      </w:pPr>
      <w:r>
        <w:t>Комітет п</w:t>
      </w:r>
      <w:r w:rsidR="001C4545">
        <w:t>ривер</w:t>
      </w:r>
      <w:r>
        <w:t xml:space="preserve">нув </w:t>
      </w:r>
      <w:r w:rsidR="001C4545">
        <w:t>увагу</w:t>
      </w:r>
      <w:r w:rsidR="001B3AEC">
        <w:t xml:space="preserve"> до того</w:t>
      </w:r>
      <w:bookmarkStart w:id="0" w:name="_GoBack"/>
      <w:bookmarkEnd w:id="0"/>
      <w:r w:rsidR="001C4545">
        <w:t>, що у Висновку, прийнятому Венеціанською комісією на її 112-му пленарному засіданні (Венеція, 6-7 жовтня 2017 року), на законопроект «</w:t>
      </w:r>
      <w:r w:rsidR="001C4545" w:rsidRPr="0008142A">
        <w:t>Про внесення змін до Регламенту Верховної Ради України» (реєстр. № 5522</w:t>
      </w:r>
      <w:r w:rsidR="00A104AA">
        <w:t xml:space="preserve">, </w:t>
      </w:r>
      <w:r w:rsidR="001C4545" w:rsidRPr="0008142A">
        <w:t>доопрацьований)</w:t>
      </w:r>
      <w:r w:rsidR="001C4545">
        <w:t xml:space="preserve"> щодо права політичних партій позбавити народних депутатів України  мандата, якщо вони не приєднаються до фракції партії, від якої вони були обрані, зазначається, що «Відповідно до загальноприйнятого принципу в сучасних демократичних країнах, парламентський мандат належить індивідуально депутату, оскільки він отримує його від виборців через загальне голосування, а не від політичної партії» (пункт 30 Висновку).</w:t>
      </w:r>
    </w:p>
    <w:p w:rsidR="001C4545" w:rsidRDefault="001C4545" w:rsidP="001C4545">
      <w:pPr>
        <w:ind w:firstLine="708"/>
        <w:jc w:val="both"/>
      </w:pPr>
      <w:r>
        <w:t xml:space="preserve"> Також, у пунктах 33, 34 </w:t>
      </w:r>
      <w:r w:rsidR="00A104AA">
        <w:t xml:space="preserve">Висновку </w:t>
      </w:r>
      <w:r>
        <w:t xml:space="preserve">зазначено: «Навіть якщо питання щодо належності до парламентської групи чи блоку відрізняється від питання про підкорення дисципліні групи чи блоку в конкретних ситуаціях, свобода мандата передбачає право депутата слідувати своїм переконанням. Депутат може бути виключений з парламентської групи або блоку, або може залишити їх, але виключення або вихід з групи або блоку не повинно </w:t>
      </w:r>
      <w:proofErr w:type="spellStart"/>
      <w:r>
        <w:t>per</w:t>
      </w:r>
      <w:proofErr w:type="spellEnd"/>
      <w:r>
        <w:t xml:space="preserve"> </w:t>
      </w:r>
      <w:proofErr w:type="spellStart"/>
      <w:r>
        <w:t>se</w:t>
      </w:r>
      <w:proofErr w:type="spellEnd"/>
      <w:r>
        <w:t xml:space="preserve"> (як таке) привести до втрати депутатського мандата. Венеціанська комісія неодноразово виступала проти імперативного мандата чи подібних дій, що </w:t>
      </w:r>
      <w:r>
        <w:lastRenderedPageBreak/>
        <w:t xml:space="preserve">суперечать європейським демократичним стандартам. Будь-який імперативний мандат або аналогічну практику слід скасувати та не посилювати. Зокрема, політична партія не може позбавити мандата. Таке рішення, подібне тому, що прийнято в українській системі де-факто, вкотре змінило вільний мандат на імперативний. Це сильно критикувалося ще у </w:t>
      </w:r>
      <w:r w:rsidR="00757603">
        <w:t xml:space="preserve">                   </w:t>
      </w:r>
      <w:r>
        <w:t>2005 році висновком Венеціанської комісії щодо нової Конституції України, яка рекомендувала владі «[...], пункт 2 (6) статті 81 та 81 § 6 вилучити з Конституції України. Натомість має бути явно гарантовано вільний та незалежний депутатський мандат».</w:t>
      </w:r>
    </w:p>
    <w:p w:rsidR="001C4545" w:rsidRDefault="001C4545" w:rsidP="001C4545">
      <w:pPr>
        <w:ind w:firstLine="708"/>
        <w:jc w:val="both"/>
      </w:pPr>
      <w:r>
        <w:t>Крім того, у пункті 35 вищевказаного Висновку привернуто увагу до того, що «Політичний партійний контроль за реалізацією мандату депутатами, включаючи дотримання партійної дисципліни, повинен розглядатися в основному як внутрішня справа політичних партій та їх членів. Конкретні заходи для забезпечення внутрішньої демократії політичних партій, прозорість правил партій та чітких правил у своїх статутах навпаки можуть мати позитивний вплив на обраних представників як частину внутрішньої відповідальності. Національний законодавчий орган повинен уникати поєднання відносин між депутатами та їх політичними партіями з правовим статусом парламентаріїв. Зокрема, порушення партійної дисципліни, включаючи публічні заяви або голосування, несумісні з партійною лінією, не повинні визнаватися законом достатньою підставою для дострокового припинення повноважень депутата».</w:t>
      </w:r>
    </w:p>
    <w:p w:rsidR="001C4545" w:rsidRDefault="00757603" w:rsidP="001C4545">
      <w:pPr>
        <w:ind w:firstLine="708"/>
        <w:jc w:val="both"/>
      </w:pPr>
      <w:r>
        <w:t>Комітет т</w:t>
      </w:r>
      <w:r w:rsidR="001C4545">
        <w:t>акож зауваж</w:t>
      </w:r>
      <w:r>
        <w:t>ив</w:t>
      </w:r>
      <w:r w:rsidR="001C4545">
        <w:t xml:space="preserve">, що у мотивувальній частині Рішення Конституційного Суду України (справа про виключення кандидатів у народні депутати України з виборчого списку політичної партії) від 21 грудня                  2017 року № 3-р/2017 зазначено, що «Зі змісту присяги народного депутата України та статей 79-81, 84 Основного Закону України випливає принцип вільного депутатського мандата, згідно з яким народний депутат України бере на себе зобов’язання виконувати свої обов’язки в інтересах усіх співвітчизників, тобто під час здійснення депутатських повноважень представляти увесь Український народ». </w:t>
      </w:r>
    </w:p>
    <w:p w:rsidR="001C4545" w:rsidRDefault="001C4545" w:rsidP="00757603">
      <w:pPr>
        <w:ind w:firstLine="708"/>
        <w:jc w:val="both"/>
      </w:pPr>
      <w:r>
        <w:t xml:space="preserve"> </w:t>
      </w:r>
      <w:r w:rsidRPr="00890005">
        <w:rPr>
          <w:szCs w:val="28"/>
        </w:rPr>
        <w:t xml:space="preserve">При </w:t>
      </w:r>
      <w:r w:rsidR="00A104AA">
        <w:rPr>
          <w:szCs w:val="28"/>
        </w:rPr>
        <w:t xml:space="preserve">підготовці висновку Комітету </w:t>
      </w:r>
      <w:r w:rsidR="00980E06">
        <w:rPr>
          <w:szCs w:val="28"/>
        </w:rPr>
        <w:t xml:space="preserve">щодо законопроекту </w:t>
      </w:r>
      <w:r w:rsidRPr="00890005">
        <w:rPr>
          <w:szCs w:val="28"/>
        </w:rPr>
        <w:t xml:space="preserve">взято до уваги висновки щодо нього, які надійшли від </w:t>
      </w:r>
      <w:r w:rsidR="00757603">
        <w:rPr>
          <w:szCs w:val="28"/>
        </w:rPr>
        <w:t xml:space="preserve">комітетів Верховної Ради України </w:t>
      </w:r>
      <w:r w:rsidRPr="00890005">
        <w:t>з питань запобігання і протидії корупції</w:t>
      </w:r>
      <w:r w:rsidR="00757603">
        <w:t>, з</w:t>
      </w:r>
      <w:r w:rsidRPr="00890005">
        <w:t xml:space="preserve"> питань бюджету</w:t>
      </w:r>
      <w:r w:rsidR="00757603">
        <w:t xml:space="preserve">, </w:t>
      </w:r>
      <w:r>
        <w:t>з питань європейської інтеграції</w:t>
      </w:r>
      <w:r w:rsidR="00757603">
        <w:t xml:space="preserve">.  </w:t>
      </w:r>
    </w:p>
    <w:p w:rsidR="001C4545" w:rsidRPr="00890005" w:rsidRDefault="001C4545" w:rsidP="001C4545">
      <w:pPr>
        <w:ind w:firstLine="709"/>
        <w:jc w:val="both"/>
      </w:pPr>
      <w:r>
        <w:t>Комітет з питань правової політики та правосуддя у своєму висновку зазначив, що поданий законопроект суперечить положенням Конституції України.</w:t>
      </w:r>
    </w:p>
    <w:p w:rsidR="001C4545" w:rsidRDefault="001C4545" w:rsidP="001C4545">
      <w:pPr>
        <w:ind w:firstLine="709"/>
        <w:jc w:val="both"/>
      </w:pPr>
      <w:r w:rsidRPr="00890005">
        <w:t>Головне науково-експертне управління Апарату Верховної Ради України  у своєму узагальнюючому висновку зазначає, що «за результатами розгляду законопроект доцільно повернути на доопрацювання суб’єктам права законодавчої ініціативи».</w:t>
      </w:r>
    </w:p>
    <w:p w:rsidR="001C4545" w:rsidRDefault="001C4545" w:rsidP="001C4545">
      <w:pPr>
        <w:ind w:firstLine="709"/>
        <w:jc w:val="both"/>
      </w:pPr>
      <w:r>
        <w:t xml:space="preserve">Враховуючи вищевикладене, а також те, що новели, запропоновані у поданому законопроекті, не можуть бути підтримані, оскільки суперечать </w:t>
      </w:r>
      <w:r>
        <w:lastRenderedPageBreak/>
        <w:t>положенням Конституції України та потребують суттєвого доопрацювання,  Комітет ухвали</w:t>
      </w:r>
      <w:r w:rsidR="00757603">
        <w:t>в</w:t>
      </w:r>
      <w:r>
        <w:t xml:space="preserve"> висновок на проект Закону України </w:t>
      </w:r>
      <w:r w:rsidRPr="00531E59">
        <w:t xml:space="preserve">«Про внесення змін до Законів України «Про Регламент Верховної Ради України» та «Про комітети Верховної Ради України» (про політичну відповідальність народних депутатів України)», внесений народними депутатами України Ляшком О.В., </w:t>
      </w:r>
      <w:proofErr w:type="spellStart"/>
      <w:r w:rsidRPr="00531E59">
        <w:t>Купрієнком</w:t>
      </w:r>
      <w:proofErr w:type="spellEnd"/>
      <w:r w:rsidRPr="00531E59">
        <w:t xml:space="preserve"> О.В., Вовком В.І.  (реєстр. № 2331),</w:t>
      </w:r>
      <w:r>
        <w:t xml:space="preserve">  та </w:t>
      </w:r>
      <w:r w:rsidR="00757603">
        <w:t xml:space="preserve">прийняв рішення </w:t>
      </w:r>
      <w:r>
        <w:t>відповідно до положень частини третьої статті 93 Регламенту Верховної Ради України, рекомендувати Верховній Раді  України не включати проект Закону (реєстр. №</w:t>
      </w:r>
      <w:r w:rsidR="00FE4C22">
        <w:t xml:space="preserve"> </w:t>
      </w:r>
      <w:r>
        <w:t>2331) до порядку денного дев’ятої сесії Верховної Ради України восьмого скликання.</w:t>
      </w:r>
    </w:p>
    <w:p w:rsidR="001C4545" w:rsidRDefault="001C4545" w:rsidP="001C4545">
      <w:pPr>
        <w:ind w:firstLine="709"/>
        <w:jc w:val="both"/>
      </w:pPr>
    </w:p>
    <w:p w:rsidR="00757603" w:rsidRDefault="00757603" w:rsidP="001C4545">
      <w:pPr>
        <w:ind w:firstLine="709"/>
        <w:jc w:val="both"/>
      </w:pPr>
    </w:p>
    <w:p w:rsidR="00757603" w:rsidRDefault="00757603" w:rsidP="001C4545">
      <w:pPr>
        <w:ind w:firstLine="709"/>
        <w:jc w:val="both"/>
      </w:pPr>
    </w:p>
    <w:p w:rsidR="00757603" w:rsidRPr="00757603" w:rsidRDefault="00757603" w:rsidP="001C4545">
      <w:pPr>
        <w:ind w:firstLine="709"/>
        <w:jc w:val="both"/>
        <w:rPr>
          <w:b/>
        </w:rPr>
      </w:pPr>
      <w:r w:rsidRPr="00757603">
        <w:rPr>
          <w:b/>
        </w:rPr>
        <w:t>Перший заступник</w:t>
      </w:r>
    </w:p>
    <w:p w:rsidR="00757603" w:rsidRPr="00757603" w:rsidRDefault="00757603" w:rsidP="001C4545">
      <w:pPr>
        <w:ind w:firstLine="709"/>
        <w:jc w:val="both"/>
        <w:rPr>
          <w:b/>
        </w:rPr>
      </w:pPr>
      <w:r w:rsidRPr="00757603">
        <w:rPr>
          <w:b/>
        </w:rPr>
        <w:t>Голови Комітету                                                     П.В.ПИНЗЕНИК</w:t>
      </w:r>
    </w:p>
    <w:p w:rsidR="001C4545" w:rsidRPr="00890005" w:rsidRDefault="001C4545" w:rsidP="001C4545">
      <w:pPr>
        <w:ind w:firstLine="709"/>
        <w:jc w:val="center"/>
      </w:pPr>
      <w:r w:rsidRPr="00890005">
        <w:tab/>
      </w:r>
    </w:p>
    <w:p w:rsidR="001C4545" w:rsidRPr="00890005" w:rsidRDefault="001C4545" w:rsidP="001C4545"/>
    <w:p w:rsidR="001C4545" w:rsidRPr="00890005" w:rsidRDefault="001C4545" w:rsidP="001C4545"/>
    <w:p w:rsidR="005204CF" w:rsidRDefault="005204CF"/>
    <w:sectPr w:rsidR="005204CF" w:rsidSect="00632C35">
      <w:headerReference w:type="even" r:id="rId7"/>
      <w:headerReference w:type="default" r:id="rId8"/>
      <w:pgSz w:w="11906" w:h="16838"/>
      <w:pgMar w:top="1134" w:right="850"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C89" w:rsidRDefault="00B34C89">
      <w:r>
        <w:separator/>
      </w:r>
    </w:p>
  </w:endnote>
  <w:endnote w:type="continuationSeparator" w:id="0">
    <w:p w:rsidR="00B34C89" w:rsidRDefault="00B3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C89" w:rsidRDefault="00B34C89">
      <w:r>
        <w:separator/>
      </w:r>
    </w:p>
  </w:footnote>
  <w:footnote w:type="continuationSeparator" w:id="0">
    <w:p w:rsidR="00B34C89" w:rsidRDefault="00B34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50" w:rsidRDefault="00FE4C22" w:rsidP="00DF332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rsidR="00A04F50" w:rsidRDefault="00B34C89" w:rsidP="00DF3329">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4F50" w:rsidRDefault="00FE4C22" w:rsidP="00DF332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B3AEC">
      <w:rPr>
        <w:rStyle w:val="a5"/>
        <w:noProof/>
      </w:rPr>
      <w:t>5</w:t>
    </w:r>
    <w:r>
      <w:rPr>
        <w:rStyle w:val="a5"/>
      </w:rPr>
      <w:fldChar w:fldCharType="end"/>
    </w:r>
  </w:p>
  <w:p w:rsidR="00A04F50" w:rsidRDefault="00B34C89" w:rsidP="00DF3329">
    <w:pPr>
      <w:pStyle w:val="a3"/>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4545"/>
    <w:rsid w:val="001B3AEC"/>
    <w:rsid w:val="001C4545"/>
    <w:rsid w:val="003314FB"/>
    <w:rsid w:val="005204CF"/>
    <w:rsid w:val="00757603"/>
    <w:rsid w:val="00980E06"/>
    <w:rsid w:val="00A104AA"/>
    <w:rsid w:val="00B34C89"/>
    <w:rsid w:val="00FE4C2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963BF"/>
  <w15:chartTrackingRefBased/>
  <w15:docId w15:val="{234C4740-1DB0-4BE1-819D-297C0C1A6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4545"/>
    <w:pPr>
      <w:spacing w:after="0" w:line="240" w:lineRule="auto"/>
    </w:pPr>
    <w:rPr>
      <w:rFonts w:eastAsia="Times New Roman" w:cs="Times New Roman"/>
      <w:szCs w:val="24"/>
      <w:lang w:eastAsia="ru-RU"/>
    </w:rPr>
  </w:style>
  <w:style w:type="paragraph" w:styleId="3">
    <w:name w:val="heading 3"/>
    <w:basedOn w:val="a"/>
    <w:link w:val="30"/>
    <w:qFormat/>
    <w:rsid w:val="001C4545"/>
    <w:pPr>
      <w:spacing w:before="100" w:beforeAutospacing="1" w:after="100" w:afterAutospacing="1"/>
      <w:outlineLvl w:val="2"/>
    </w:pPr>
    <w:rPr>
      <w:rFonts w:ascii="Arial Unicode MS" w:eastAsia="Arial Unicode MS" w:hAnsi="Arial Unicode MS" w:cs="Arial Unicode MS"/>
      <w:b/>
      <w:bCs/>
      <w:sz w:val="17"/>
      <w:szCs w:val="17"/>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C4545"/>
    <w:rPr>
      <w:rFonts w:ascii="Arial Unicode MS" w:eastAsia="Arial Unicode MS" w:hAnsi="Arial Unicode MS" w:cs="Arial Unicode MS"/>
      <w:b/>
      <w:bCs/>
      <w:sz w:val="17"/>
      <w:szCs w:val="17"/>
      <w:lang w:val="ru-RU" w:eastAsia="ru-RU"/>
    </w:rPr>
  </w:style>
  <w:style w:type="paragraph" w:styleId="a3">
    <w:name w:val="header"/>
    <w:basedOn w:val="a"/>
    <w:link w:val="a4"/>
    <w:rsid w:val="001C4545"/>
    <w:pPr>
      <w:tabs>
        <w:tab w:val="center" w:pos="4819"/>
        <w:tab w:val="right" w:pos="9639"/>
      </w:tabs>
    </w:pPr>
  </w:style>
  <w:style w:type="character" w:customStyle="1" w:styleId="a4">
    <w:name w:val="Верхній колонтитул Знак"/>
    <w:basedOn w:val="a0"/>
    <w:link w:val="a3"/>
    <w:rsid w:val="001C4545"/>
    <w:rPr>
      <w:rFonts w:eastAsia="Times New Roman" w:cs="Times New Roman"/>
      <w:szCs w:val="24"/>
      <w:lang w:eastAsia="ru-RU"/>
    </w:rPr>
  </w:style>
  <w:style w:type="character" w:styleId="a5">
    <w:name w:val="page number"/>
    <w:basedOn w:val="a0"/>
    <w:rsid w:val="001C45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2CD181-F167-4772-ADAC-D4E704765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7177</Words>
  <Characters>4091</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Ірина Вікторівна Поліщук</cp:lastModifiedBy>
  <cp:revision>4</cp:revision>
  <dcterms:created xsi:type="dcterms:W3CDTF">2018-07-03T13:33:00Z</dcterms:created>
  <dcterms:modified xsi:type="dcterms:W3CDTF">2018-07-06T10:08:00Z</dcterms:modified>
</cp:coreProperties>
</file>