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Default="00AF194B" w:rsidP="00AF194B">
      <w:pPr>
        <w:jc w:val="right"/>
        <w:rPr>
          <w:b/>
          <w:bCs/>
          <w:sz w:val="28"/>
          <w:szCs w:val="28"/>
          <w:lang w:val="uk-UA"/>
        </w:rPr>
      </w:pPr>
    </w:p>
    <w:p w:rsidR="00AF194B" w:rsidRPr="001442AA" w:rsidRDefault="00AF194B" w:rsidP="00AF194B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AF194B" w:rsidRDefault="00AF194B" w:rsidP="00AF194B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F194B" w:rsidRPr="0045760D" w:rsidRDefault="00AF194B" w:rsidP="00AF194B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AF194B" w:rsidRPr="0045760D" w:rsidRDefault="00AF194B" w:rsidP="00AF194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AF194B" w:rsidRPr="00D90B97" w:rsidRDefault="00AF194B" w:rsidP="00AF194B">
      <w:pPr>
        <w:jc w:val="both"/>
        <w:rPr>
          <w:b/>
          <w:i/>
          <w:sz w:val="24"/>
          <w:szCs w:val="24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1A167E">
        <w:rPr>
          <w:sz w:val="28"/>
          <w:szCs w:val="28"/>
          <w:lang w:val="uk-UA"/>
        </w:rPr>
        <w:t xml:space="preserve">проект </w:t>
      </w:r>
      <w:r w:rsidRPr="00535BF8">
        <w:rPr>
          <w:sz w:val="28"/>
          <w:szCs w:val="28"/>
          <w:lang w:val="uk-UA"/>
        </w:rPr>
        <w:t>Постанови про заходи із забезпечення погашення заборгованості по заробітній платі (реєстр.№2369 від 13.03.2015) і</w:t>
      </w:r>
      <w:r w:rsidRPr="00D43AC0">
        <w:rPr>
          <w:sz w:val="28"/>
          <w:lang w:val="uk-UA"/>
        </w:rPr>
        <w:t xml:space="preserve">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2457E" w:rsidRDefault="0072457E" w:rsidP="00AF194B"/>
    <w:sectPr w:rsidR="007245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3F1"/>
    <w:rsid w:val="0072457E"/>
    <w:rsid w:val="00AF194B"/>
    <w:rsid w:val="00D6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C0F9B"/>
  <w15:chartTrackingRefBased/>
  <w15:docId w15:val="{3B3DEE3E-E701-4C33-A03B-C0EDDF0A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AF19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F194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AF19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646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2019-03-26T13:15:00Z</dcterms:created>
  <dcterms:modified xsi:type="dcterms:W3CDTF">2019-03-26T13:15:00Z</dcterms:modified>
</cp:coreProperties>
</file>