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D87" w:rsidRPr="00E56370" w:rsidRDefault="00473D87" w:rsidP="00AB6C86">
      <w:pPr>
        <w:ind w:left="6120"/>
        <w:jc w:val="center"/>
        <w:rPr>
          <w:bCs/>
          <w:sz w:val="22"/>
          <w:szCs w:val="22"/>
        </w:rPr>
      </w:pPr>
      <w:r w:rsidRPr="00E56370">
        <w:rPr>
          <w:bCs/>
          <w:caps/>
          <w:sz w:val="22"/>
          <w:szCs w:val="22"/>
        </w:rPr>
        <w:t>Д</w:t>
      </w:r>
      <w:r w:rsidRPr="00E56370">
        <w:rPr>
          <w:bCs/>
          <w:sz w:val="22"/>
          <w:szCs w:val="22"/>
        </w:rPr>
        <w:t xml:space="preserve">о реєстр. № </w:t>
      </w:r>
      <w:r>
        <w:rPr>
          <w:bCs/>
          <w:sz w:val="22"/>
          <w:szCs w:val="22"/>
        </w:rPr>
        <w:t>2455</w:t>
      </w:r>
      <w:r w:rsidRPr="00E56370">
        <w:rPr>
          <w:bCs/>
          <w:sz w:val="22"/>
          <w:szCs w:val="22"/>
        </w:rPr>
        <w:t xml:space="preserve"> </w:t>
      </w:r>
      <w:r w:rsidRPr="00E56370">
        <w:rPr>
          <w:bCs/>
          <w:sz w:val="22"/>
          <w:szCs w:val="22"/>
          <w:lang w:val="ru-RU"/>
        </w:rPr>
        <w:t xml:space="preserve"> </w:t>
      </w:r>
    </w:p>
    <w:p w:rsidR="00473D87" w:rsidRPr="00E56370" w:rsidRDefault="00473D87" w:rsidP="00AB6C86">
      <w:pPr>
        <w:ind w:left="6120"/>
        <w:jc w:val="center"/>
        <w:rPr>
          <w:bCs/>
          <w:sz w:val="22"/>
          <w:szCs w:val="22"/>
        </w:rPr>
      </w:pPr>
      <w:r w:rsidRPr="00E56370">
        <w:rPr>
          <w:bCs/>
          <w:sz w:val="22"/>
          <w:szCs w:val="22"/>
        </w:rPr>
        <w:t>(друге читання)</w:t>
      </w:r>
    </w:p>
    <w:p w:rsidR="00473D87" w:rsidRPr="00E56370" w:rsidRDefault="00473D87" w:rsidP="00AB6C86">
      <w:pPr>
        <w:jc w:val="both"/>
      </w:pPr>
    </w:p>
    <w:p w:rsidR="00473D87" w:rsidRPr="00E56370" w:rsidRDefault="00473D87" w:rsidP="00AB6C86">
      <w:pPr>
        <w:jc w:val="center"/>
        <w:rPr>
          <w:b/>
          <w:bCs/>
          <w:sz w:val="32"/>
        </w:rPr>
      </w:pPr>
    </w:p>
    <w:p w:rsidR="00473D87" w:rsidRPr="00E56370" w:rsidRDefault="00473D87" w:rsidP="00AB6C86">
      <w:pPr>
        <w:jc w:val="center"/>
        <w:rPr>
          <w:b/>
          <w:bCs/>
          <w:sz w:val="32"/>
        </w:rPr>
      </w:pPr>
    </w:p>
    <w:p w:rsidR="00473D87" w:rsidRPr="00E56370" w:rsidRDefault="00473D87" w:rsidP="00AB6C86">
      <w:pPr>
        <w:jc w:val="center"/>
        <w:rPr>
          <w:b/>
          <w:bCs/>
          <w:sz w:val="32"/>
        </w:rPr>
      </w:pPr>
    </w:p>
    <w:p w:rsidR="00473D87" w:rsidRPr="00E56370" w:rsidRDefault="00473D87" w:rsidP="00AB6C86">
      <w:pPr>
        <w:jc w:val="center"/>
        <w:rPr>
          <w:b/>
          <w:bCs/>
          <w:sz w:val="32"/>
        </w:rPr>
      </w:pPr>
    </w:p>
    <w:p w:rsidR="00473D87" w:rsidRPr="00E56370" w:rsidRDefault="00473D87" w:rsidP="00AB6C86">
      <w:pPr>
        <w:jc w:val="center"/>
        <w:rPr>
          <w:b/>
          <w:bCs/>
          <w:sz w:val="32"/>
        </w:rPr>
      </w:pPr>
    </w:p>
    <w:p w:rsidR="00473D87" w:rsidRPr="00E56370" w:rsidRDefault="00473D87" w:rsidP="00AB6C86">
      <w:pPr>
        <w:jc w:val="center"/>
        <w:rPr>
          <w:b/>
          <w:bCs/>
          <w:sz w:val="32"/>
        </w:rPr>
      </w:pPr>
    </w:p>
    <w:p w:rsidR="00473D87" w:rsidRPr="00E56370" w:rsidRDefault="00473D87" w:rsidP="00AB6C86">
      <w:pPr>
        <w:jc w:val="center"/>
        <w:rPr>
          <w:b/>
          <w:bCs/>
          <w:sz w:val="28"/>
          <w:szCs w:val="28"/>
        </w:rPr>
      </w:pPr>
    </w:p>
    <w:p w:rsidR="00473D87" w:rsidRPr="00E56370" w:rsidRDefault="00473D87" w:rsidP="00AB6C86">
      <w:pPr>
        <w:jc w:val="center"/>
        <w:rPr>
          <w:b/>
          <w:bCs/>
          <w:sz w:val="28"/>
          <w:szCs w:val="28"/>
        </w:rPr>
      </w:pPr>
      <w:r w:rsidRPr="00E56370">
        <w:rPr>
          <w:b/>
          <w:bCs/>
          <w:sz w:val="28"/>
          <w:szCs w:val="28"/>
        </w:rPr>
        <w:t>З А У В А Ж Е Н Н Я</w:t>
      </w:r>
    </w:p>
    <w:p w:rsidR="00473D87" w:rsidRPr="00E56370" w:rsidRDefault="00473D87" w:rsidP="00AB6C86">
      <w:pPr>
        <w:jc w:val="center"/>
        <w:rPr>
          <w:sz w:val="32"/>
        </w:rPr>
      </w:pPr>
    </w:p>
    <w:p w:rsidR="00473D87" w:rsidRPr="00E56370" w:rsidRDefault="00473D87" w:rsidP="00AB6C86">
      <w:pPr>
        <w:jc w:val="center"/>
        <w:rPr>
          <w:b/>
          <w:sz w:val="28"/>
          <w:szCs w:val="28"/>
        </w:rPr>
      </w:pPr>
      <w:r w:rsidRPr="00E56370">
        <w:rPr>
          <w:sz w:val="32"/>
        </w:rPr>
        <w:t xml:space="preserve"> </w:t>
      </w:r>
      <w:r w:rsidRPr="00E56370">
        <w:rPr>
          <w:b/>
          <w:sz w:val="28"/>
          <w:szCs w:val="28"/>
        </w:rPr>
        <w:t xml:space="preserve">до проекту Закону України </w:t>
      </w:r>
    </w:p>
    <w:p w:rsidR="00473D87" w:rsidRPr="00E56370" w:rsidRDefault="00473D87" w:rsidP="00AB6C86">
      <w:pPr>
        <w:jc w:val="center"/>
        <w:rPr>
          <w:b/>
          <w:sz w:val="28"/>
          <w:szCs w:val="28"/>
        </w:rPr>
      </w:pPr>
      <w:r w:rsidRPr="00E56370">
        <w:rPr>
          <w:b/>
          <w:sz w:val="28"/>
          <w:szCs w:val="28"/>
        </w:rPr>
        <w:t>«Про</w:t>
      </w:r>
      <w:r>
        <w:rPr>
          <w:b/>
          <w:sz w:val="28"/>
          <w:szCs w:val="28"/>
        </w:rPr>
        <w:t xml:space="preserve"> споживче кредитування</w:t>
      </w:r>
      <w:r w:rsidRPr="00E56370">
        <w:rPr>
          <w:b/>
          <w:sz w:val="28"/>
          <w:szCs w:val="28"/>
        </w:rPr>
        <w:t>»</w:t>
      </w:r>
    </w:p>
    <w:p w:rsidR="00473D87" w:rsidRPr="00E11599" w:rsidRDefault="00473D87" w:rsidP="00AB6C86">
      <w:pPr>
        <w:jc w:val="center"/>
        <w:rPr>
          <w:b/>
          <w:sz w:val="28"/>
        </w:rPr>
      </w:pPr>
      <w:r w:rsidRPr="00E11599">
        <w:rPr>
          <w:b/>
          <w:sz w:val="28"/>
        </w:rPr>
        <w:t>(</w:t>
      </w:r>
      <w:r>
        <w:rPr>
          <w:b/>
          <w:sz w:val="28"/>
        </w:rPr>
        <w:t>р</w:t>
      </w:r>
      <w:r w:rsidRPr="00E11599">
        <w:rPr>
          <w:b/>
          <w:sz w:val="28"/>
        </w:rPr>
        <w:t xml:space="preserve">еєстраційний №2455) </w:t>
      </w:r>
    </w:p>
    <w:p w:rsidR="00473D87" w:rsidRPr="00E56370" w:rsidRDefault="00473D87" w:rsidP="00AB6C86">
      <w:pPr>
        <w:ind w:firstLine="709"/>
        <w:jc w:val="both"/>
        <w:rPr>
          <w:sz w:val="28"/>
        </w:rPr>
      </w:pPr>
    </w:p>
    <w:p w:rsidR="00473D87" w:rsidRPr="00E56370" w:rsidRDefault="00473D87" w:rsidP="00AB6C86">
      <w:pPr>
        <w:ind w:firstLine="709"/>
        <w:jc w:val="both"/>
        <w:rPr>
          <w:sz w:val="28"/>
        </w:rPr>
      </w:pPr>
      <w:r w:rsidRPr="00E56370">
        <w:rPr>
          <w:sz w:val="28"/>
        </w:rPr>
        <w:t>У Головному юридичному управлінні проаналізовано текст проекту Закону України «Про</w:t>
      </w:r>
      <w:r>
        <w:rPr>
          <w:sz w:val="28"/>
        </w:rPr>
        <w:t xml:space="preserve"> споживче кредитування</w:t>
      </w:r>
      <w:r w:rsidRPr="00E56370">
        <w:rPr>
          <w:sz w:val="28"/>
        </w:rPr>
        <w:t>», підготовлений до розгляду у другому читанні, та висловлюються такі зауваження.</w:t>
      </w:r>
    </w:p>
    <w:p w:rsidR="00473D87" w:rsidRPr="00E56370" w:rsidRDefault="00473D87" w:rsidP="00AB6C86">
      <w:pPr>
        <w:ind w:firstLine="540"/>
        <w:jc w:val="both"/>
        <w:rPr>
          <w:sz w:val="28"/>
          <w:szCs w:val="28"/>
        </w:rPr>
      </w:pPr>
    </w:p>
    <w:p w:rsidR="00473D87" w:rsidRDefault="00473D87" w:rsidP="00AB6C86">
      <w:pPr>
        <w:ind w:firstLine="708"/>
        <w:jc w:val="both"/>
        <w:rPr>
          <w:sz w:val="28"/>
          <w:szCs w:val="28"/>
        </w:rPr>
      </w:pPr>
    </w:p>
    <w:p w:rsidR="00473D87" w:rsidRDefault="00473D87" w:rsidP="00AB6C86">
      <w:pPr>
        <w:ind w:firstLine="540"/>
        <w:jc w:val="both"/>
        <w:rPr>
          <w:sz w:val="28"/>
          <w:szCs w:val="28"/>
        </w:rPr>
      </w:pPr>
      <w:r>
        <w:rPr>
          <w:rFonts w:eastAsia="SimSun"/>
          <w:sz w:val="28"/>
          <w:szCs w:val="28"/>
        </w:rPr>
        <w:t xml:space="preserve">1. Статтею 8 проекту передбачено, що у разі, коли укладення договору про надання додаткових чи супутніх послуг третім особам є обов’язковим для отримання кредиту … споживач має бути «прямо проінформований про це у письмовій формі». Вважаємо, що загальний порядок здійснення інформування споживача мав би визначатися в цьому проекті. Оскільки, </w:t>
      </w:r>
      <w:r>
        <w:rPr>
          <w:sz w:val="28"/>
          <w:szCs w:val="28"/>
        </w:rPr>
        <w:t>на нашу думку, це може призвести до необмеженості трактування цієї норми у правозастосовній практиці. Отже, проектом не враховано правові позиції Конституційного Суду України, висловлені у Рішеннях від 29 червня 2010 року № 17-рп та від 2 листопада 2004 року № 15-рп щодо дотримання конституційних принципів рівності і справедливості, з яких випливає вимога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w:t>
      </w:r>
    </w:p>
    <w:p w:rsidR="00473D87" w:rsidRDefault="00473D87" w:rsidP="00AB6C86">
      <w:pPr>
        <w:ind w:firstLine="540"/>
        <w:jc w:val="both"/>
        <w:rPr>
          <w:sz w:val="28"/>
          <w:szCs w:val="28"/>
        </w:rPr>
      </w:pPr>
      <w:r>
        <w:rPr>
          <w:sz w:val="28"/>
          <w:szCs w:val="28"/>
        </w:rPr>
        <w:t xml:space="preserve">Крім того, до необмеженості трактування у правозастосовній практиці може призвести реалізація й інших положень проекту, зокрема, частини п’ятої статті 9 проекту в частині способу повідомлення споживача про дію окремих умов надання споживчого кредиту; частини четвертої статті 17 щодо строків повідомлення споживача про порушення споживачем умов надання споживчого кредиту.   </w:t>
      </w:r>
    </w:p>
    <w:p w:rsidR="00473D87" w:rsidRDefault="00473D87" w:rsidP="00AB6C86">
      <w:pPr>
        <w:ind w:firstLine="540"/>
        <w:jc w:val="both"/>
        <w:rPr>
          <w:sz w:val="28"/>
          <w:szCs w:val="28"/>
        </w:rPr>
      </w:pPr>
    </w:p>
    <w:p w:rsidR="00473D87" w:rsidRPr="006959A7" w:rsidRDefault="00473D87" w:rsidP="00AB6C86">
      <w:pPr>
        <w:ind w:firstLine="540"/>
        <w:jc w:val="both"/>
        <w:rPr>
          <w:sz w:val="28"/>
          <w:szCs w:val="28"/>
        </w:rPr>
      </w:pPr>
      <w:r>
        <w:rPr>
          <w:sz w:val="28"/>
          <w:szCs w:val="28"/>
        </w:rPr>
        <w:tab/>
        <w:t xml:space="preserve">2. Нова редакція статті 11 Закону України «Про захист прав споживачів», а саме: «Цей Закон застосовується до відносин споживчого кредитування у частині, що не суперечить Закону України «Про споживче кредитування»,  </w:t>
      </w:r>
      <w:r w:rsidRPr="006959A7">
        <w:rPr>
          <w:sz w:val="28"/>
          <w:szCs w:val="28"/>
        </w:rPr>
        <w:t>не узгоджується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та не враховує правової позиції Конституційного Суду України, оскільки не містить достатніх і завершених правових механізмів реалізації положень, як того вимагає принцип правової держави (Рішення від 30 травня 2001 року N 7-рп/2001).</w:t>
      </w:r>
    </w:p>
    <w:p w:rsidR="00473D87" w:rsidRDefault="00473D87" w:rsidP="00AB6C86">
      <w:pPr>
        <w:ind w:firstLine="540"/>
        <w:jc w:val="both"/>
        <w:rPr>
          <w:sz w:val="28"/>
          <w:szCs w:val="28"/>
        </w:rPr>
      </w:pPr>
    </w:p>
    <w:p w:rsidR="00473D87" w:rsidRDefault="00473D87" w:rsidP="00AB6C86">
      <w:pPr>
        <w:ind w:firstLine="540"/>
        <w:jc w:val="both"/>
        <w:rPr>
          <w:sz w:val="28"/>
          <w:szCs w:val="28"/>
        </w:rPr>
      </w:pPr>
      <w:r>
        <w:rPr>
          <w:sz w:val="28"/>
          <w:szCs w:val="28"/>
        </w:rPr>
        <w:t xml:space="preserve">3. Зважаючи на відносини, які регулює проект закону, відсутність у законопроекті норм, які  забезпечували б належний  захист інтересів споживача і кредитодавця у разі відступлення права вимоги за договором про споживчий кредит (стаття 18 проекту), та виходячи із  принципів комплексного врегулювання </w:t>
      </w:r>
      <w:bookmarkStart w:id="0" w:name="_GoBack"/>
      <w:bookmarkEnd w:id="0"/>
      <w:r>
        <w:rPr>
          <w:sz w:val="28"/>
          <w:szCs w:val="28"/>
        </w:rPr>
        <w:t xml:space="preserve">відносин у сфері споживчого кредитування, на нашу думку, доцільно було б одночасно із цим законопроектом розглянути питання щодо  врегулювання колекторської діяльності – діяльності із стягнення боргів з боржників, яка на сьогодні в Україні не врегульована жодним нормативно-правовим актом.  </w:t>
      </w:r>
    </w:p>
    <w:p w:rsidR="00473D87" w:rsidRDefault="00473D87" w:rsidP="00AB6C86">
      <w:pPr>
        <w:rPr>
          <w:sz w:val="28"/>
          <w:szCs w:val="28"/>
        </w:rPr>
      </w:pPr>
    </w:p>
    <w:p w:rsidR="00473D87" w:rsidRPr="00E56370" w:rsidRDefault="00473D87" w:rsidP="00AB6C86">
      <w:pPr>
        <w:jc w:val="both"/>
      </w:pPr>
      <w:r w:rsidRPr="00E56370">
        <w:tab/>
      </w:r>
    </w:p>
    <w:p w:rsidR="00473D87" w:rsidRPr="00E56370" w:rsidRDefault="00473D87" w:rsidP="00B50E66">
      <w:pPr>
        <w:tabs>
          <w:tab w:val="left" w:pos="0"/>
        </w:tabs>
        <w:jc w:val="both"/>
      </w:pPr>
      <w:r w:rsidRPr="00E56370">
        <w:rPr>
          <w:b/>
          <w:sz w:val="28"/>
          <w:szCs w:val="28"/>
        </w:rPr>
        <w:tab/>
      </w:r>
    </w:p>
    <w:p w:rsidR="00473D87" w:rsidRPr="00E56370" w:rsidRDefault="00473D87" w:rsidP="00AB6C86">
      <w:pPr>
        <w:jc w:val="both"/>
      </w:pPr>
    </w:p>
    <w:p w:rsidR="00473D87" w:rsidRPr="00E56370" w:rsidRDefault="00473D87" w:rsidP="00AB6C86">
      <w:pPr>
        <w:rPr>
          <w:b/>
          <w:bCs/>
          <w:sz w:val="28"/>
          <w:szCs w:val="28"/>
        </w:rPr>
      </w:pPr>
      <w:r>
        <w:rPr>
          <w:b/>
          <w:bCs/>
          <w:sz w:val="28"/>
          <w:szCs w:val="28"/>
        </w:rPr>
        <w:t>Заступник к</w:t>
      </w:r>
      <w:r w:rsidRPr="00E56370">
        <w:rPr>
          <w:b/>
          <w:bCs/>
          <w:sz w:val="28"/>
          <w:szCs w:val="28"/>
        </w:rPr>
        <w:t>ерівника</w:t>
      </w:r>
    </w:p>
    <w:p w:rsidR="00473D87" w:rsidRPr="00E56370" w:rsidRDefault="00473D87" w:rsidP="00AB6C86">
      <w:r w:rsidRPr="00E56370">
        <w:rPr>
          <w:b/>
          <w:bCs/>
          <w:sz w:val="28"/>
          <w:szCs w:val="28"/>
        </w:rPr>
        <w:t xml:space="preserve">Головного управління </w:t>
      </w:r>
      <w:r w:rsidRPr="00E56370">
        <w:rPr>
          <w:b/>
          <w:bCs/>
          <w:sz w:val="28"/>
          <w:szCs w:val="28"/>
        </w:rPr>
        <w:tab/>
      </w:r>
      <w:r w:rsidRPr="00E56370">
        <w:rPr>
          <w:b/>
          <w:bCs/>
          <w:sz w:val="28"/>
          <w:szCs w:val="28"/>
        </w:rPr>
        <w:tab/>
      </w:r>
      <w:r w:rsidRPr="00E56370">
        <w:rPr>
          <w:b/>
          <w:bCs/>
          <w:sz w:val="28"/>
          <w:szCs w:val="28"/>
        </w:rPr>
        <w:tab/>
      </w:r>
      <w:r w:rsidRPr="00E56370">
        <w:rPr>
          <w:b/>
          <w:bCs/>
          <w:sz w:val="28"/>
          <w:szCs w:val="28"/>
        </w:rPr>
        <w:tab/>
      </w:r>
      <w:r w:rsidRPr="00E56370">
        <w:rPr>
          <w:b/>
          <w:bCs/>
          <w:sz w:val="28"/>
          <w:szCs w:val="28"/>
        </w:rPr>
        <w:tab/>
        <w:t xml:space="preserve">                В.МІЛОВАНОВ</w:t>
      </w:r>
    </w:p>
    <w:p w:rsidR="00473D87" w:rsidRPr="00E56370" w:rsidRDefault="00473D87" w:rsidP="00AB6C86"/>
    <w:p w:rsidR="00473D87" w:rsidRDefault="00473D87"/>
    <w:sectPr w:rsidR="00473D87" w:rsidSect="0028791D">
      <w:footerReference w:type="default" r:id="rId6"/>
      <w:pgSz w:w="11906" w:h="16838"/>
      <w:pgMar w:top="1418" w:right="851"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D87" w:rsidRDefault="00473D87" w:rsidP="0028791D">
      <w:r>
        <w:separator/>
      </w:r>
    </w:p>
  </w:endnote>
  <w:endnote w:type="continuationSeparator" w:id="0">
    <w:p w:rsidR="00473D87" w:rsidRDefault="00473D87" w:rsidP="002879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imSun">
    <w:altName w:val="??¨¬?"/>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D87" w:rsidRDefault="00473D87">
    <w:pPr>
      <w:pStyle w:val="Footer"/>
      <w:jc w:val="center"/>
    </w:pPr>
    <w:fldSimple w:instr="PAGE   \* MERGEFORMAT">
      <w:r>
        <w:rPr>
          <w:noProof/>
        </w:rPr>
        <w:t>2</w:t>
      </w:r>
    </w:fldSimple>
  </w:p>
  <w:p w:rsidR="00473D87" w:rsidRDefault="00473D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D87" w:rsidRDefault="00473D87" w:rsidP="0028791D">
      <w:r>
        <w:separator/>
      </w:r>
    </w:p>
  </w:footnote>
  <w:footnote w:type="continuationSeparator" w:id="0">
    <w:p w:rsidR="00473D87" w:rsidRDefault="00473D87" w:rsidP="0028791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B6C86"/>
    <w:rsid w:val="00095B4F"/>
    <w:rsid w:val="0028791D"/>
    <w:rsid w:val="00317F59"/>
    <w:rsid w:val="00473D87"/>
    <w:rsid w:val="005A7461"/>
    <w:rsid w:val="006959A7"/>
    <w:rsid w:val="008E7013"/>
    <w:rsid w:val="009269D3"/>
    <w:rsid w:val="00952477"/>
    <w:rsid w:val="00AB6C86"/>
    <w:rsid w:val="00AC55B2"/>
    <w:rsid w:val="00AD7937"/>
    <w:rsid w:val="00B50E66"/>
    <w:rsid w:val="00B60FCA"/>
    <w:rsid w:val="00B84AB0"/>
    <w:rsid w:val="00B9040E"/>
    <w:rsid w:val="00D02E06"/>
    <w:rsid w:val="00E11599"/>
    <w:rsid w:val="00E5637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Calibri"/>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C86"/>
    <w:rPr>
      <w:rFonts w:eastAsia="Times New Roman" w:cs="Times New Roman"/>
      <w:sz w:val="24"/>
      <w:szCs w:val="24"/>
      <w:lang w:val="uk-UA"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
    <w:name w:val="Font Style"/>
    <w:uiPriority w:val="99"/>
    <w:rsid w:val="00AB6C86"/>
    <w:rPr>
      <w:color w:val="000000"/>
      <w:sz w:val="28"/>
    </w:rPr>
  </w:style>
  <w:style w:type="character" w:customStyle="1" w:styleId="st42">
    <w:name w:val="st42"/>
    <w:uiPriority w:val="99"/>
    <w:rsid w:val="00AB6C86"/>
    <w:rPr>
      <w:rFonts w:ascii="Times New Roman" w:hAnsi="Times New Roman"/>
      <w:color w:val="000000"/>
    </w:rPr>
  </w:style>
  <w:style w:type="paragraph" w:styleId="NoSpacing">
    <w:name w:val="No Spacing"/>
    <w:uiPriority w:val="99"/>
    <w:qFormat/>
    <w:rsid w:val="00AB6C86"/>
    <w:rPr>
      <w:rFonts w:eastAsia="Times New Roman" w:cs="Times New Roman"/>
      <w:sz w:val="24"/>
      <w:szCs w:val="24"/>
      <w:lang w:val="uk-UA" w:eastAsia="ru-RU"/>
    </w:rPr>
  </w:style>
  <w:style w:type="paragraph" w:styleId="ListParagraph">
    <w:name w:val="List Paragraph"/>
    <w:basedOn w:val="Normal"/>
    <w:uiPriority w:val="99"/>
    <w:qFormat/>
    <w:rsid w:val="00AD7937"/>
    <w:pPr>
      <w:ind w:left="720"/>
      <w:contextualSpacing/>
    </w:pPr>
  </w:style>
  <w:style w:type="paragraph" w:styleId="Header">
    <w:name w:val="header"/>
    <w:basedOn w:val="Normal"/>
    <w:link w:val="HeaderChar"/>
    <w:uiPriority w:val="99"/>
    <w:rsid w:val="0028791D"/>
    <w:pPr>
      <w:tabs>
        <w:tab w:val="center" w:pos="4819"/>
        <w:tab w:val="right" w:pos="9639"/>
      </w:tabs>
    </w:pPr>
  </w:style>
  <w:style w:type="character" w:customStyle="1" w:styleId="HeaderChar">
    <w:name w:val="Header Char"/>
    <w:basedOn w:val="DefaultParagraphFont"/>
    <w:link w:val="Header"/>
    <w:uiPriority w:val="99"/>
    <w:locked/>
    <w:rsid w:val="0028791D"/>
    <w:rPr>
      <w:rFonts w:eastAsia="Times New Roman" w:cs="Times New Roman"/>
      <w:sz w:val="24"/>
      <w:szCs w:val="24"/>
      <w:lang w:eastAsia="ru-RU"/>
    </w:rPr>
  </w:style>
  <w:style w:type="paragraph" w:styleId="Footer">
    <w:name w:val="footer"/>
    <w:basedOn w:val="Normal"/>
    <w:link w:val="FooterChar"/>
    <w:uiPriority w:val="99"/>
    <w:rsid w:val="0028791D"/>
    <w:pPr>
      <w:tabs>
        <w:tab w:val="center" w:pos="4819"/>
        <w:tab w:val="right" w:pos="9639"/>
      </w:tabs>
    </w:pPr>
  </w:style>
  <w:style w:type="character" w:customStyle="1" w:styleId="FooterChar">
    <w:name w:val="Footer Char"/>
    <w:basedOn w:val="DefaultParagraphFont"/>
    <w:link w:val="Footer"/>
    <w:uiPriority w:val="99"/>
    <w:locked/>
    <w:rsid w:val="0028791D"/>
    <w:rPr>
      <w:rFonts w:eastAsia="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440</Words>
  <Characters>2510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Кармаза Олександра Олександрівна</dc:creator>
  <cp:keywords/>
  <dc:description/>
  <cp:lastModifiedBy>OSCE</cp:lastModifiedBy>
  <cp:revision>3</cp:revision>
  <cp:lastPrinted>2016-06-13T12:14:00Z</cp:lastPrinted>
  <dcterms:created xsi:type="dcterms:W3CDTF">2016-06-13T13:04:00Z</dcterms:created>
  <dcterms:modified xsi:type="dcterms:W3CDTF">2016-06-13T13:25:00Z</dcterms:modified>
</cp:coreProperties>
</file>