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BE8" w:rsidRDefault="00FC3BE8" w:rsidP="00D44E3E">
      <w:pPr>
        <w:ind w:left="4956"/>
        <w:jc w:val="center"/>
        <w:rPr>
          <w:rFonts w:ascii="Times New Roman" w:hAnsi="Times New Roman"/>
          <w:sz w:val="24"/>
          <w:szCs w:val="24"/>
        </w:rPr>
      </w:pPr>
      <w:r>
        <w:rPr>
          <w:rFonts w:ascii="Times New Roman" w:hAnsi="Times New Roman"/>
          <w:sz w:val="24"/>
          <w:szCs w:val="24"/>
        </w:rPr>
        <w:t xml:space="preserve">      До реєстр. № 2489 від 30.03.2015</w:t>
      </w:r>
    </w:p>
    <w:p w:rsidR="00FC3BE8" w:rsidRDefault="00FC3BE8" w:rsidP="00D44E3E">
      <w:pPr>
        <w:ind w:left="4956"/>
        <w:jc w:val="center"/>
        <w:rPr>
          <w:rFonts w:ascii="Times New Roman" w:hAnsi="Times New Roman"/>
          <w:sz w:val="24"/>
          <w:szCs w:val="24"/>
        </w:rPr>
      </w:pPr>
    </w:p>
    <w:p w:rsidR="00FC3BE8" w:rsidRDefault="00FC3BE8" w:rsidP="00D44E3E">
      <w:pPr>
        <w:rPr>
          <w:rFonts w:ascii="Times New Roman" w:hAnsi="Times New Roman"/>
          <w:sz w:val="28"/>
          <w:szCs w:val="28"/>
        </w:rPr>
      </w:pPr>
    </w:p>
    <w:p w:rsidR="00FC3BE8" w:rsidRDefault="00FC3BE8" w:rsidP="00D44E3E">
      <w:pPr>
        <w:rPr>
          <w:rFonts w:ascii="Times New Roman" w:hAnsi="Times New Roman"/>
          <w:sz w:val="28"/>
          <w:szCs w:val="28"/>
        </w:rPr>
      </w:pPr>
    </w:p>
    <w:p w:rsidR="00FC3BE8" w:rsidRDefault="00FC3BE8" w:rsidP="00D44E3E">
      <w:pPr>
        <w:rPr>
          <w:rFonts w:ascii="Times New Roman" w:hAnsi="Times New Roman"/>
          <w:sz w:val="28"/>
          <w:szCs w:val="28"/>
        </w:rPr>
      </w:pPr>
    </w:p>
    <w:p w:rsidR="00FC3BE8" w:rsidRDefault="00FC3BE8" w:rsidP="00D44E3E">
      <w:pPr>
        <w:rPr>
          <w:rFonts w:ascii="Times New Roman" w:hAnsi="Times New Roman"/>
          <w:sz w:val="28"/>
          <w:szCs w:val="28"/>
        </w:rPr>
      </w:pPr>
    </w:p>
    <w:p w:rsidR="00FC3BE8" w:rsidRDefault="00FC3BE8" w:rsidP="00D44E3E">
      <w:pPr>
        <w:rPr>
          <w:rFonts w:ascii="Times New Roman" w:hAnsi="Times New Roman"/>
          <w:sz w:val="28"/>
          <w:szCs w:val="28"/>
        </w:rPr>
      </w:pPr>
    </w:p>
    <w:p w:rsidR="00FC3BE8" w:rsidRDefault="00FC3BE8" w:rsidP="00D44E3E">
      <w:pPr>
        <w:jc w:val="center"/>
        <w:rPr>
          <w:rFonts w:ascii="Times New Roman" w:hAnsi="Times New Roman"/>
          <w:sz w:val="28"/>
          <w:szCs w:val="28"/>
        </w:rPr>
      </w:pPr>
    </w:p>
    <w:p w:rsidR="00FC3BE8" w:rsidRDefault="00FC3BE8" w:rsidP="00D44E3E">
      <w:pPr>
        <w:jc w:val="center"/>
        <w:rPr>
          <w:rFonts w:ascii="Times New Roman" w:hAnsi="Times New Roman"/>
          <w:b/>
          <w:sz w:val="28"/>
          <w:szCs w:val="28"/>
        </w:rPr>
      </w:pPr>
    </w:p>
    <w:p w:rsidR="00FC3BE8" w:rsidRDefault="00FC3BE8" w:rsidP="00D44E3E">
      <w:pPr>
        <w:jc w:val="center"/>
        <w:rPr>
          <w:rFonts w:ascii="Times New Roman" w:hAnsi="Times New Roman"/>
          <w:b/>
          <w:sz w:val="28"/>
          <w:szCs w:val="28"/>
        </w:rPr>
      </w:pPr>
      <w:r w:rsidRPr="007B440E">
        <w:rPr>
          <w:rFonts w:ascii="Times New Roman" w:hAnsi="Times New Roman"/>
          <w:b/>
          <w:sz w:val="28"/>
          <w:szCs w:val="28"/>
        </w:rPr>
        <w:t>З А У В А Ж Е Н Н Я</w:t>
      </w:r>
    </w:p>
    <w:p w:rsidR="00FC3BE8" w:rsidRDefault="00FC3BE8" w:rsidP="00D44E3E">
      <w:pPr>
        <w:jc w:val="center"/>
        <w:rPr>
          <w:rFonts w:ascii="Times New Roman" w:hAnsi="Times New Roman"/>
          <w:b/>
          <w:sz w:val="28"/>
          <w:szCs w:val="28"/>
        </w:rPr>
      </w:pPr>
      <w:r>
        <w:rPr>
          <w:rFonts w:ascii="Times New Roman" w:hAnsi="Times New Roman"/>
          <w:b/>
          <w:sz w:val="28"/>
          <w:szCs w:val="28"/>
        </w:rPr>
        <w:t>до проекту Закону України</w:t>
      </w:r>
    </w:p>
    <w:p w:rsidR="00FC3BE8" w:rsidRDefault="00FC3BE8" w:rsidP="00D44E3E">
      <w:pPr>
        <w:jc w:val="center"/>
        <w:rPr>
          <w:rFonts w:ascii="Times New Roman" w:hAnsi="Times New Roman"/>
          <w:b/>
          <w:sz w:val="28"/>
          <w:szCs w:val="28"/>
        </w:rPr>
      </w:pPr>
      <w:r>
        <w:rPr>
          <w:rFonts w:ascii="Times New Roman" w:hAnsi="Times New Roman"/>
          <w:b/>
          <w:sz w:val="28"/>
          <w:szCs w:val="28"/>
        </w:rPr>
        <w:t>про службу в органах місцевого самоврядування</w:t>
      </w:r>
    </w:p>
    <w:p w:rsidR="00FC3BE8" w:rsidRDefault="00FC3BE8" w:rsidP="00D44E3E">
      <w:pPr>
        <w:jc w:val="center"/>
        <w:rPr>
          <w:rFonts w:ascii="Times New Roman" w:hAnsi="Times New Roman"/>
          <w:b/>
          <w:sz w:val="28"/>
          <w:szCs w:val="28"/>
        </w:rPr>
      </w:pPr>
    </w:p>
    <w:p w:rsidR="00FC3BE8" w:rsidRDefault="00FC3BE8" w:rsidP="007B440E">
      <w:pPr>
        <w:ind w:firstLine="708"/>
        <w:rPr>
          <w:rFonts w:ascii="Times New Roman" w:hAnsi="Times New Roman"/>
          <w:b/>
          <w:sz w:val="28"/>
          <w:szCs w:val="28"/>
        </w:rPr>
      </w:pPr>
    </w:p>
    <w:p w:rsidR="00FC3BE8" w:rsidRDefault="00FC3BE8" w:rsidP="007B440E">
      <w:pPr>
        <w:ind w:firstLine="708"/>
        <w:jc w:val="both"/>
        <w:rPr>
          <w:rFonts w:ascii="Times New Roman" w:hAnsi="Times New Roman"/>
          <w:sz w:val="28"/>
          <w:szCs w:val="28"/>
        </w:rPr>
      </w:pPr>
      <w:r>
        <w:rPr>
          <w:rFonts w:ascii="Times New Roman" w:hAnsi="Times New Roman"/>
          <w:sz w:val="28"/>
          <w:szCs w:val="28"/>
        </w:rPr>
        <w:t>У Головному юридичному управлінні розглянуто зазначений законопроект, підготовлений до другого читання, та висловлюються такі зауваження і пропозиції.</w:t>
      </w:r>
    </w:p>
    <w:p w:rsidR="00FC3BE8" w:rsidRDefault="00FC3BE8" w:rsidP="00D614F3">
      <w:pPr>
        <w:ind w:firstLine="708"/>
        <w:jc w:val="both"/>
        <w:rPr>
          <w:rFonts w:ascii="Times New Roman" w:hAnsi="Times New Roman"/>
          <w:sz w:val="28"/>
          <w:szCs w:val="28"/>
        </w:rPr>
      </w:pPr>
      <w:r>
        <w:rPr>
          <w:rFonts w:ascii="Times New Roman" w:hAnsi="Times New Roman"/>
          <w:sz w:val="28"/>
          <w:szCs w:val="28"/>
        </w:rPr>
        <w:t xml:space="preserve">1. </w:t>
      </w:r>
      <w:r w:rsidRPr="00D614F3">
        <w:rPr>
          <w:rFonts w:ascii="Times New Roman" w:hAnsi="Times New Roman"/>
          <w:sz w:val="28"/>
          <w:szCs w:val="28"/>
        </w:rPr>
        <w:t>Законопроект розроблений з метою реформування служби в органах місцевого самоврядування, запровадження нових правових та організаційних засад цієї служби з метою підвищення її престижності та професійності.</w:t>
      </w:r>
    </w:p>
    <w:p w:rsidR="00FC3BE8" w:rsidRDefault="00FC3BE8" w:rsidP="007B440E">
      <w:pPr>
        <w:ind w:firstLine="708"/>
        <w:jc w:val="both"/>
        <w:rPr>
          <w:rFonts w:ascii="Times New Roman" w:hAnsi="Times New Roman"/>
          <w:sz w:val="28"/>
          <w:szCs w:val="28"/>
        </w:rPr>
      </w:pPr>
      <w:r>
        <w:rPr>
          <w:rFonts w:ascii="Times New Roman" w:hAnsi="Times New Roman"/>
          <w:sz w:val="28"/>
          <w:szCs w:val="28"/>
        </w:rPr>
        <w:t>Проте чинний Закон України «Про службу в органах місцевого самоврядування» базується на положеннях розділу ХІ Конституції України та Закону України «Про місцеве самоврядування в Україні», доповнює та розкриває ці положення стосовно діяльності працівників (у тому числі й на виборних посадах) із забезпечення здійснення органами місцевого самоврядування, їх посадовими особами своїх повноважень.  Відтак, вважаємо, що розробці та прийняттю законодавчого акта про службу в органах місцевого самоврядування мав би передувати законопроект про місцеве самоврядування в Україні, що законодавчо визначив би систему органів місцевого самоврядування, засади та гарантії  діяльності органів місцевого самоврядування, їх посадових осіб тощо. За відсутності такої послідовності значна кількість положень поданого законопроекту не узгоджується із базовим Законом України «Про місцеве самоврядування в Україні».</w:t>
      </w:r>
    </w:p>
    <w:p w:rsidR="00FC3BE8" w:rsidRDefault="00FC3BE8" w:rsidP="00D44E3E">
      <w:pPr>
        <w:ind w:firstLine="851"/>
        <w:jc w:val="both"/>
        <w:rPr>
          <w:rStyle w:val="st42"/>
          <w:szCs w:val="28"/>
        </w:rPr>
      </w:pPr>
      <w:r w:rsidRPr="00C7638A">
        <w:rPr>
          <w:rStyle w:val="st42"/>
          <w:szCs w:val="28"/>
        </w:rPr>
        <w:t>2. Низка положень не враховує вимог частини другої статті 19 Конституції України, згідно з якою о</w:t>
      </w:r>
      <w:r>
        <w:rPr>
          <w:rStyle w:val="st42"/>
          <w:szCs w:val="28"/>
        </w:rPr>
        <w:t>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Це стосується насамперед тих положень проекту, які уможливлюють нормативне регулювання діяльності органів та посадових осіб місцевого самоврядування підзаконними акт</w:t>
      </w:r>
      <w:r w:rsidR="006D216E">
        <w:rPr>
          <w:rStyle w:val="st42"/>
          <w:szCs w:val="28"/>
        </w:rPr>
        <w:t xml:space="preserve">ами (частина друга статті 10,   </w:t>
      </w:r>
      <w:r>
        <w:rPr>
          <w:rStyle w:val="st42"/>
          <w:szCs w:val="28"/>
        </w:rPr>
        <w:t xml:space="preserve"> частина одинадцята статті 37, пункт 2 частини першої статті 67, частина четверта статті 50 поданого законопроекту, а також пункт 6 нової частини другої статті 53, частина четверта нової статті 53</w:t>
      </w:r>
      <w:r>
        <w:rPr>
          <w:rStyle w:val="st42"/>
          <w:szCs w:val="28"/>
          <w:vertAlign w:val="superscript"/>
        </w:rPr>
        <w:t>1</w:t>
      </w:r>
      <w:r>
        <w:rPr>
          <w:rStyle w:val="st42"/>
          <w:szCs w:val="28"/>
        </w:rPr>
        <w:t xml:space="preserve"> Закону України «Про місцеве самоврядування в Україні» в редакції законопроекту).</w:t>
      </w:r>
    </w:p>
    <w:p w:rsidR="00FC3BE8" w:rsidRDefault="00FC3BE8" w:rsidP="00D44E3E">
      <w:pPr>
        <w:ind w:firstLine="709"/>
        <w:jc w:val="both"/>
        <w:rPr>
          <w:rStyle w:val="st42"/>
          <w:szCs w:val="28"/>
        </w:rPr>
      </w:pPr>
    </w:p>
    <w:p w:rsidR="00FC3BE8" w:rsidRPr="00C7638A" w:rsidRDefault="00FC3BE8" w:rsidP="00D44E3E">
      <w:pPr>
        <w:ind w:firstLine="709"/>
        <w:jc w:val="both"/>
        <w:rPr>
          <w:rStyle w:val="st42"/>
          <w:szCs w:val="28"/>
        </w:rPr>
      </w:pPr>
      <w:r w:rsidRPr="00C7638A">
        <w:rPr>
          <w:rStyle w:val="st42"/>
          <w:szCs w:val="28"/>
        </w:rPr>
        <w:lastRenderedPageBreak/>
        <w:t>3. Окремі положення законопроекту не узгоджено з вимогами статті 8 Конституції України щодо дії в Україні принципу ве</w:t>
      </w:r>
      <w:r w:rsidR="006D216E">
        <w:rPr>
          <w:rStyle w:val="st42"/>
          <w:szCs w:val="28"/>
        </w:rPr>
        <w:t>рховенства права, складовою якого</w:t>
      </w:r>
      <w:r w:rsidRPr="00C7638A">
        <w:rPr>
          <w:rStyle w:val="st42"/>
          <w:szCs w:val="28"/>
        </w:rPr>
        <w:t xml:space="preserve"> є вимога юридичної ви</w:t>
      </w:r>
      <w:r w:rsidR="006D216E">
        <w:rPr>
          <w:rStyle w:val="st42"/>
          <w:szCs w:val="28"/>
        </w:rPr>
        <w:t>значеності та ясності закону. Щодо</w:t>
      </w:r>
      <w:r w:rsidRPr="00C7638A">
        <w:rPr>
          <w:rStyle w:val="st42"/>
          <w:szCs w:val="28"/>
        </w:rPr>
        <w:t xml:space="preserve"> необхідн</w:t>
      </w:r>
      <w:r w:rsidR="006D216E">
        <w:rPr>
          <w:rStyle w:val="st42"/>
          <w:szCs w:val="28"/>
        </w:rPr>
        <w:t>ості дотримання цього принципу в</w:t>
      </w:r>
      <w:r w:rsidRPr="00C7638A">
        <w:rPr>
          <w:rStyle w:val="st42"/>
          <w:szCs w:val="28"/>
        </w:rPr>
        <w:t xml:space="preserve"> законах неодноразово наголошували Конституційний Суд України</w:t>
      </w:r>
      <w:r>
        <w:rPr>
          <w:rStyle w:val="a4"/>
          <w:rFonts w:ascii="Times New Roman" w:hAnsi="Times New Roman"/>
          <w:color w:val="000000"/>
          <w:sz w:val="28"/>
          <w:szCs w:val="28"/>
        </w:rPr>
        <w:footnoteReference w:id="1"/>
      </w:r>
      <w:r w:rsidRPr="00C7638A">
        <w:rPr>
          <w:rStyle w:val="st42"/>
          <w:szCs w:val="28"/>
        </w:rPr>
        <w:t xml:space="preserve"> та Європейський суд з прав людини.</w:t>
      </w:r>
      <w:r>
        <w:rPr>
          <w:rStyle w:val="st42"/>
          <w:szCs w:val="28"/>
        </w:rPr>
        <w:t xml:space="preserve"> З</w:t>
      </w:r>
      <w:r w:rsidRPr="00C7638A">
        <w:rPr>
          <w:rStyle w:val="st42"/>
          <w:szCs w:val="28"/>
        </w:rPr>
        <w:t>окрема</w:t>
      </w:r>
      <w:r>
        <w:rPr>
          <w:rStyle w:val="st42"/>
          <w:szCs w:val="28"/>
        </w:rPr>
        <w:t>, йдеться про такі положення законопроекту</w:t>
      </w:r>
      <w:r w:rsidRPr="00C7638A">
        <w:rPr>
          <w:rStyle w:val="st42"/>
          <w:szCs w:val="28"/>
        </w:rPr>
        <w:t>:</w:t>
      </w:r>
    </w:p>
    <w:p w:rsidR="00FC3BE8" w:rsidRPr="00C7638A" w:rsidRDefault="00FC3BE8" w:rsidP="00797DB1">
      <w:pPr>
        <w:ind w:firstLine="851"/>
        <w:jc w:val="both"/>
        <w:rPr>
          <w:rStyle w:val="st42"/>
          <w:szCs w:val="28"/>
        </w:rPr>
      </w:pPr>
      <w:r>
        <w:rPr>
          <w:rStyle w:val="st42"/>
          <w:szCs w:val="28"/>
        </w:rPr>
        <w:t xml:space="preserve">1) </w:t>
      </w:r>
      <w:r w:rsidRPr="00C7638A">
        <w:rPr>
          <w:rStyle w:val="st42"/>
          <w:szCs w:val="28"/>
        </w:rPr>
        <w:t>стаття 68</w:t>
      </w:r>
      <w:r>
        <w:rPr>
          <w:rStyle w:val="st42"/>
          <w:szCs w:val="28"/>
          <w:lang w:val="ru-RU"/>
        </w:rPr>
        <w:t xml:space="preserve"> проекту</w:t>
      </w:r>
      <w:r w:rsidRPr="00C7638A">
        <w:rPr>
          <w:rStyle w:val="st42"/>
          <w:szCs w:val="28"/>
        </w:rPr>
        <w:t>, якою визначено порядок передачі справ і майна у разі звільнення чи переведення службовця місцевого само</w:t>
      </w:r>
      <w:r w:rsidR="006D216E">
        <w:rPr>
          <w:rStyle w:val="st42"/>
          <w:szCs w:val="28"/>
        </w:rPr>
        <w:t xml:space="preserve">врядування на іншу посаду, </w:t>
      </w:r>
      <w:r w:rsidRPr="00C7638A">
        <w:rPr>
          <w:rStyle w:val="st42"/>
          <w:szCs w:val="28"/>
        </w:rPr>
        <w:t xml:space="preserve"> не </w:t>
      </w:r>
      <w:r w:rsidR="006D216E">
        <w:rPr>
          <w:rStyle w:val="st42"/>
          <w:szCs w:val="28"/>
        </w:rPr>
        <w:t>врегульовує</w:t>
      </w:r>
      <w:r w:rsidRPr="00C7638A">
        <w:rPr>
          <w:rStyle w:val="st42"/>
          <w:szCs w:val="28"/>
        </w:rPr>
        <w:t xml:space="preserve"> відповідний порядок у випадку смерті службовця місцевого самоврядування;</w:t>
      </w:r>
    </w:p>
    <w:p w:rsidR="00FC3BE8" w:rsidRPr="00C7638A" w:rsidRDefault="00FC3BE8" w:rsidP="00D44E3E">
      <w:pPr>
        <w:ind w:firstLine="851"/>
        <w:jc w:val="both"/>
        <w:rPr>
          <w:rStyle w:val="st42"/>
        </w:rPr>
      </w:pPr>
      <w:r w:rsidRPr="00797DB1">
        <w:rPr>
          <w:rStyle w:val="st42"/>
        </w:rPr>
        <w:t>2</w:t>
      </w:r>
      <w:r w:rsidRPr="00C7638A">
        <w:rPr>
          <w:rStyle w:val="st42"/>
        </w:rPr>
        <w:t>) частина четверта статті 45 та частина друга статті 46 проекту, згідно з якими виконавчий комітет сільської, селищної, міської ради, районної у місті ради, Київський, Севастопольський міський голова, голова районної, обласної ради затверджує схему посадових окладів службовців місцевого самоврядування та розмір надбавок за ранги, якщо сільською, селищною, міською, районною у місті, районною, обласною радою рішення з цього питання не прийнято. Таке рішення діє до набрання чинності відповідним рішенням ради. Проте, повноваження затверджувати таку схему та розміри надбавок віднесено проектом до виключних повноважень місцевих рад (відповідні зміни до статей 26 та 43 Закону України «Про місцеве самоврядування в Україні» в редакції проекту), а от</w:t>
      </w:r>
      <w:r w:rsidR="006D216E">
        <w:rPr>
          <w:rStyle w:val="st42"/>
        </w:rPr>
        <w:t>же не можуть делегуватися іншим</w:t>
      </w:r>
      <w:r w:rsidRPr="00C7638A">
        <w:rPr>
          <w:rStyle w:val="st42"/>
        </w:rPr>
        <w:t xml:space="preserve"> органам чи посадовим особам. Тому зазначені положення законопроекту мають бути узгоджені між собою;</w:t>
      </w:r>
    </w:p>
    <w:p w:rsidR="00FC3BE8" w:rsidRPr="00C7638A" w:rsidRDefault="00FC3BE8" w:rsidP="00D44E3E">
      <w:pPr>
        <w:pStyle w:val="StyleZakonu"/>
        <w:spacing w:line="240" w:lineRule="auto"/>
        <w:ind w:firstLine="851"/>
        <w:rPr>
          <w:rStyle w:val="st42"/>
          <w:lang w:eastAsia="en-US"/>
        </w:rPr>
      </w:pPr>
      <w:r>
        <w:rPr>
          <w:rStyle w:val="st42"/>
          <w:lang w:val="ru-RU" w:eastAsia="en-US"/>
        </w:rPr>
        <w:t>3</w:t>
      </w:r>
      <w:r w:rsidRPr="00C7638A">
        <w:rPr>
          <w:rStyle w:val="st42"/>
          <w:lang w:eastAsia="en-US"/>
        </w:rPr>
        <w:t>) частина четверта статті 51 проекту, якою встановлюються такі види дисциплінарних проступків як «порушення Присяги», «порушення правил етичної поведінки службовців місцевого самоврядування», «вияв неповаги до держави, державних символів України, Українського народу, територіальних громад та їхніх символів, місцевого самоврядування», «дії, що шкодять авторитету служби в органах місцевого самоврядування». При цьому, однак, залишається неврегулюваним питання визначення змісту та обсягу дій службовця місцевого самоврядування, які можуть бути кваліфіковані як зазначені дисциплінарні проступки, та спосіб їх доведення у процесі притягнення службовця до дисциплінарної відповідальності;</w:t>
      </w:r>
    </w:p>
    <w:p w:rsidR="00FC3BE8" w:rsidRPr="00C7638A" w:rsidRDefault="00FC3BE8" w:rsidP="00D44E3E">
      <w:pPr>
        <w:pStyle w:val="StyleZakonu"/>
        <w:spacing w:line="240" w:lineRule="auto"/>
        <w:ind w:firstLine="851"/>
        <w:rPr>
          <w:rStyle w:val="st42"/>
          <w:lang w:eastAsia="en-US"/>
        </w:rPr>
      </w:pPr>
      <w:r>
        <w:rPr>
          <w:rStyle w:val="st42"/>
          <w:lang w:val="ru-RU" w:eastAsia="en-US"/>
        </w:rPr>
        <w:t>4</w:t>
      </w:r>
      <w:r w:rsidRPr="00C7638A">
        <w:rPr>
          <w:rStyle w:val="st42"/>
          <w:lang w:eastAsia="en-US"/>
        </w:rPr>
        <w:t>) частина перша 70 проекту, якою на виборних посадових осіб місцевого самоврядування поширюється дія закону «Про службу в органах місцевого самоврядування» «у частині, що не врегульована законами України «Про місцеве самоврядування в Україні», «Про статус депутатів місцевих рад», «Про місцеві вибори» з п</w:t>
      </w:r>
      <w:r w:rsidR="00432FF3">
        <w:rPr>
          <w:rStyle w:val="st42"/>
          <w:lang w:eastAsia="en-US"/>
        </w:rPr>
        <w:t xml:space="preserve">евними, встановленими розділом </w:t>
      </w:r>
      <w:r w:rsidR="00432FF3">
        <w:rPr>
          <w:rStyle w:val="st42"/>
          <w:lang w:val="en-US" w:eastAsia="en-US"/>
        </w:rPr>
        <w:t>V</w:t>
      </w:r>
      <w:r w:rsidR="00432FF3">
        <w:rPr>
          <w:rStyle w:val="st42"/>
          <w:lang w:eastAsia="en-US"/>
        </w:rPr>
        <w:t xml:space="preserve">ІІІ </w:t>
      </w:r>
      <w:r w:rsidRPr="00C7638A">
        <w:rPr>
          <w:rStyle w:val="st42"/>
          <w:lang w:eastAsia="en-US"/>
        </w:rPr>
        <w:t>проекту</w:t>
      </w:r>
      <w:r w:rsidR="00432FF3">
        <w:rPr>
          <w:rStyle w:val="st42"/>
          <w:lang w:eastAsia="en-US"/>
        </w:rPr>
        <w:t>,</w:t>
      </w:r>
      <w:r w:rsidRPr="00C7638A">
        <w:rPr>
          <w:rStyle w:val="st42"/>
          <w:lang w:eastAsia="en-US"/>
        </w:rPr>
        <w:t xml:space="preserve"> особливостями. Тим самим, замість чіткого законодавчого врегулювання законодавець пропонує виборним посадовим особам місцевого самоврядування самостійно визначати</w:t>
      </w:r>
      <w:r>
        <w:rPr>
          <w:rStyle w:val="st42"/>
          <w:lang w:eastAsia="en-US"/>
        </w:rPr>
        <w:t>,</w:t>
      </w:r>
      <w:r w:rsidRPr="00C7638A">
        <w:rPr>
          <w:rStyle w:val="st42"/>
          <w:lang w:eastAsia="en-US"/>
        </w:rPr>
        <w:t xml:space="preserve"> в якій частині має поширюватися чи не поширюватися на них </w:t>
      </w:r>
      <w:r>
        <w:rPr>
          <w:rStyle w:val="st42"/>
          <w:lang w:eastAsia="en-US"/>
        </w:rPr>
        <w:t xml:space="preserve">відповідний </w:t>
      </w:r>
      <w:r w:rsidRPr="00C7638A">
        <w:rPr>
          <w:rStyle w:val="st42"/>
          <w:lang w:eastAsia="en-US"/>
        </w:rPr>
        <w:t xml:space="preserve">закон. Те ж саме стосується частини третьої цієї статті та статті 71 </w:t>
      </w:r>
      <w:r>
        <w:rPr>
          <w:rStyle w:val="st42"/>
          <w:lang w:eastAsia="en-US"/>
        </w:rPr>
        <w:t>проекту.</w:t>
      </w:r>
    </w:p>
    <w:p w:rsidR="00FC3BE8" w:rsidRDefault="00FC3BE8" w:rsidP="007B440E">
      <w:pPr>
        <w:ind w:firstLine="708"/>
        <w:jc w:val="both"/>
        <w:rPr>
          <w:rFonts w:ascii="Times New Roman" w:hAnsi="Times New Roman"/>
          <w:sz w:val="28"/>
          <w:szCs w:val="28"/>
        </w:rPr>
      </w:pPr>
      <w:r>
        <w:rPr>
          <w:rFonts w:ascii="Times New Roman" w:hAnsi="Times New Roman"/>
          <w:sz w:val="28"/>
          <w:szCs w:val="28"/>
        </w:rPr>
        <w:t xml:space="preserve">4. При підготовці  до другого читання законопроект зазнав концептуальних змін, внаслідок яких виборні посадові особи місцевого самоврядування фактично виведені за межі його правового регулювання. Проект містить розділ </w:t>
      </w:r>
      <w:r>
        <w:rPr>
          <w:rFonts w:ascii="Times New Roman" w:hAnsi="Times New Roman"/>
          <w:sz w:val="28"/>
          <w:szCs w:val="28"/>
          <w:lang w:val="en-US"/>
        </w:rPr>
        <w:t>VIII</w:t>
      </w:r>
      <w:r>
        <w:rPr>
          <w:rFonts w:ascii="Times New Roman" w:hAnsi="Times New Roman"/>
          <w:sz w:val="28"/>
          <w:szCs w:val="28"/>
        </w:rPr>
        <w:t xml:space="preserve">  «Особливості служби в органах місцевого самоврядування виборних посадових осіб місцевого самоврядування», в якому визначено особливості складення Присяги, умови оплати праці виборних посадових осіб місцевого самоврядування та деякі інші питання.</w:t>
      </w:r>
    </w:p>
    <w:p w:rsidR="00FC3BE8" w:rsidRDefault="00FC3BE8" w:rsidP="007B440E">
      <w:pPr>
        <w:ind w:firstLine="708"/>
        <w:jc w:val="both"/>
        <w:rPr>
          <w:rFonts w:ascii="Times New Roman" w:hAnsi="Times New Roman"/>
          <w:sz w:val="28"/>
          <w:szCs w:val="28"/>
        </w:rPr>
      </w:pPr>
      <w:r>
        <w:rPr>
          <w:rFonts w:ascii="Times New Roman" w:hAnsi="Times New Roman"/>
          <w:sz w:val="28"/>
          <w:szCs w:val="28"/>
        </w:rPr>
        <w:t>Застереження щодо виключення виборних посадових осіб із числа службовців органів місцевого самоврядування не викликає заперечень та є логічним з огляду на аналогічний підхід щодо винесення «політичних посад» за межі регулювання Закону України «Про державну службу».</w:t>
      </w:r>
    </w:p>
    <w:p w:rsidR="00FC3BE8" w:rsidRDefault="00FC3BE8" w:rsidP="007B440E">
      <w:pPr>
        <w:ind w:firstLine="708"/>
        <w:jc w:val="both"/>
        <w:rPr>
          <w:rFonts w:ascii="Times New Roman" w:hAnsi="Times New Roman"/>
          <w:sz w:val="28"/>
          <w:szCs w:val="28"/>
        </w:rPr>
      </w:pPr>
      <w:r>
        <w:rPr>
          <w:rFonts w:ascii="Times New Roman" w:hAnsi="Times New Roman"/>
          <w:sz w:val="28"/>
          <w:szCs w:val="28"/>
        </w:rPr>
        <w:t>Проте пунктом 2 частини першої статті 2 проекту до виборних посадових осіб місцевого самоврядування віднесені особи, які займають посаду в органі місцевого самоврядування, на яку їх затверджено сільською, селищною, міською радою за поданням сільського, селищного, міського голови. З огляду на природу виникнення їх службових відносин, на нашу думку, не вбачається підстав для виключення таких посад із числа посад службовців місцевого самоврядування та віднесення  таких посад до виборних, а відтак і відсутності  вимог, встановлених цим проектом, до претендентів на зайняття таких посад.</w:t>
      </w:r>
    </w:p>
    <w:p w:rsidR="00FC3BE8" w:rsidRDefault="00FC3BE8" w:rsidP="007B440E">
      <w:pPr>
        <w:ind w:firstLine="708"/>
        <w:jc w:val="both"/>
        <w:rPr>
          <w:rFonts w:ascii="Times New Roman" w:hAnsi="Times New Roman"/>
          <w:sz w:val="28"/>
          <w:szCs w:val="28"/>
        </w:rPr>
      </w:pPr>
      <w:r>
        <w:rPr>
          <w:rFonts w:ascii="Times New Roman" w:hAnsi="Times New Roman"/>
          <w:sz w:val="28"/>
          <w:szCs w:val="28"/>
        </w:rPr>
        <w:t xml:space="preserve">5. Пунктом 3 частини першої статті 9 проекту передбачено, що повноваження керівника служби в апараті сільської, селищної, міської ради, її виконавчих органах із загальною чисельністю менше 20 службовців місцевого самоврядування здійснює сільський, селищний, міський голова. </w:t>
      </w:r>
    </w:p>
    <w:p w:rsidR="00FC3BE8" w:rsidRDefault="00FC3BE8" w:rsidP="007B440E">
      <w:pPr>
        <w:ind w:firstLine="708"/>
        <w:jc w:val="both"/>
        <w:rPr>
          <w:rFonts w:ascii="Times New Roman" w:hAnsi="Times New Roman"/>
          <w:sz w:val="28"/>
          <w:szCs w:val="28"/>
        </w:rPr>
      </w:pPr>
      <w:r>
        <w:rPr>
          <w:rFonts w:ascii="Times New Roman" w:hAnsi="Times New Roman"/>
          <w:sz w:val="28"/>
          <w:szCs w:val="28"/>
        </w:rPr>
        <w:t>Разом з тим, як вбачається із частини третьої цієї статті, в зазначених органах місцевого самоврядування існує посада керуючого справами, якому сільський, селищний, міський голова може передати всі або частину своїх повноважень з управління службою.</w:t>
      </w:r>
    </w:p>
    <w:p w:rsidR="00FC3BE8" w:rsidRPr="003E0134" w:rsidRDefault="00FC3BE8" w:rsidP="007B440E">
      <w:pPr>
        <w:ind w:firstLine="708"/>
        <w:jc w:val="both"/>
        <w:rPr>
          <w:rFonts w:ascii="Times New Roman" w:hAnsi="Times New Roman"/>
          <w:sz w:val="28"/>
          <w:szCs w:val="28"/>
        </w:rPr>
      </w:pPr>
      <w:r>
        <w:rPr>
          <w:rFonts w:ascii="Times New Roman" w:hAnsi="Times New Roman"/>
          <w:sz w:val="28"/>
          <w:szCs w:val="28"/>
        </w:rPr>
        <w:t xml:space="preserve">На нашу думку, за наявності посади керуючого справами обов’язки з управління службовцями місцевого самоврядування має належати до його повноважень, що відповідатиме положенням пункту 6 частини першої статті 2 проекту та водночас принципам служби в органах місцевого самоврядування, визначеним пунктами 7, 9, 10, 12 і 14 частини першої статті 4 проекту. </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6. Частиною другою статті 10 проекту передбачено затвердження положення про службу персоналу органу місцевого самоврядування відповідним органом місцевого самоврядування. Проте зазначені повноваження не віднесені  Законом України «Про місцеве самоврядування в Україні» та змінами до цього Закону, викладеними в розділі ІХ  проекту до повноважень ради, її виконавчого органу.</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На нашу думку, повноваження із затвердження положення про службу персоналу як одного із структурних підрозділів виконавчого апарату ради має належати керівнику служби в цьому органі місцевого самоврядування.</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 xml:space="preserve">7. Пунктом 5 частини першої статті 12 проекту визначено обов’язки службовця місцевого самоврядування щодо недопущення дискримінації державної мови і протидії можливим спробам її дискримінації. Проте словосполучення «дискримінація державної мови», «Спроба дискримінації державної мови», «протидія можливим спробам дискримінації державної мови», що вжиті в пункті 5, не містять свого визначення в проекті, що розглядається, та не вживаються в Законі України «Про засади державної мовної політики». Відтак, відсутність правової визначеності не може забезпечити однакового застосування цієї норми, що не відповідає приписам статей 1 і 8 Конституції України.  </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8. Стаття 23 проекту має назву «Порядок проведення конкурсу» та містить згадування про два етапи проведення конкурсу (тестування (та/або інші види оцінювання) і співбесіда), а також особливості прийняття рішення конкурсною комісією у разі подання заяви на конкурс одним кандидатом на зайняття вакантної посади службовця місцевого самоврядування.</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 xml:space="preserve">На нашу думку, частини перша і друга цієї статті  дублюють положення частин першої – четвертої статті 19 проекту, якими визначено органи, уповноважені затверджувати порядок проведення конкурсу, положення, які має містити цей порядок, в тому числі й етапи проведення конкурсу, а також нормативно-правовий акт, з урахуванням якого розробляється порядок проведення конкурсу у відповідному органі місцевого самоврядування. </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Що стосується положень частини третьої цієї статті, то за правилами нормопроектування вбачається логічним їх розташування  після частини сьомої статті 22 проекту.</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З огляду на викладене вважаємо за доцільне виключити статтю 23 «Порядок проведення конкурсу» із проекту.</w:t>
      </w:r>
    </w:p>
    <w:p w:rsidR="00FC3BE8" w:rsidRDefault="00FC3BE8" w:rsidP="00797DB1">
      <w:pPr>
        <w:ind w:firstLine="708"/>
        <w:jc w:val="both"/>
        <w:rPr>
          <w:rFonts w:ascii="Times New Roman" w:hAnsi="Times New Roman"/>
          <w:sz w:val="28"/>
          <w:szCs w:val="28"/>
        </w:rPr>
      </w:pPr>
      <w:r>
        <w:rPr>
          <w:rFonts w:ascii="Times New Roman" w:hAnsi="Times New Roman"/>
          <w:sz w:val="28"/>
          <w:szCs w:val="28"/>
        </w:rPr>
        <w:t>9. Частиною третьою статті 30 проекту надається право сільській, селищній, міській, районній у місті раді за пропозицією сільського, селищного, міського голови, голови районної у місті ради встановлювати чотирирічний строк перебування на посаді керуючого справами виконавчого комітету сільської, селищної, міської, районної у місті ради.</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Таке положення не відповідає принципам служби в органах місцевого самоврядування, визначеним пунктами 1, 7, 8, 9, 12 частини першої статті 4 проекту (верховенство права, ефективність, рівність доступу до служби в органах місцевого самоврядування, професіоналізм, стабільність) та не узгоджується із частиною другою статті 61 проекту щодо відсутності залежності проходження службовцем служби в органах місцевого самоврядування від зміни виборних посадових осіб місцевого самоврядування.</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 xml:space="preserve">10. Частиною четвертою статті 35 проекту пропонується встановити, що переведення не повинно бути прихованим покаранням. На нашу думку запропонована норма не несе змістовного навантаження та не тягне жодних правових наслідків з огляду на те, що відповідно до частини другої цієї ж статті проекту переведення здійснюється лише за згодою службовця місцевого самоврядування. </w:t>
      </w:r>
    </w:p>
    <w:p w:rsidR="00FC3BE8" w:rsidRDefault="00974EA6" w:rsidP="00974EA6">
      <w:pPr>
        <w:ind w:firstLine="708"/>
        <w:jc w:val="both"/>
        <w:rPr>
          <w:rFonts w:ascii="Times New Roman" w:hAnsi="Times New Roman"/>
          <w:sz w:val="28"/>
          <w:szCs w:val="28"/>
        </w:rPr>
      </w:pPr>
      <w:r>
        <w:rPr>
          <w:rFonts w:ascii="Times New Roman" w:hAnsi="Times New Roman"/>
          <w:sz w:val="28"/>
          <w:szCs w:val="28"/>
        </w:rPr>
        <w:t xml:space="preserve">11. </w:t>
      </w:r>
      <w:r w:rsidR="00FC3BE8">
        <w:rPr>
          <w:rFonts w:ascii="Times New Roman" w:hAnsi="Times New Roman"/>
          <w:sz w:val="28"/>
          <w:szCs w:val="28"/>
        </w:rPr>
        <w:t>У частині п’ятій статті 38 проекту встановлено, що «науково-методичне забезпечення діяльності системи підготовки, спеціалізації та підвищення кваліфікації службовців місцевого самоврядування здійснює Національна академія державного управління при Президентові</w:t>
      </w:r>
      <w:r w:rsidR="00DA21AC">
        <w:rPr>
          <w:rFonts w:ascii="Times New Roman" w:hAnsi="Times New Roman"/>
          <w:sz w:val="28"/>
          <w:szCs w:val="28"/>
        </w:rPr>
        <w:t xml:space="preserve"> України</w:t>
      </w:r>
      <w:r w:rsidR="00FC3BE8">
        <w:rPr>
          <w:rFonts w:ascii="Times New Roman" w:hAnsi="Times New Roman"/>
          <w:sz w:val="28"/>
          <w:szCs w:val="28"/>
        </w:rPr>
        <w:t>».</w:t>
      </w:r>
    </w:p>
    <w:p w:rsidR="00FC3BE8" w:rsidRDefault="00DA21AC" w:rsidP="00DA21AC">
      <w:pPr>
        <w:ind w:firstLine="708"/>
        <w:jc w:val="both"/>
        <w:rPr>
          <w:rFonts w:ascii="Times New Roman" w:hAnsi="Times New Roman"/>
          <w:sz w:val="28"/>
          <w:szCs w:val="28"/>
        </w:rPr>
      </w:pPr>
      <w:r>
        <w:rPr>
          <w:rFonts w:ascii="Times New Roman" w:hAnsi="Times New Roman"/>
          <w:sz w:val="28"/>
          <w:szCs w:val="28"/>
        </w:rPr>
        <w:t>Проте</w:t>
      </w:r>
      <w:r w:rsidR="00FC3BE8">
        <w:rPr>
          <w:rFonts w:ascii="Times New Roman" w:hAnsi="Times New Roman"/>
          <w:sz w:val="28"/>
          <w:szCs w:val="28"/>
        </w:rPr>
        <w:t xml:space="preserve"> застосування в тексті проекту власної назви  навчального закладу,  правовий статус якого визначається підзаконним актом, не узгоджується із ієрархією юридичної сили нормативних актів, оскільки створюється ситуація, коли правові норми, встановлені законом, можуть бути змінені підзаконними актами.</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12. Частиною третьою статті 44 проекту визначено складові заробітної плати службовця місцевого самоврядування, в тому числі обов’язковими складовими поряд із посадовим окладом, надбавками за вислугу років та за ранг визначено «виплати за додаткове навантаження у зв’язку з виконанням обов’язків тимчасово відсутнього службовця місцевого самоврядування» та «виплати за додаткове навантаження у зв’язку з виконанням обов’язків за вакантною посадою службовця місцевого самоврядування».</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Проте перша із запропонованих виплат не є особливістю заробітної плати службовця місцевого самоврядування, така доплата здійснюється відповідно до статті 105 Кодексу законів про працю України працівникам, які поряд із своєю основною роботою виконують обов’язки тимчасово відсутнього працівника. Ця доплата встановлюється доволі рідко (відпустка по догляду за дитиною до досягнення нею трирічного віку, довготривале лікування, коли про це відомо заздалегідь) та не може зазначатися обов’язковою складовою заробітної плати працівника.</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Друга із запропонованих виплат не має аналогів у законодавстві про оплату праці, але її запровадження потребує узгодження із нормативно-правовими актами з питань регулювання оплати праці, дотримання фінансової дисципліни та цільового використання бюджетних коштів, оскільки встановлення такої виплати може спонукати до безпідставного розширення штатної чисельності службовців без заповнення вакантних посад.</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На нашу думку, компенсацією за виконання більшого кола обов’язків у зв’язку з наявністю вакантних посад міг би слугувати розмір щомісячної премії, що повинен встановлюватися в залежності від індивідуального внеску службовця місцевого самоврядування до загальних результатів роботи.</w:t>
      </w:r>
    </w:p>
    <w:p w:rsidR="00145B11" w:rsidRDefault="00FC3BE8" w:rsidP="00350EFC">
      <w:pPr>
        <w:ind w:firstLine="708"/>
        <w:jc w:val="both"/>
        <w:rPr>
          <w:rFonts w:ascii="Times New Roman" w:hAnsi="Times New Roman"/>
          <w:sz w:val="28"/>
          <w:szCs w:val="28"/>
        </w:rPr>
      </w:pPr>
      <w:r>
        <w:rPr>
          <w:rFonts w:ascii="Times New Roman" w:hAnsi="Times New Roman"/>
          <w:sz w:val="28"/>
          <w:szCs w:val="28"/>
        </w:rPr>
        <w:t>13.</w:t>
      </w:r>
      <w:r w:rsidR="00943F29">
        <w:rPr>
          <w:rFonts w:ascii="Times New Roman" w:hAnsi="Times New Roman"/>
          <w:sz w:val="28"/>
          <w:szCs w:val="28"/>
        </w:rPr>
        <w:t xml:space="preserve"> Частиною другою статті 49 проекту передбачено надання службовцям місцевого самоврядування додаткових оплачуваних відпусток за стаж</w:t>
      </w:r>
      <w:r>
        <w:rPr>
          <w:rFonts w:ascii="Times New Roman" w:hAnsi="Times New Roman"/>
          <w:sz w:val="28"/>
          <w:szCs w:val="28"/>
        </w:rPr>
        <w:t xml:space="preserve"> </w:t>
      </w:r>
      <w:r w:rsidR="00943F29">
        <w:rPr>
          <w:rFonts w:ascii="Times New Roman" w:hAnsi="Times New Roman"/>
          <w:sz w:val="28"/>
          <w:szCs w:val="28"/>
        </w:rPr>
        <w:t>служби, а у частині третій цієї статті зазначено, що щорічні відпустки службовцю місцевого самоврядування надаються в порядку і на умовах, визначених законодавством про працю, з урахуванням особливостей, передбачених цим законом.</w:t>
      </w:r>
    </w:p>
    <w:p w:rsidR="00943F29" w:rsidRDefault="00943F29" w:rsidP="00350EFC">
      <w:pPr>
        <w:ind w:firstLine="708"/>
        <w:jc w:val="both"/>
        <w:rPr>
          <w:rFonts w:ascii="Times New Roman" w:hAnsi="Times New Roman"/>
          <w:sz w:val="28"/>
          <w:szCs w:val="28"/>
        </w:rPr>
      </w:pPr>
      <w:r>
        <w:rPr>
          <w:rFonts w:ascii="Times New Roman" w:hAnsi="Times New Roman"/>
          <w:sz w:val="28"/>
          <w:szCs w:val="28"/>
        </w:rPr>
        <w:t>Проте законодавством про працю не передбачений такий вид додаткових відпусток, а відтак ним  визначено лише загальні умови і порядок надання щорічних відпусток.</w:t>
      </w:r>
    </w:p>
    <w:p w:rsidR="004948C2" w:rsidRDefault="004948C2" w:rsidP="00350EFC">
      <w:pPr>
        <w:ind w:firstLine="708"/>
        <w:jc w:val="both"/>
        <w:rPr>
          <w:rFonts w:ascii="Times New Roman" w:hAnsi="Times New Roman"/>
          <w:sz w:val="28"/>
          <w:szCs w:val="28"/>
        </w:rPr>
      </w:pPr>
    </w:p>
    <w:p w:rsidR="00943F29" w:rsidRDefault="00943F29" w:rsidP="00350EFC">
      <w:pPr>
        <w:ind w:firstLine="708"/>
        <w:jc w:val="both"/>
        <w:rPr>
          <w:rFonts w:ascii="Times New Roman" w:hAnsi="Times New Roman"/>
          <w:sz w:val="28"/>
          <w:szCs w:val="28"/>
        </w:rPr>
      </w:pPr>
      <w:r>
        <w:rPr>
          <w:rFonts w:ascii="Times New Roman" w:hAnsi="Times New Roman"/>
          <w:sz w:val="28"/>
          <w:szCs w:val="28"/>
        </w:rPr>
        <w:t>Що стосується особливостей надання зазначених відпусток, то вони, на жаль, проектом не визначені</w:t>
      </w:r>
      <w:r w:rsidR="005A21F1">
        <w:rPr>
          <w:rFonts w:ascii="Times New Roman" w:hAnsi="Times New Roman"/>
          <w:sz w:val="28"/>
          <w:szCs w:val="28"/>
        </w:rPr>
        <w:t>, що за відсутності правової визначеності може призвести до неоднакового застосування положень частин другої і третьої статті 49.</w:t>
      </w:r>
    </w:p>
    <w:p w:rsidR="00FC3BE8" w:rsidRDefault="005A21F1" w:rsidP="00350EFC">
      <w:pPr>
        <w:ind w:firstLine="708"/>
        <w:jc w:val="both"/>
        <w:rPr>
          <w:rFonts w:ascii="Times New Roman" w:hAnsi="Times New Roman"/>
          <w:sz w:val="28"/>
          <w:szCs w:val="28"/>
        </w:rPr>
      </w:pPr>
      <w:r>
        <w:rPr>
          <w:rFonts w:ascii="Times New Roman" w:hAnsi="Times New Roman"/>
          <w:sz w:val="28"/>
          <w:szCs w:val="28"/>
        </w:rPr>
        <w:t xml:space="preserve">14. </w:t>
      </w:r>
      <w:r w:rsidR="00FC3BE8">
        <w:rPr>
          <w:rFonts w:ascii="Times New Roman" w:hAnsi="Times New Roman"/>
          <w:sz w:val="28"/>
          <w:szCs w:val="28"/>
        </w:rPr>
        <w:t>У пунктах 1-14 частини четвертої статті 51 проекту визначено вичерпний перелік дисциплінарних проступків, за вчинення яких передбачається притягнення винних осіб до дисциплінарної відповідальності. Серед традиційних дисциплінарних проступків (недотримання правил внутрішнього службового розпорядку, прогул, поява на службі в нетверезому стані) містяться й інші обставини, які за своєю правовою природою не є дисциплінарними правопорушеннями. Зокрема, пунктом 11 цієї частини до дисциплінарного проступку віднесено «неповідомлення суб’єкту призначення про виникнення відносин прямої підпорядкованості між службовцем місцевого самоврядування та близькими особами у 15-денний строк з дня їх виникнення», за що передбачається звільнення з посади (пункт 1 частини п’ятої статті 52 проекту). Однак це не узгоджується з положеннями статті 27 Закону України «Про запобігання корупції», якими визначено механізм добровільного та примусового усунення порушень вимог щодо обмеження спільної роботи близьких осіб.</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Крім того, статтею 172</w:t>
      </w:r>
      <w:r w:rsidRPr="00D74BB1">
        <w:rPr>
          <w:rFonts w:ascii="Times New Roman" w:hAnsi="Times New Roman"/>
          <w:sz w:val="28"/>
          <w:szCs w:val="28"/>
          <w:vertAlign w:val="superscript"/>
        </w:rPr>
        <w:t>7</w:t>
      </w:r>
      <w:r>
        <w:rPr>
          <w:rFonts w:ascii="Times New Roman" w:hAnsi="Times New Roman"/>
          <w:sz w:val="28"/>
          <w:szCs w:val="28"/>
        </w:rPr>
        <w:t xml:space="preserve"> Кодексу України про адміністративні правопорушення встановлено адміністративну відповідальність за порушення вимог щодо запобігання та врегулювання конфлікту інтересів.</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Так само невиконання вимог щодо політичної неупередженості службовця місцевого самоврядування (пункт 8 частини четвертої статті 51 проекту) штучно віднесено до дисциплінарних проступків.</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У частині першій статті 52 проекту визначено чотири види дисциплінарних стягнень, а у частинах другій-шостій цієї статті кожний вид проступку (ознаки юридичного складу дисциплінарного правопорушення) співвідноситься з відповідним  дисциплінарним стягненням. На нашу думку, такий законодавчий підхід не узгоджується із приписами   статті 54 проекту, якими встановлено загальні принципи  визначення виду дисциплінарного стягнення з урахуванням багатьох факторів, від яких залежить об’єктивність вибору виду стягнення в кожному конкретному випадку. До того ж повноваження з прийняття рішення щодо притягнення до дисциплінарної відповідальності, в тому числі й обрання виду стягнення, належить суб’єкту призначення, що з огляду на зазначені положення втрачають свій сенс.</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Одночасно слід звернути увагу на норму пункту 2 частини п’ятої статті 52 проекту, за яким службовець місцевого самоврядування може бути звільнений за прогул лише у разі, якщо з нього не знято раніше накладену догану. Натомість відповідно до пункту 4 статті 40 Кодексу законів про працю України працівник може бути звільнений за вчинення одного прогулу.</w:t>
      </w:r>
    </w:p>
    <w:p w:rsidR="004948C2" w:rsidRDefault="004948C2" w:rsidP="00350EFC">
      <w:pPr>
        <w:ind w:firstLine="708"/>
        <w:jc w:val="both"/>
        <w:rPr>
          <w:rFonts w:ascii="Times New Roman" w:hAnsi="Times New Roman"/>
          <w:sz w:val="28"/>
          <w:szCs w:val="28"/>
        </w:rPr>
      </w:pPr>
    </w:p>
    <w:p w:rsidR="004948C2" w:rsidRDefault="004948C2" w:rsidP="00350EFC">
      <w:pPr>
        <w:ind w:firstLine="708"/>
        <w:jc w:val="both"/>
        <w:rPr>
          <w:rFonts w:ascii="Times New Roman" w:hAnsi="Times New Roman"/>
          <w:sz w:val="28"/>
          <w:szCs w:val="28"/>
        </w:rPr>
      </w:pPr>
    </w:p>
    <w:p w:rsidR="004948C2" w:rsidRDefault="004948C2" w:rsidP="00350EFC">
      <w:pPr>
        <w:ind w:firstLine="708"/>
        <w:jc w:val="both"/>
        <w:rPr>
          <w:rFonts w:ascii="Times New Roman" w:hAnsi="Times New Roman"/>
          <w:sz w:val="28"/>
          <w:szCs w:val="28"/>
        </w:rPr>
      </w:pPr>
    </w:p>
    <w:p w:rsidR="00FC3BE8" w:rsidRDefault="005A21F1" w:rsidP="00350EFC">
      <w:pPr>
        <w:ind w:firstLine="708"/>
        <w:jc w:val="both"/>
        <w:rPr>
          <w:rFonts w:ascii="Times New Roman" w:hAnsi="Times New Roman"/>
          <w:sz w:val="28"/>
          <w:szCs w:val="28"/>
        </w:rPr>
      </w:pPr>
      <w:r>
        <w:rPr>
          <w:rFonts w:ascii="Times New Roman" w:hAnsi="Times New Roman"/>
          <w:sz w:val="28"/>
          <w:szCs w:val="28"/>
        </w:rPr>
        <w:t>15</w:t>
      </w:r>
      <w:r w:rsidR="00FC3BE8">
        <w:rPr>
          <w:rFonts w:ascii="Times New Roman" w:hAnsi="Times New Roman"/>
          <w:sz w:val="28"/>
          <w:szCs w:val="28"/>
        </w:rPr>
        <w:t>. Пунктом 2 частини першої статті 61 проекту однією із підстав припинення служби в органах місцевого самоврядування визначено «за ініціативою службовця місцевого самоврядування або за угодою сторін». Проте в статті 64 проекту визначено умови припинення служби саме за ініціативою службовця місцевого самоврядування (аналогічні передбаченим у статті 38 Кодексу законів про працю України) та відсутні будь-які особливості припинення служби, наслідком яких є припинення служби «за угодою сторін».</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 xml:space="preserve"> Частиною третьою статті 61 проекту передбачено випадки виплати службовцю місцевого самоврядування вихідної допомоги у розмірі середньої місячної заробітної плати.</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При цьому виплата вихідної допомоги у разі незгоди службовця місцевого самоврядування на проходження служби в органах місцевого самоврядування у зв’язку із зміною її істотних умов є елементом соціального захисту вивільнюваного службовця, частковою компенсацією втрати заробітної плати, що передбачено статтею 44 Кодексу законів про працю України.</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Що стосується запропонованого іншого виду вихідної допомоги у зв’язку із досягненням службовцем місцевого самоврядування 65-річного віку, то незрозумілими залишилися підстави та критерії встановлення цієї вихідної допомоги.</w:t>
      </w:r>
    </w:p>
    <w:p w:rsidR="00FC3BE8" w:rsidRPr="00FF5F7F" w:rsidRDefault="00FC3BE8" w:rsidP="00A817E2">
      <w:pPr>
        <w:ind w:firstLine="708"/>
        <w:jc w:val="both"/>
        <w:rPr>
          <w:rFonts w:ascii="Times New Roman" w:hAnsi="Times New Roman"/>
          <w:sz w:val="28"/>
          <w:szCs w:val="28"/>
        </w:rPr>
      </w:pPr>
      <w:r>
        <w:rPr>
          <w:rFonts w:ascii="Times New Roman" w:hAnsi="Times New Roman"/>
          <w:sz w:val="28"/>
          <w:szCs w:val="28"/>
        </w:rPr>
        <w:t>На нашу думку, в законопроекті може бути встановлена виплата грошової винагороди (допомоги) за сумлінну багаторічну службу в органах місцевого самоврядування (не менше 10 років) у разі звільнення службовця у зв’язку з його виходом на пенсію за власним бажанням або у зв’язку із досягненням 65-річного віку.</w:t>
      </w:r>
    </w:p>
    <w:p w:rsidR="00496617" w:rsidRDefault="005A21F1" w:rsidP="004F0D93">
      <w:pPr>
        <w:ind w:firstLine="708"/>
        <w:jc w:val="both"/>
        <w:rPr>
          <w:rFonts w:ascii="Times New Roman" w:hAnsi="Times New Roman"/>
          <w:sz w:val="28"/>
          <w:szCs w:val="28"/>
        </w:rPr>
      </w:pPr>
      <w:r>
        <w:rPr>
          <w:rFonts w:ascii="Times New Roman" w:hAnsi="Times New Roman"/>
          <w:sz w:val="28"/>
          <w:szCs w:val="28"/>
        </w:rPr>
        <w:t>16</w:t>
      </w:r>
      <w:r w:rsidR="00FC3BE8" w:rsidRPr="00D14449">
        <w:rPr>
          <w:rFonts w:ascii="Times New Roman" w:hAnsi="Times New Roman"/>
          <w:sz w:val="28"/>
          <w:szCs w:val="28"/>
        </w:rPr>
        <w:t>.</w:t>
      </w:r>
      <w:r w:rsidR="00496617" w:rsidRPr="00496617">
        <w:rPr>
          <w:rFonts w:ascii="Times New Roman" w:hAnsi="Times New Roman"/>
          <w:sz w:val="28"/>
          <w:szCs w:val="28"/>
          <w:lang w:val="ru-RU"/>
        </w:rPr>
        <w:t xml:space="preserve"> </w:t>
      </w:r>
      <w:r w:rsidR="00496617">
        <w:rPr>
          <w:rFonts w:ascii="Times New Roman" w:hAnsi="Times New Roman"/>
          <w:sz w:val="28"/>
          <w:szCs w:val="28"/>
        </w:rPr>
        <w:t>Пунктом 4 частини першої статті 63 проекту підставою припинення служби в органах місцевого самоврядування визначено набрання законної сили обвинувальним вироком суду  стосовно службовця місцевого самоврядування з</w:t>
      </w:r>
      <w:r w:rsidR="003F3C5D">
        <w:rPr>
          <w:rFonts w:ascii="Times New Roman" w:hAnsi="Times New Roman"/>
          <w:sz w:val="28"/>
          <w:szCs w:val="28"/>
        </w:rPr>
        <w:t>а</w:t>
      </w:r>
      <w:r w:rsidR="00496617">
        <w:rPr>
          <w:rFonts w:ascii="Times New Roman" w:hAnsi="Times New Roman"/>
          <w:sz w:val="28"/>
          <w:szCs w:val="28"/>
        </w:rPr>
        <w:t xml:space="preserve"> вчинення умисного злочину.</w:t>
      </w:r>
    </w:p>
    <w:p w:rsidR="00496617" w:rsidRDefault="003F3C5D" w:rsidP="004F0D93">
      <w:pPr>
        <w:ind w:firstLine="708"/>
        <w:jc w:val="both"/>
        <w:rPr>
          <w:rFonts w:ascii="Times New Roman" w:hAnsi="Times New Roman"/>
          <w:sz w:val="28"/>
          <w:szCs w:val="28"/>
        </w:rPr>
      </w:pPr>
      <w:r>
        <w:rPr>
          <w:rFonts w:ascii="Times New Roman" w:hAnsi="Times New Roman"/>
          <w:sz w:val="28"/>
          <w:szCs w:val="28"/>
        </w:rPr>
        <w:t>Проте така редакція</w:t>
      </w:r>
      <w:bookmarkStart w:id="0" w:name="_GoBack"/>
      <w:bookmarkEnd w:id="0"/>
      <w:r w:rsidR="00C63BF5">
        <w:rPr>
          <w:rFonts w:ascii="Times New Roman" w:hAnsi="Times New Roman"/>
          <w:sz w:val="28"/>
          <w:szCs w:val="28"/>
        </w:rPr>
        <w:t xml:space="preserve"> не уз</w:t>
      </w:r>
      <w:r w:rsidR="00C30C5C">
        <w:rPr>
          <w:rFonts w:ascii="Times New Roman" w:hAnsi="Times New Roman"/>
          <w:sz w:val="28"/>
          <w:szCs w:val="28"/>
        </w:rPr>
        <w:t>годжується із  приписами статті</w:t>
      </w:r>
      <w:r w:rsidR="00C63BF5">
        <w:rPr>
          <w:rFonts w:ascii="Times New Roman" w:hAnsi="Times New Roman"/>
          <w:sz w:val="28"/>
          <w:szCs w:val="28"/>
        </w:rPr>
        <w:t xml:space="preserve"> 65 Закону України «Про запобігання корупції»</w:t>
      </w:r>
      <w:r w:rsidR="00C30C5C">
        <w:rPr>
          <w:rFonts w:ascii="Times New Roman" w:hAnsi="Times New Roman"/>
          <w:sz w:val="28"/>
          <w:szCs w:val="28"/>
        </w:rPr>
        <w:t>, якими</w:t>
      </w:r>
      <w:r w:rsidR="00120866">
        <w:rPr>
          <w:rFonts w:ascii="Times New Roman" w:hAnsi="Times New Roman"/>
          <w:sz w:val="28"/>
          <w:szCs w:val="28"/>
        </w:rPr>
        <w:t xml:space="preserve"> встановлено, що</w:t>
      </w:r>
      <w:r w:rsidR="00336863">
        <w:rPr>
          <w:rFonts w:ascii="Times New Roman" w:hAnsi="Times New Roman"/>
          <w:sz w:val="28"/>
          <w:szCs w:val="28"/>
        </w:rPr>
        <w:t xml:space="preserve"> </w:t>
      </w:r>
      <w:r w:rsidR="00F03A7F">
        <w:rPr>
          <w:rFonts w:ascii="Times New Roman" w:hAnsi="Times New Roman"/>
          <w:sz w:val="28"/>
          <w:szCs w:val="28"/>
        </w:rPr>
        <w:t xml:space="preserve">позбавлення права обіймати певні посади або займатися </w:t>
      </w:r>
      <w:r w:rsidR="00E1407A">
        <w:rPr>
          <w:rFonts w:ascii="Times New Roman" w:hAnsi="Times New Roman"/>
          <w:sz w:val="28"/>
          <w:szCs w:val="28"/>
        </w:rPr>
        <w:t xml:space="preserve">певною </w:t>
      </w:r>
      <w:r w:rsidR="00F03A7F">
        <w:rPr>
          <w:rFonts w:ascii="Times New Roman" w:hAnsi="Times New Roman"/>
          <w:sz w:val="28"/>
          <w:szCs w:val="28"/>
        </w:rPr>
        <w:t>діяльністю,</w:t>
      </w:r>
      <w:r w:rsidR="00120866">
        <w:rPr>
          <w:rFonts w:ascii="Times New Roman" w:hAnsi="Times New Roman"/>
          <w:sz w:val="28"/>
          <w:szCs w:val="28"/>
        </w:rPr>
        <w:t xml:space="preserve"> </w:t>
      </w:r>
      <w:r w:rsidR="00E1407A">
        <w:rPr>
          <w:rFonts w:ascii="Times New Roman" w:hAnsi="Times New Roman"/>
          <w:sz w:val="28"/>
          <w:szCs w:val="28"/>
        </w:rPr>
        <w:t>пов’язаною з виконанням функцій держави або місцевого самоврядування, може бути застосовано лише за вмотивованим рішенням суду.</w:t>
      </w:r>
    </w:p>
    <w:p w:rsidR="00FC3BE8" w:rsidRPr="0027421D" w:rsidRDefault="004948C2" w:rsidP="004F0D93">
      <w:pPr>
        <w:ind w:firstLine="708"/>
        <w:jc w:val="both"/>
        <w:rPr>
          <w:rFonts w:ascii="Times New Roman" w:hAnsi="Times New Roman"/>
          <w:sz w:val="28"/>
          <w:szCs w:val="28"/>
        </w:rPr>
      </w:pPr>
      <w:r>
        <w:rPr>
          <w:rFonts w:ascii="Times New Roman" w:hAnsi="Times New Roman"/>
          <w:sz w:val="28"/>
          <w:szCs w:val="28"/>
        </w:rPr>
        <w:t xml:space="preserve">17. </w:t>
      </w:r>
      <w:r w:rsidR="00D857E0">
        <w:rPr>
          <w:rFonts w:ascii="Times New Roman" w:hAnsi="Times New Roman"/>
          <w:sz w:val="28"/>
          <w:szCs w:val="28"/>
        </w:rPr>
        <w:t>Пунктом 5 частини першої</w:t>
      </w:r>
      <w:r w:rsidR="00FC3BE8">
        <w:rPr>
          <w:rFonts w:ascii="Times New Roman" w:hAnsi="Times New Roman"/>
          <w:sz w:val="28"/>
          <w:szCs w:val="28"/>
        </w:rPr>
        <w:t xml:space="preserve"> статті 65 проекту підставою для припинення служби в органах місцевого самоврядування визначено нез’явлення службовця місцевого самоврядування на службу  протягом більш як 150 календарних днів протягом року внаслідок тимчасової непрацездатності, що звужує трудові права службовця місцевого самоврядування, передбачені пунктом 5 частини першої статті 40 Кодексу законів про працю України.</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Строк поворотного прийняття на службу в органи місцевого самоврядування особи, яку звільнено на підставі пункту 1 частини першої статті 65 проекту, встановлени</w:t>
      </w:r>
      <w:r w:rsidR="00D857E0">
        <w:rPr>
          <w:rFonts w:ascii="Times New Roman" w:hAnsi="Times New Roman"/>
          <w:sz w:val="28"/>
          <w:szCs w:val="28"/>
        </w:rPr>
        <w:t>й абзацом третім частини другої</w:t>
      </w:r>
      <w:r>
        <w:rPr>
          <w:rFonts w:ascii="Times New Roman" w:hAnsi="Times New Roman"/>
          <w:sz w:val="28"/>
          <w:szCs w:val="28"/>
        </w:rPr>
        <w:t xml:space="preserve"> цієї статті (протягом шести місяців з дня звільнення) звужує існуючі права службовця місцевого самоврядування, передбачені статтею 42</w:t>
      </w:r>
      <w:r w:rsidRPr="006A294E">
        <w:rPr>
          <w:rFonts w:ascii="Times New Roman" w:hAnsi="Times New Roman"/>
          <w:sz w:val="28"/>
          <w:szCs w:val="28"/>
          <w:vertAlign w:val="superscript"/>
        </w:rPr>
        <w:t>1</w:t>
      </w:r>
      <w:r>
        <w:rPr>
          <w:rFonts w:ascii="Times New Roman" w:hAnsi="Times New Roman"/>
          <w:sz w:val="28"/>
          <w:szCs w:val="28"/>
        </w:rPr>
        <w:t xml:space="preserve"> Кодексу законів про працю України.</w:t>
      </w:r>
    </w:p>
    <w:p w:rsidR="00FC3BE8" w:rsidRDefault="004948C2" w:rsidP="00350EFC">
      <w:pPr>
        <w:ind w:firstLine="708"/>
        <w:jc w:val="both"/>
        <w:rPr>
          <w:rFonts w:ascii="Times New Roman" w:hAnsi="Times New Roman"/>
          <w:sz w:val="28"/>
          <w:szCs w:val="28"/>
        </w:rPr>
      </w:pPr>
      <w:r>
        <w:rPr>
          <w:rFonts w:ascii="Times New Roman" w:hAnsi="Times New Roman"/>
          <w:sz w:val="28"/>
          <w:szCs w:val="28"/>
        </w:rPr>
        <w:t>18</w:t>
      </w:r>
      <w:r w:rsidR="00FC3BE8">
        <w:rPr>
          <w:rFonts w:ascii="Times New Roman" w:hAnsi="Times New Roman"/>
          <w:sz w:val="28"/>
          <w:szCs w:val="28"/>
        </w:rPr>
        <w:t>. Стаття 68 проекту, якою встановлено порядок передачі справ і майна у разі звільнення службовця місцевого самоврядування та юридичну відповідальність у разі невиконання обов’язку щодо передачі справ і майна, не узгоджується з положеннями глави ІХ «Гарантії при покладенні на працівників матеріальної відповідальності за шкоду заподіяну підприємству, установі, організації» Кодексу законів про працю України. Будь-яка юридична відповідальність, виходячи з вимог Кодексу законів про працю України, може бути встановлена лише у випадку покладення на службовця місцевого самоврядування матеріальної відповідальності.</w:t>
      </w:r>
    </w:p>
    <w:p w:rsidR="00FC3BE8" w:rsidRDefault="004948C2" w:rsidP="00350EFC">
      <w:pPr>
        <w:ind w:firstLine="708"/>
        <w:jc w:val="both"/>
        <w:rPr>
          <w:rFonts w:ascii="Times New Roman" w:hAnsi="Times New Roman"/>
          <w:sz w:val="28"/>
          <w:szCs w:val="28"/>
        </w:rPr>
      </w:pPr>
      <w:r>
        <w:rPr>
          <w:rFonts w:ascii="Times New Roman" w:hAnsi="Times New Roman"/>
          <w:sz w:val="28"/>
          <w:szCs w:val="28"/>
        </w:rPr>
        <w:t>19</w:t>
      </w:r>
      <w:r w:rsidR="00FC3BE8">
        <w:rPr>
          <w:rFonts w:ascii="Times New Roman" w:hAnsi="Times New Roman"/>
          <w:sz w:val="28"/>
          <w:szCs w:val="28"/>
        </w:rPr>
        <w:t>. Стаття 69 проекту, якою встановлюється пенсійне забезпечення службовців місцевого самоврядування на загальних підставах відповідно до Закону України «Про загальнообов’язкове державне пенсійне страхування» позбавляє всупереч вимогам частини третьої статті 22 Конституції України службовців місцевого самоврядування тих компенсаторів, які відповідно до чинного Закону були «противагою» обмеженням, встановленим при проходженні служби в органах місцевого самоврядування.</w:t>
      </w:r>
    </w:p>
    <w:p w:rsidR="00FC3BE8" w:rsidRDefault="004948C2" w:rsidP="00350EFC">
      <w:pPr>
        <w:ind w:firstLine="708"/>
        <w:jc w:val="both"/>
        <w:rPr>
          <w:rFonts w:ascii="Times New Roman" w:hAnsi="Times New Roman"/>
          <w:sz w:val="28"/>
          <w:szCs w:val="28"/>
        </w:rPr>
      </w:pPr>
      <w:r>
        <w:rPr>
          <w:rFonts w:ascii="Times New Roman" w:hAnsi="Times New Roman"/>
          <w:sz w:val="28"/>
          <w:szCs w:val="28"/>
        </w:rPr>
        <w:t>20</w:t>
      </w:r>
      <w:r w:rsidR="00FC3BE8">
        <w:rPr>
          <w:rFonts w:ascii="Times New Roman" w:hAnsi="Times New Roman"/>
          <w:sz w:val="28"/>
          <w:szCs w:val="28"/>
        </w:rPr>
        <w:t>. Статтею 73 проекту пропонується запровадити складення присяги виборними посадовими особами місцевого самоврядування, в тому числі особами, обраними сільськими, селищними, міськими головами, наслідком відмови від складення якої є визнання  особи такою, що відмовилася від представницького мандата.</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Проте відсутність у розділі ІХ проекту «Прикінцеві і перехідні положення» відповідних   змін до законів України «Про місцеве самоврядування в Україні», «Про місцеві вибори», «Про статус депутатів місцевих рад» не забезпечує завершеного правового механізму реалізації зазначених положень проекту.</w:t>
      </w:r>
    </w:p>
    <w:p w:rsidR="00FC3BE8" w:rsidRDefault="004948C2" w:rsidP="00350EFC">
      <w:pPr>
        <w:ind w:firstLine="708"/>
        <w:jc w:val="both"/>
        <w:rPr>
          <w:rFonts w:ascii="Times New Roman" w:hAnsi="Times New Roman"/>
          <w:sz w:val="28"/>
          <w:szCs w:val="28"/>
        </w:rPr>
      </w:pPr>
      <w:r>
        <w:rPr>
          <w:rFonts w:ascii="Times New Roman" w:hAnsi="Times New Roman"/>
          <w:sz w:val="28"/>
          <w:szCs w:val="28"/>
        </w:rPr>
        <w:t>21</w:t>
      </w:r>
      <w:r w:rsidR="00FC3BE8">
        <w:rPr>
          <w:rFonts w:ascii="Times New Roman" w:hAnsi="Times New Roman"/>
          <w:sz w:val="28"/>
          <w:szCs w:val="28"/>
        </w:rPr>
        <w:t>. Пунктом 1 розділу ІХ проекту передбачено набрання чинності цим Законом з 1 січня 2017 року.</w:t>
      </w:r>
    </w:p>
    <w:p w:rsidR="00FC3BE8" w:rsidRDefault="00FC3BE8" w:rsidP="00350EFC">
      <w:pPr>
        <w:ind w:firstLine="708"/>
        <w:jc w:val="both"/>
        <w:rPr>
          <w:rFonts w:ascii="Times New Roman" w:hAnsi="Times New Roman"/>
          <w:sz w:val="28"/>
          <w:szCs w:val="28"/>
        </w:rPr>
      </w:pPr>
      <w:r>
        <w:rPr>
          <w:rFonts w:ascii="Times New Roman" w:hAnsi="Times New Roman"/>
          <w:sz w:val="28"/>
          <w:szCs w:val="28"/>
        </w:rPr>
        <w:t>З огляду на положення пункту 17 цього розділу, що містить доручення Кабінету Міністрів України протягом шести місяців з дня опублікування цього Закону забезпечити прийняття нормативно-правових актів, необхідних для реалізації цього Закону, привести свої нормативно-правові акти у відповідність з цим Законом та інші доручення, застосування цього Закону унеможливлюється принаймні протягом майже шести місяців. До того ж такі положення проекту є юридично некоректними, оскільки реалізація норм Закону ставиться в залежність від виконання Урядом відповідних доручень.</w:t>
      </w:r>
    </w:p>
    <w:p w:rsidR="00964178" w:rsidRDefault="004948C2" w:rsidP="00350EFC">
      <w:pPr>
        <w:ind w:firstLine="708"/>
        <w:jc w:val="both"/>
        <w:rPr>
          <w:rFonts w:ascii="Times New Roman" w:hAnsi="Times New Roman"/>
          <w:sz w:val="28"/>
          <w:szCs w:val="28"/>
        </w:rPr>
      </w:pPr>
      <w:r>
        <w:rPr>
          <w:rFonts w:ascii="Times New Roman" w:hAnsi="Times New Roman"/>
          <w:sz w:val="28"/>
          <w:szCs w:val="28"/>
        </w:rPr>
        <w:t>22</w:t>
      </w:r>
      <w:r w:rsidR="00FC3BE8">
        <w:rPr>
          <w:rFonts w:ascii="Times New Roman" w:hAnsi="Times New Roman"/>
          <w:sz w:val="28"/>
          <w:szCs w:val="28"/>
        </w:rPr>
        <w:t xml:space="preserve">. Водночас звертаємо увагу на те, що зміни до частини першої статті 42 Закону України «Про місцеве самоврядування в Україні» (підпункт 3 пункту 2 розділу ІХ проекту) є ідентичними змінам, які пропонується внести до цієї норми </w:t>
      </w:r>
      <w:r w:rsidR="00964178">
        <w:rPr>
          <w:rFonts w:ascii="Times New Roman" w:hAnsi="Times New Roman"/>
          <w:sz w:val="28"/>
          <w:szCs w:val="28"/>
        </w:rPr>
        <w:t xml:space="preserve"> </w:t>
      </w:r>
      <w:r w:rsidR="00FC3BE8">
        <w:rPr>
          <w:rFonts w:ascii="Times New Roman" w:hAnsi="Times New Roman"/>
          <w:sz w:val="28"/>
          <w:szCs w:val="28"/>
        </w:rPr>
        <w:t xml:space="preserve">чинного </w:t>
      </w:r>
      <w:r w:rsidR="00964178">
        <w:rPr>
          <w:rFonts w:ascii="Times New Roman" w:hAnsi="Times New Roman"/>
          <w:sz w:val="28"/>
          <w:szCs w:val="28"/>
        </w:rPr>
        <w:t xml:space="preserve"> </w:t>
      </w:r>
      <w:r w:rsidR="00FC3BE8">
        <w:rPr>
          <w:rFonts w:ascii="Times New Roman" w:hAnsi="Times New Roman"/>
          <w:sz w:val="28"/>
          <w:szCs w:val="28"/>
        </w:rPr>
        <w:t>Закону</w:t>
      </w:r>
      <w:r w:rsidR="00964178">
        <w:rPr>
          <w:rFonts w:ascii="Times New Roman" w:hAnsi="Times New Roman"/>
          <w:sz w:val="28"/>
          <w:szCs w:val="28"/>
        </w:rPr>
        <w:t xml:space="preserve"> </w:t>
      </w:r>
      <w:r w:rsidR="00FC3BE8">
        <w:rPr>
          <w:rFonts w:ascii="Times New Roman" w:hAnsi="Times New Roman"/>
          <w:sz w:val="28"/>
          <w:szCs w:val="28"/>
        </w:rPr>
        <w:t xml:space="preserve"> законопроектом</w:t>
      </w:r>
      <w:r w:rsidR="00964178">
        <w:rPr>
          <w:rFonts w:ascii="Times New Roman" w:hAnsi="Times New Roman"/>
          <w:sz w:val="28"/>
          <w:szCs w:val="28"/>
        </w:rPr>
        <w:t xml:space="preserve"> </w:t>
      </w:r>
      <w:r w:rsidR="00FC3BE8">
        <w:rPr>
          <w:rFonts w:ascii="Times New Roman" w:hAnsi="Times New Roman"/>
          <w:sz w:val="28"/>
          <w:szCs w:val="28"/>
        </w:rPr>
        <w:t xml:space="preserve"> про внесення змін до деяких законів </w:t>
      </w:r>
    </w:p>
    <w:p w:rsidR="00964178" w:rsidRDefault="00964178" w:rsidP="00350EFC">
      <w:pPr>
        <w:ind w:firstLine="708"/>
        <w:jc w:val="both"/>
        <w:rPr>
          <w:rFonts w:ascii="Times New Roman" w:hAnsi="Times New Roman"/>
          <w:sz w:val="28"/>
          <w:szCs w:val="28"/>
        </w:rPr>
      </w:pPr>
    </w:p>
    <w:p w:rsidR="00964178" w:rsidRDefault="00964178" w:rsidP="00350EFC">
      <w:pPr>
        <w:ind w:firstLine="708"/>
        <w:jc w:val="both"/>
        <w:rPr>
          <w:rFonts w:ascii="Times New Roman" w:hAnsi="Times New Roman"/>
          <w:sz w:val="28"/>
          <w:szCs w:val="28"/>
        </w:rPr>
      </w:pPr>
    </w:p>
    <w:p w:rsidR="00964178" w:rsidRDefault="00964178" w:rsidP="00350EFC">
      <w:pPr>
        <w:ind w:firstLine="708"/>
        <w:jc w:val="both"/>
        <w:rPr>
          <w:rFonts w:ascii="Times New Roman" w:hAnsi="Times New Roman"/>
          <w:sz w:val="28"/>
          <w:szCs w:val="28"/>
        </w:rPr>
      </w:pPr>
    </w:p>
    <w:p w:rsidR="00964178" w:rsidRDefault="00964178" w:rsidP="00350EFC">
      <w:pPr>
        <w:ind w:firstLine="708"/>
        <w:jc w:val="both"/>
        <w:rPr>
          <w:rFonts w:ascii="Times New Roman" w:hAnsi="Times New Roman"/>
          <w:sz w:val="28"/>
          <w:szCs w:val="28"/>
        </w:rPr>
      </w:pPr>
    </w:p>
    <w:p w:rsidR="00FC3BE8" w:rsidRDefault="00FC3BE8" w:rsidP="00964178">
      <w:pPr>
        <w:jc w:val="both"/>
        <w:rPr>
          <w:rFonts w:ascii="Times New Roman" w:hAnsi="Times New Roman"/>
          <w:sz w:val="28"/>
          <w:szCs w:val="28"/>
        </w:rPr>
      </w:pPr>
      <w:r>
        <w:rPr>
          <w:rFonts w:ascii="Times New Roman" w:hAnsi="Times New Roman"/>
          <w:sz w:val="28"/>
          <w:szCs w:val="28"/>
        </w:rPr>
        <w:t>України щодо набуття повноважень сільських, селищних, міських голів (реєстр. № 4110), підготовленим цим же Комітетом до другого читання. Тому в одному з цих проектів зазначені зміни мають бути виключені із тексту.</w:t>
      </w:r>
    </w:p>
    <w:p w:rsidR="00FC3BE8" w:rsidRDefault="00FC3BE8" w:rsidP="00350EFC">
      <w:pPr>
        <w:ind w:firstLine="708"/>
        <w:jc w:val="both"/>
        <w:rPr>
          <w:rFonts w:ascii="Times New Roman" w:hAnsi="Times New Roman"/>
          <w:b/>
          <w:i/>
          <w:sz w:val="28"/>
          <w:szCs w:val="28"/>
        </w:rPr>
      </w:pPr>
    </w:p>
    <w:p w:rsidR="00964178" w:rsidRDefault="00964178" w:rsidP="00350EFC">
      <w:pPr>
        <w:ind w:firstLine="708"/>
        <w:jc w:val="both"/>
        <w:rPr>
          <w:rFonts w:ascii="Times New Roman" w:hAnsi="Times New Roman"/>
          <w:b/>
          <w:i/>
          <w:sz w:val="28"/>
          <w:szCs w:val="28"/>
        </w:rPr>
      </w:pPr>
    </w:p>
    <w:p w:rsidR="00FC3BE8" w:rsidRDefault="00FC3BE8" w:rsidP="00350EFC">
      <w:pPr>
        <w:ind w:firstLine="708"/>
        <w:jc w:val="both"/>
        <w:rPr>
          <w:rFonts w:ascii="Times New Roman" w:hAnsi="Times New Roman"/>
          <w:sz w:val="28"/>
          <w:szCs w:val="28"/>
        </w:rPr>
      </w:pPr>
      <w:r w:rsidRPr="0052620F">
        <w:rPr>
          <w:rFonts w:ascii="Times New Roman" w:hAnsi="Times New Roman"/>
          <w:b/>
          <w:i/>
          <w:sz w:val="28"/>
          <w:szCs w:val="28"/>
        </w:rPr>
        <w:t>Узагальнюючий висновок.</w:t>
      </w:r>
      <w:r>
        <w:rPr>
          <w:rFonts w:ascii="Times New Roman" w:hAnsi="Times New Roman"/>
          <w:sz w:val="28"/>
          <w:szCs w:val="28"/>
        </w:rPr>
        <w:t xml:space="preserve"> Законопроект може бути прийнятий у другому читанні за умови врахування зауважень Головного юридичного управління.</w:t>
      </w:r>
    </w:p>
    <w:p w:rsidR="00FC3BE8" w:rsidRDefault="00FC3BE8" w:rsidP="00350EFC">
      <w:pPr>
        <w:ind w:firstLine="708"/>
        <w:jc w:val="both"/>
        <w:rPr>
          <w:rFonts w:ascii="Times New Roman" w:hAnsi="Times New Roman"/>
          <w:sz w:val="28"/>
          <w:szCs w:val="28"/>
        </w:rPr>
      </w:pPr>
    </w:p>
    <w:p w:rsidR="00FC3BE8" w:rsidRDefault="00FC3BE8" w:rsidP="00350EFC">
      <w:pPr>
        <w:ind w:firstLine="708"/>
        <w:jc w:val="both"/>
        <w:rPr>
          <w:rFonts w:ascii="Times New Roman" w:hAnsi="Times New Roman"/>
          <w:sz w:val="28"/>
          <w:szCs w:val="28"/>
        </w:rPr>
      </w:pPr>
    </w:p>
    <w:p w:rsidR="00964178" w:rsidRDefault="00964178" w:rsidP="00350EFC">
      <w:pPr>
        <w:ind w:firstLine="708"/>
        <w:jc w:val="both"/>
        <w:rPr>
          <w:rFonts w:ascii="Times New Roman" w:hAnsi="Times New Roman"/>
          <w:sz w:val="28"/>
          <w:szCs w:val="28"/>
        </w:rPr>
      </w:pPr>
    </w:p>
    <w:p w:rsidR="00964178" w:rsidRDefault="00964178" w:rsidP="00350EFC">
      <w:pPr>
        <w:ind w:firstLine="708"/>
        <w:jc w:val="both"/>
        <w:rPr>
          <w:rFonts w:ascii="Times New Roman" w:hAnsi="Times New Roman"/>
          <w:sz w:val="28"/>
          <w:szCs w:val="28"/>
        </w:rPr>
      </w:pPr>
    </w:p>
    <w:p w:rsidR="00964178" w:rsidRDefault="00964178" w:rsidP="00350EFC">
      <w:pPr>
        <w:ind w:firstLine="708"/>
        <w:jc w:val="both"/>
        <w:rPr>
          <w:rFonts w:ascii="Times New Roman" w:hAnsi="Times New Roman"/>
          <w:sz w:val="28"/>
          <w:szCs w:val="28"/>
        </w:rPr>
      </w:pPr>
    </w:p>
    <w:p w:rsidR="00964178" w:rsidRDefault="00964178" w:rsidP="00350EFC">
      <w:pPr>
        <w:ind w:firstLine="708"/>
        <w:jc w:val="both"/>
        <w:rPr>
          <w:rFonts w:ascii="Times New Roman" w:hAnsi="Times New Roman"/>
          <w:sz w:val="28"/>
          <w:szCs w:val="28"/>
        </w:rPr>
      </w:pPr>
    </w:p>
    <w:p w:rsidR="00964178" w:rsidRDefault="00964178" w:rsidP="00350EFC">
      <w:pPr>
        <w:ind w:firstLine="708"/>
        <w:jc w:val="both"/>
        <w:rPr>
          <w:rFonts w:ascii="Times New Roman" w:hAnsi="Times New Roman"/>
          <w:sz w:val="28"/>
          <w:szCs w:val="28"/>
        </w:rPr>
      </w:pPr>
    </w:p>
    <w:p w:rsidR="00964178" w:rsidRDefault="00964178" w:rsidP="00350EFC">
      <w:pPr>
        <w:ind w:firstLine="708"/>
        <w:jc w:val="both"/>
        <w:rPr>
          <w:rFonts w:ascii="Times New Roman" w:hAnsi="Times New Roman"/>
          <w:sz w:val="28"/>
          <w:szCs w:val="28"/>
        </w:rPr>
      </w:pPr>
    </w:p>
    <w:p w:rsidR="00FC3BE8" w:rsidRDefault="00FC3BE8" w:rsidP="00350EFC">
      <w:pPr>
        <w:ind w:firstLine="708"/>
        <w:jc w:val="both"/>
        <w:rPr>
          <w:rFonts w:ascii="Times New Roman" w:hAnsi="Times New Roman"/>
          <w:sz w:val="28"/>
          <w:szCs w:val="28"/>
        </w:rPr>
      </w:pPr>
    </w:p>
    <w:p w:rsidR="00FC3BE8" w:rsidRDefault="00FC3BE8" w:rsidP="00350EFC">
      <w:pPr>
        <w:ind w:firstLine="708"/>
        <w:jc w:val="both"/>
        <w:rPr>
          <w:rFonts w:ascii="Times New Roman" w:hAnsi="Times New Roman"/>
          <w:sz w:val="28"/>
          <w:szCs w:val="28"/>
        </w:rPr>
      </w:pPr>
      <w:r>
        <w:rPr>
          <w:rFonts w:ascii="Times New Roman" w:hAnsi="Times New Roman"/>
          <w:sz w:val="28"/>
          <w:szCs w:val="28"/>
        </w:rPr>
        <w:t>Перший заступник</w:t>
      </w:r>
    </w:p>
    <w:p w:rsidR="00FC3BE8" w:rsidRPr="007B440E" w:rsidRDefault="00FC3BE8" w:rsidP="007A73C7">
      <w:pPr>
        <w:jc w:val="both"/>
        <w:rPr>
          <w:rFonts w:ascii="Times New Roman" w:hAnsi="Times New Roman"/>
          <w:sz w:val="28"/>
          <w:szCs w:val="28"/>
        </w:rPr>
      </w:pPr>
      <w:r>
        <w:rPr>
          <w:rFonts w:ascii="Times New Roman" w:hAnsi="Times New Roman"/>
          <w:sz w:val="28"/>
          <w:szCs w:val="28"/>
        </w:rPr>
        <w:t>Керівника Головного управління                                                  А. НИЖНИК</w:t>
      </w:r>
    </w:p>
    <w:sectPr w:rsidR="00FC3BE8" w:rsidRPr="007B440E" w:rsidSect="007A73C7">
      <w:footerReference w:type="even" r:id="rId7"/>
      <w:footerReference w:type="default" r:id="rId8"/>
      <w:pgSz w:w="11906" w:h="16838"/>
      <w:pgMar w:top="1134" w:right="851" w:bottom="737" w:left="158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BE8" w:rsidRDefault="00FC3BE8">
      <w:r>
        <w:separator/>
      </w:r>
    </w:p>
  </w:endnote>
  <w:endnote w:type="continuationSeparator" w:id="0">
    <w:p w:rsidR="00FC3BE8" w:rsidRDefault="00FC3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BE8" w:rsidRDefault="00FC3BE8" w:rsidP="00DD4920">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FC3BE8" w:rsidRDefault="00FC3BE8" w:rsidP="00C7041D">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BE8" w:rsidRPr="00C7041D" w:rsidRDefault="00FC3BE8" w:rsidP="00DD4920">
    <w:pPr>
      <w:pStyle w:val="a7"/>
      <w:framePr w:wrap="around" w:vAnchor="text" w:hAnchor="margin" w:xAlign="right" w:y="1"/>
      <w:rPr>
        <w:rStyle w:val="a9"/>
        <w:rFonts w:ascii="Times New Roman" w:hAnsi="Times New Roman"/>
        <w:sz w:val="28"/>
        <w:szCs w:val="28"/>
      </w:rPr>
    </w:pPr>
    <w:r w:rsidRPr="00C7041D">
      <w:rPr>
        <w:rStyle w:val="a9"/>
        <w:rFonts w:ascii="Times New Roman" w:hAnsi="Times New Roman"/>
        <w:sz w:val="28"/>
        <w:szCs w:val="28"/>
      </w:rPr>
      <w:fldChar w:fldCharType="begin"/>
    </w:r>
    <w:r w:rsidRPr="00C7041D">
      <w:rPr>
        <w:rStyle w:val="a9"/>
        <w:rFonts w:ascii="Times New Roman" w:hAnsi="Times New Roman"/>
        <w:sz w:val="28"/>
        <w:szCs w:val="28"/>
      </w:rPr>
      <w:instrText xml:space="preserve">PAGE  </w:instrText>
    </w:r>
    <w:r w:rsidRPr="00C7041D">
      <w:rPr>
        <w:rStyle w:val="a9"/>
        <w:rFonts w:ascii="Times New Roman" w:hAnsi="Times New Roman"/>
        <w:sz w:val="28"/>
        <w:szCs w:val="28"/>
      </w:rPr>
      <w:fldChar w:fldCharType="separate"/>
    </w:r>
    <w:r w:rsidR="000509FC">
      <w:rPr>
        <w:rStyle w:val="a9"/>
        <w:rFonts w:ascii="Times New Roman" w:hAnsi="Times New Roman"/>
        <w:noProof/>
        <w:sz w:val="28"/>
        <w:szCs w:val="28"/>
      </w:rPr>
      <w:t>9</w:t>
    </w:r>
    <w:r w:rsidRPr="00C7041D">
      <w:rPr>
        <w:rStyle w:val="a9"/>
        <w:rFonts w:ascii="Times New Roman" w:hAnsi="Times New Roman"/>
        <w:sz w:val="28"/>
        <w:szCs w:val="28"/>
      </w:rPr>
      <w:fldChar w:fldCharType="end"/>
    </w:r>
  </w:p>
  <w:p w:rsidR="00FC3BE8" w:rsidRDefault="00FC3BE8" w:rsidP="00C7041D">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BE8" w:rsidRDefault="00FC3BE8">
      <w:r>
        <w:separator/>
      </w:r>
    </w:p>
  </w:footnote>
  <w:footnote w:type="continuationSeparator" w:id="0">
    <w:p w:rsidR="00FC3BE8" w:rsidRDefault="00FC3BE8">
      <w:r>
        <w:continuationSeparator/>
      </w:r>
    </w:p>
  </w:footnote>
  <w:footnote w:id="1">
    <w:p w:rsidR="00FC3BE8" w:rsidRPr="00C671A1" w:rsidRDefault="00FC3BE8" w:rsidP="00C7638A">
      <w:pPr>
        <w:ind w:firstLine="540"/>
        <w:jc w:val="both"/>
        <w:rPr>
          <w:sz w:val="20"/>
          <w:szCs w:val="20"/>
          <w:lang w:eastAsia="ru-RU"/>
        </w:rPr>
      </w:pPr>
      <w:r>
        <w:rPr>
          <w:rStyle w:val="a4"/>
        </w:rPr>
        <w:footnoteRef/>
      </w:r>
      <w:r>
        <w:t xml:space="preserve"> </w:t>
      </w:r>
      <w:r w:rsidRPr="00C671A1">
        <w:rPr>
          <w:sz w:val="20"/>
          <w:szCs w:val="20"/>
        </w:rPr>
        <w:t xml:space="preserve">Наприклад, у </w:t>
      </w:r>
      <w:r w:rsidRPr="00C671A1">
        <w:rPr>
          <w:sz w:val="20"/>
          <w:szCs w:val="20"/>
          <w:lang w:eastAsia="ru-RU"/>
        </w:rPr>
        <w:t xml:space="preserve">Рішеннях від 29 червня 2010 року № 17-рп та від 2 листопада 2004 року № 15-рп щодо дотримання конституційних принципів рівності і справедливості, з яких випливає вимога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w:t>
      </w:r>
    </w:p>
    <w:p w:rsidR="00FC3BE8" w:rsidRDefault="00FC3BE8" w:rsidP="00C7638A">
      <w:pPr>
        <w:ind w:firstLine="540"/>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A1379"/>
    <w:multiLevelType w:val="hybridMultilevel"/>
    <w:tmpl w:val="2C226B1C"/>
    <w:lvl w:ilvl="0" w:tplc="6A62CE76">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C91"/>
    <w:rsid w:val="000218DE"/>
    <w:rsid w:val="00022782"/>
    <w:rsid w:val="000409BC"/>
    <w:rsid w:val="000509FC"/>
    <w:rsid w:val="00057279"/>
    <w:rsid w:val="00067D18"/>
    <w:rsid w:val="00072D68"/>
    <w:rsid w:val="00090E17"/>
    <w:rsid w:val="000B59E3"/>
    <w:rsid w:val="000C0ADE"/>
    <w:rsid w:val="000E4220"/>
    <w:rsid w:val="001043B0"/>
    <w:rsid w:val="001051D6"/>
    <w:rsid w:val="00111108"/>
    <w:rsid w:val="001172B9"/>
    <w:rsid w:val="00120866"/>
    <w:rsid w:val="00145B11"/>
    <w:rsid w:val="001627D7"/>
    <w:rsid w:val="00183938"/>
    <w:rsid w:val="001B7104"/>
    <w:rsid w:val="001C251D"/>
    <w:rsid w:val="001D5C91"/>
    <w:rsid w:val="0027421D"/>
    <w:rsid w:val="00276ED7"/>
    <w:rsid w:val="002940C0"/>
    <w:rsid w:val="002C3CE7"/>
    <w:rsid w:val="002F08B0"/>
    <w:rsid w:val="002F4889"/>
    <w:rsid w:val="002F5CB4"/>
    <w:rsid w:val="00336863"/>
    <w:rsid w:val="00343DC8"/>
    <w:rsid w:val="00350EFC"/>
    <w:rsid w:val="00376860"/>
    <w:rsid w:val="003B0E3B"/>
    <w:rsid w:val="003C7639"/>
    <w:rsid w:val="003E0134"/>
    <w:rsid w:val="003F3C5D"/>
    <w:rsid w:val="00432FF3"/>
    <w:rsid w:val="004830CC"/>
    <w:rsid w:val="004877E0"/>
    <w:rsid w:val="004948C2"/>
    <w:rsid w:val="00496617"/>
    <w:rsid w:val="004A19AC"/>
    <w:rsid w:val="004E242D"/>
    <w:rsid w:val="004F0D93"/>
    <w:rsid w:val="00520962"/>
    <w:rsid w:val="0052620F"/>
    <w:rsid w:val="005551A0"/>
    <w:rsid w:val="005A21F1"/>
    <w:rsid w:val="005A22B3"/>
    <w:rsid w:val="005E0E05"/>
    <w:rsid w:val="00624831"/>
    <w:rsid w:val="00641BA0"/>
    <w:rsid w:val="00680F49"/>
    <w:rsid w:val="006A294E"/>
    <w:rsid w:val="006D216E"/>
    <w:rsid w:val="006E4C3D"/>
    <w:rsid w:val="006F67C3"/>
    <w:rsid w:val="00700732"/>
    <w:rsid w:val="00772158"/>
    <w:rsid w:val="00797DB1"/>
    <w:rsid w:val="007A73C7"/>
    <w:rsid w:val="007B440E"/>
    <w:rsid w:val="007B71F1"/>
    <w:rsid w:val="007C543E"/>
    <w:rsid w:val="007C731F"/>
    <w:rsid w:val="0080375E"/>
    <w:rsid w:val="008413BA"/>
    <w:rsid w:val="008460AD"/>
    <w:rsid w:val="00847DD2"/>
    <w:rsid w:val="008A06C3"/>
    <w:rsid w:val="008B247C"/>
    <w:rsid w:val="008E79BF"/>
    <w:rsid w:val="008F0A46"/>
    <w:rsid w:val="00901E8D"/>
    <w:rsid w:val="009312F0"/>
    <w:rsid w:val="00940FA9"/>
    <w:rsid w:val="00943F29"/>
    <w:rsid w:val="00953850"/>
    <w:rsid w:val="00964178"/>
    <w:rsid w:val="00974EA6"/>
    <w:rsid w:val="0099020E"/>
    <w:rsid w:val="009E54D4"/>
    <w:rsid w:val="009E63A2"/>
    <w:rsid w:val="009E7F54"/>
    <w:rsid w:val="00A45461"/>
    <w:rsid w:val="00A653F3"/>
    <w:rsid w:val="00A817E2"/>
    <w:rsid w:val="00A82FDE"/>
    <w:rsid w:val="00AC6C38"/>
    <w:rsid w:val="00B27454"/>
    <w:rsid w:val="00B327A8"/>
    <w:rsid w:val="00B5098B"/>
    <w:rsid w:val="00BC3CCC"/>
    <w:rsid w:val="00C10063"/>
    <w:rsid w:val="00C30C5C"/>
    <w:rsid w:val="00C515F8"/>
    <w:rsid w:val="00C63BF5"/>
    <w:rsid w:val="00C671A1"/>
    <w:rsid w:val="00C7041D"/>
    <w:rsid w:val="00C7638A"/>
    <w:rsid w:val="00C94D4B"/>
    <w:rsid w:val="00CB65FB"/>
    <w:rsid w:val="00CD2FE6"/>
    <w:rsid w:val="00CF0275"/>
    <w:rsid w:val="00D14449"/>
    <w:rsid w:val="00D17C46"/>
    <w:rsid w:val="00D43893"/>
    <w:rsid w:val="00D44CDC"/>
    <w:rsid w:val="00D44E3E"/>
    <w:rsid w:val="00D5060A"/>
    <w:rsid w:val="00D53915"/>
    <w:rsid w:val="00D614F3"/>
    <w:rsid w:val="00D74BB1"/>
    <w:rsid w:val="00D857E0"/>
    <w:rsid w:val="00DA21AC"/>
    <w:rsid w:val="00DD09E6"/>
    <w:rsid w:val="00DD4920"/>
    <w:rsid w:val="00DF5817"/>
    <w:rsid w:val="00E12CB4"/>
    <w:rsid w:val="00E1407A"/>
    <w:rsid w:val="00E518B9"/>
    <w:rsid w:val="00EB320B"/>
    <w:rsid w:val="00ED31E6"/>
    <w:rsid w:val="00EE067C"/>
    <w:rsid w:val="00EE0CD5"/>
    <w:rsid w:val="00EE7281"/>
    <w:rsid w:val="00EF0911"/>
    <w:rsid w:val="00F03A7F"/>
    <w:rsid w:val="00F0427E"/>
    <w:rsid w:val="00F04D85"/>
    <w:rsid w:val="00F06F81"/>
    <w:rsid w:val="00F25B7E"/>
    <w:rsid w:val="00F53417"/>
    <w:rsid w:val="00F6421C"/>
    <w:rsid w:val="00F65528"/>
    <w:rsid w:val="00F97F0B"/>
    <w:rsid w:val="00FC3BE8"/>
    <w:rsid w:val="00FE2042"/>
    <w:rsid w:val="00FF5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ADFE78"/>
  <w15:docId w15:val="{B7A89CF5-51E0-44E1-8C19-8F5BB63CB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51D6"/>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614F3"/>
    <w:pPr>
      <w:ind w:left="720"/>
      <w:contextualSpacing/>
    </w:pPr>
  </w:style>
  <w:style w:type="character" w:customStyle="1" w:styleId="st42">
    <w:name w:val="st42"/>
    <w:uiPriority w:val="99"/>
    <w:rsid w:val="00D44E3E"/>
    <w:rPr>
      <w:rFonts w:ascii="Times New Roman" w:hAnsi="Times New Roman"/>
      <w:color w:val="000000"/>
      <w:sz w:val="28"/>
    </w:rPr>
  </w:style>
  <w:style w:type="character" w:styleId="a4">
    <w:name w:val="footnote reference"/>
    <w:basedOn w:val="a0"/>
    <w:uiPriority w:val="99"/>
    <w:semiHidden/>
    <w:rsid w:val="00D44E3E"/>
    <w:rPr>
      <w:rFonts w:cs="Times New Roman"/>
      <w:vertAlign w:val="superscript"/>
    </w:rPr>
  </w:style>
  <w:style w:type="paragraph" w:customStyle="1" w:styleId="StyleZakonu">
    <w:name w:val="StyleZakonu"/>
    <w:basedOn w:val="a"/>
    <w:uiPriority w:val="99"/>
    <w:rsid w:val="00D44E3E"/>
    <w:pPr>
      <w:spacing w:after="60" w:line="220" w:lineRule="exact"/>
      <w:ind w:firstLine="284"/>
      <w:jc w:val="both"/>
    </w:pPr>
    <w:rPr>
      <w:rFonts w:ascii="Times New Roman" w:eastAsia="Times New Roman" w:hAnsi="Times New Roman"/>
      <w:sz w:val="20"/>
      <w:szCs w:val="20"/>
      <w:lang w:eastAsia="ru-RU"/>
    </w:rPr>
  </w:style>
  <w:style w:type="paragraph" w:styleId="a5">
    <w:name w:val="footnote text"/>
    <w:basedOn w:val="a"/>
    <w:link w:val="a6"/>
    <w:uiPriority w:val="99"/>
    <w:semiHidden/>
    <w:rsid w:val="00C7638A"/>
    <w:rPr>
      <w:sz w:val="20"/>
      <w:szCs w:val="20"/>
    </w:rPr>
  </w:style>
  <w:style w:type="character" w:customStyle="1" w:styleId="a6">
    <w:name w:val="Текст виноски Знак"/>
    <w:basedOn w:val="a0"/>
    <w:link w:val="a5"/>
    <w:uiPriority w:val="99"/>
    <w:semiHidden/>
    <w:locked/>
    <w:rPr>
      <w:rFonts w:cs="Times New Roman"/>
      <w:sz w:val="20"/>
      <w:szCs w:val="20"/>
      <w:lang w:val="uk-UA"/>
    </w:rPr>
  </w:style>
  <w:style w:type="paragraph" w:styleId="a7">
    <w:name w:val="footer"/>
    <w:basedOn w:val="a"/>
    <w:link w:val="a8"/>
    <w:uiPriority w:val="99"/>
    <w:rsid w:val="00C7041D"/>
    <w:pPr>
      <w:tabs>
        <w:tab w:val="center" w:pos="4677"/>
        <w:tab w:val="right" w:pos="9355"/>
      </w:tabs>
    </w:pPr>
  </w:style>
  <w:style w:type="character" w:customStyle="1" w:styleId="a8">
    <w:name w:val="Нижній колонтитул Знак"/>
    <w:basedOn w:val="a0"/>
    <w:link w:val="a7"/>
    <w:uiPriority w:val="99"/>
    <w:semiHidden/>
    <w:locked/>
    <w:rPr>
      <w:rFonts w:cs="Times New Roman"/>
      <w:lang w:val="uk-UA"/>
    </w:rPr>
  </w:style>
  <w:style w:type="character" w:styleId="a9">
    <w:name w:val="page number"/>
    <w:basedOn w:val="a0"/>
    <w:uiPriority w:val="99"/>
    <w:rsid w:val="00C7041D"/>
    <w:rPr>
      <w:rFonts w:cs="Times New Roman"/>
    </w:rPr>
  </w:style>
  <w:style w:type="paragraph" w:styleId="aa">
    <w:name w:val="header"/>
    <w:basedOn w:val="a"/>
    <w:link w:val="ab"/>
    <w:uiPriority w:val="99"/>
    <w:rsid w:val="00C7041D"/>
    <w:pPr>
      <w:tabs>
        <w:tab w:val="center" w:pos="4677"/>
        <w:tab w:val="right" w:pos="9355"/>
      </w:tabs>
    </w:pPr>
  </w:style>
  <w:style w:type="character" w:customStyle="1" w:styleId="ab">
    <w:name w:val="Верхній колонтитул Знак"/>
    <w:basedOn w:val="a0"/>
    <w:link w:val="aa"/>
    <w:uiPriority w:val="99"/>
    <w:semiHidden/>
    <w:locked/>
    <w:rPr>
      <w:rFonts w:cs="Times New Roman"/>
      <w:lang w:val="uk-UA"/>
    </w:rPr>
  </w:style>
  <w:style w:type="paragraph" w:styleId="ac">
    <w:name w:val="Balloon Text"/>
    <w:basedOn w:val="a"/>
    <w:link w:val="ad"/>
    <w:uiPriority w:val="99"/>
    <w:semiHidden/>
    <w:unhideWhenUsed/>
    <w:rsid w:val="00496617"/>
    <w:rPr>
      <w:rFonts w:ascii="Segoe UI" w:hAnsi="Segoe UI" w:cs="Segoe UI"/>
      <w:sz w:val="18"/>
      <w:szCs w:val="18"/>
    </w:rPr>
  </w:style>
  <w:style w:type="character" w:customStyle="1" w:styleId="ad">
    <w:name w:val="Текст у виносці Знак"/>
    <w:basedOn w:val="a0"/>
    <w:link w:val="ac"/>
    <w:uiPriority w:val="99"/>
    <w:semiHidden/>
    <w:rsid w:val="00496617"/>
    <w:rPr>
      <w:rFonts w:ascii="Segoe U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2859</Words>
  <Characters>19406</Characters>
  <Application>Microsoft Office Word</Application>
  <DocSecurity>0</DocSecurity>
  <Lines>161</Lines>
  <Paragraphs>44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Шаршак Тетяна Андріївна</dc:creator>
  <cp:keywords/>
  <dc:description/>
  <cp:lastModifiedBy>Шаршак Тетяна Андріївна</cp:lastModifiedBy>
  <cp:revision>2</cp:revision>
  <cp:lastPrinted>2016-11-28T13:19:00Z</cp:lastPrinted>
  <dcterms:created xsi:type="dcterms:W3CDTF">2016-11-28T13:26:00Z</dcterms:created>
  <dcterms:modified xsi:type="dcterms:W3CDTF">2016-11-28T13:26:00Z</dcterms:modified>
</cp:coreProperties>
</file>