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B0B" w:rsidRDefault="00963B0B"/>
    <w:p w:rsidR="00F75610" w:rsidRDefault="00F75610"/>
    <w:p w:rsidR="00F75610" w:rsidRDefault="00F75610"/>
    <w:p w:rsidR="00F75610" w:rsidRDefault="00F75610"/>
    <w:p w:rsidR="00F75610" w:rsidRDefault="00F75610"/>
    <w:p w:rsidR="00F75610" w:rsidRDefault="00F75610"/>
    <w:p w:rsidR="00F75610" w:rsidRDefault="00F75610"/>
    <w:p w:rsidR="00F75610" w:rsidRDefault="00F75610"/>
    <w:p w:rsidR="00F75610" w:rsidRDefault="00F75610"/>
    <w:p w:rsidR="00F75610" w:rsidRDefault="00F75610"/>
    <w:p w:rsidR="00F75610" w:rsidRDefault="00F75610"/>
    <w:p w:rsidR="00F75610" w:rsidRDefault="00F75610"/>
    <w:p w:rsidR="00F75610" w:rsidRDefault="00F75610"/>
    <w:p w:rsidR="00F75610" w:rsidRDefault="00F75610"/>
    <w:p w:rsidR="00F75610" w:rsidRDefault="00F75610"/>
    <w:p w:rsidR="00F75610" w:rsidRDefault="00F75610"/>
    <w:p w:rsidR="00F75610" w:rsidRDefault="00F75610"/>
    <w:p w:rsidR="00F75610" w:rsidRDefault="00F75610"/>
    <w:p w:rsidR="00F75610" w:rsidRDefault="00F75610"/>
    <w:p w:rsidR="00F75610" w:rsidRDefault="00F75610"/>
    <w:p w:rsidR="00F75610" w:rsidRDefault="00F75610"/>
    <w:p w:rsidR="00F75610" w:rsidRDefault="00F75610"/>
    <w:p w:rsidR="00F75610" w:rsidRDefault="00F75610"/>
    <w:p w:rsidR="00F75610" w:rsidRDefault="00F75610"/>
    <w:p w:rsidR="00F75610" w:rsidRDefault="00F75610">
      <w:bookmarkStart w:id="0" w:name="_GoBack"/>
      <w:bookmarkEnd w:id="0"/>
    </w:p>
    <w:p w:rsidR="00F75610" w:rsidRPr="003473AE" w:rsidRDefault="00F75610" w:rsidP="00F75610">
      <w:pPr>
        <w:rPr>
          <w:sz w:val="28"/>
          <w:szCs w:val="28"/>
          <w:lang w:val="uk-UA"/>
        </w:rPr>
      </w:pPr>
    </w:p>
    <w:p w:rsidR="00F75610" w:rsidRPr="001442AA" w:rsidRDefault="00F75610" w:rsidP="00F75610">
      <w:pPr>
        <w:jc w:val="center"/>
        <w:rPr>
          <w:b/>
          <w:color w:val="000000"/>
          <w:sz w:val="28"/>
          <w:szCs w:val="28"/>
          <w:lang w:val="uk-UA"/>
        </w:rPr>
      </w:pPr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F75610" w:rsidRDefault="00F75610" w:rsidP="00F75610">
      <w:pPr>
        <w:jc w:val="center"/>
        <w:rPr>
          <w:color w:val="000000"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F75610" w:rsidRDefault="00F75610" w:rsidP="00F75610">
      <w:pPr>
        <w:jc w:val="center"/>
        <w:rPr>
          <w:color w:val="000000"/>
          <w:sz w:val="28"/>
          <w:szCs w:val="28"/>
          <w:lang w:val="uk-UA"/>
        </w:rPr>
      </w:pPr>
    </w:p>
    <w:p w:rsidR="00F75610" w:rsidRPr="003473AE" w:rsidRDefault="00F75610" w:rsidP="00F75610">
      <w:pPr>
        <w:jc w:val="center"/>
        <w:rPr>
          <w:b/>
          <w:bCs/>
          <w:sz w:val="28"/>
          <w:szCs w:val="28"/>
          <w:lang w:val="uk-UA"/>
        </w:rPr>
      </w:pPr>
    </w:p>
    <w:p w:rsidR="00F75610" w:rsidRPr="00F86B16" w:rsidRDefault="00F75610" w:rsidP="00F75610">
      <w:pPr>
        <w:pStyle w:val="a3"/>
        <w:spacing w:before="0" w:beforeAutospacing="0" w:after="0" w:afterAutospacing="0"/>
        <w:ind w:firstLine="705"/>
        <w:jc w:val="both"/>
        <w:rPr>
          <w:bCs/>
          <w:sz w:val="28"/>
          <w:szCs w:val="28"/>
          <w:lang w:val="uk-UA"/>
        </w:rPr>
      </w:pPr>
      <w:r w:rsidRPr="003473AE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</w:t>
      </w:r>
      <w:r w:rsidRPr="00F86B16">
        <w:rPr>
          <w:bCs/>
          <w:sz w:val="28"/>
          <w:szCs w:val="28"/>
          <w:lang w:val="uk-UA"/>
        </w:rPr>
        <w:t>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75610" w:rsidRPr="00DE5267" w:rsidRDefault="00F75610" w:rsidP="00F75610">
      <w:pPr>
        <w:jc w:val="both"/>
        <w:rPr>
          <w:lang w:val="uk-UA"/>
        </w:rPr>
      </w:pPr>
      <w:r w:rsidRPr="003473AE">
        <w:rPr>
          <w:b/>
          <w:sz w:val="28"/>
          <w:szCs w:val="28"/>
          <w:lang w:val="uk-UA"/>
        </w:rPr>
        <w:tab/>
      </w:r>
      <w:r w:rsidRPr="000F7B87">
        <w:rPr>
          <w:sz w:val="28"/>
          <w:szCs w:val="28"/>
          <w:lang w:val="uk-UA"/>
        </w:rPr>
        <w:t>На своєму засіданні 04 листопада 2015 р. Комітет з питань європейської інтеграції розглянув проект Закону про внесення змін до Закону України "Про регулювання містобудівної діяльності", що унеможливлює будівництво без проекту будівництва на основі будівельного паспорта господарських будівель, споруд і гаражів (реєстр.№2416а від 20.07.2015)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Pr="003473AE">
        <w:rPr>
          <w:b/>
          <w:sz w:val="28"/>
          <w:szCs w:val="28"/>
          <w:lang w:val="uk-UA"/>
        </w:rPr>
        <w:t xml:space="preserve"> </w:t>
      </w:r>
      <w:r w:rsidRPr="00DE5267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75610" w:rsidRDefault="00F75610" w:rsidP="00F75610"/>
    <w:sectPr w:rsidR="00F756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044"/>
    <w:rsid w:val="00963B0B"/>
    <w:rsid w:val="00A27044"/>
    <w:rsid w:val="00F75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73511"/>
  <w15:chartTrackingRefBased/>
  <w15:docId w15:val="{ADF5A16B-3F15-411C-A423-84D19E0E7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6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7561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739</Words>
  <Characters>422</Characters>
  <Application>Microsoft Office Word</Application>
  <DocSecurity>0</DocSecurity>
  <Lines>3</Lines>
  <Paragraphs>2</Paragraphs>
  <ScaleCrop>false</ScaleCrop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2019-06-12T09:23:00Z</dcterms:created>
  <dcterms:modified xsi:type="dcterms:W3CDTF">2019-06-12T09:32:00Z</dcterms:modified>
</cp:coreProperties>
</file>