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58E3" w:rsidRPr="00337D86" w:rsidRDefault="003B58E3" w:rsidP="003B58E3">
      <w:pPr>
        <w:spacing w:after="0" w:line="240" w:lineRule="auto"/>
        <w:ind w:right="-5" w:firstLine="709"/>
        <w:jc w:val="right"/>
        <w:outlineLvl w:val="2"/>
        <w:rPr>
          <w:rFonts w:eastAsia="Arial Unicode MS" w:cs="Times New Roman"/>
          <w:bCs/>
          <w:sz w:val="24"/>
          <w:szCs w:val="24"/>
          <w:lang w:eastAsia="ru-RU"/>
        </w:rPr>
      </w:pPr>
      <w:r w:rsidRPr="00337D86">
        <w:rPr>
          <w:rFonts w:eastAsia="Arial Unicode MS" w:cs="Times New Roman"/>
          <w:bCs/>
          <w:sz w:val="24"/>
          <w:szCs w:val="24"/>
          <w:lang w:eastAsia="ru-RU"/>
        </w:rPr>
        <w:t>До проекту Закону України</w:t>
      </w:r>
    </w:p>
    <w:p w:rsidR="003B58E3" w:rsidRPr="00337D86" w:rsidRDefault="003B58E3" w:rsidP="003B58E3">
      <w:pPr>
        <w:spacing w:after="0" w:line="240" w:lineRule="auto"/>
        <w:ind w:right="-5" w:firstLine="709"/>
        <w:jc w:val="right"/>
        <w:outlineLvl w:val="2"/>
        <w:rPr>
          <w:rFonts w:eastAsia="Arial Unicode MS" w:cs="Times New Roman"/>
          <w:bCs/>
          <w:sz w:val="24"/>
          <w:szCs w:val="24"/>
          <w:lang w:eastAsia="ru-RU"/>
        </w:rPr>
      </w:pPr>
      <w:r w:rsidRPr="00337D86">
        <w:rPr>
          <w:rFonts w:eastAsia="Arial Unicode MS" w:cs="Times New Roman"/>
          <w:bCs/>
          <w:sz w:val="24"/>
          <w:szCs w:val="24"/>
          <w:lang w:eastAsia="ru-RU"/>
        </w:rPr>
        <w:t>(реєстр. № 3092  від 15.09.2015)</w:t>
      </w:r>
    </w:p>
    <w:p w:rsidR="003B58E3" w:rsidRPr="003B58E3" w:rsidRDefault="003B58E3" w:rsidP="003B58E3">
      <w:pPr>
        <w:spacing w:after="0" w:line="240" w:lineRule="auto"/>
        <w:ind w:right="-5" w:firstLine="709"/>
        <w:jc w:val="right"/>
        <w:outlineLvl w:val="2"/>
        <w:rPr>
          <w:rFonts w:eastAsia="Arial Unicode MS" w:cs="Times New Roman"/>
          <w:bCs/>
          <w:szCs w:val="28"/>
          <w:lang w:eastAsia="ru-RU"/>
        </w:rPr>
      </w:pPr>
    </w:p>
    <w:p w:rsidR="003B58E3" w:rsidRPr="003B58E3" w:rsidRDefault="003B58E3" w:rsidP="003B58E3">
      <w:pPr>
        <w:spacing w:after="0" w:line="240" w:lineRule="auto"/>
        <w:ind w:right="-5" w:firstLine="709"/>
        <w:jc w:val="both"/>
        <w:outlineLvl w:val="2"/>
        <w:rPr>
          <w:rFonts w:eastAsia="Arial Unicode MS" w:cs="Times New Roman"/>
          <w:bCs/>
          <w:szCs w:val="28"/>
          <w:lang w:eastAsia="ru-RU"/>
        </w:rPr>
      </w:pPr>
    </w:p>
    <w:p w:rsidR="003B58E3" w:rsidRPr="003B58E3" w:rsidRDefault="003B58E3" w:rsidP="003B58E3">
      <w:pPr>
        <w:spacing w:after="0" w:line="240" w:lineRule="auto"/>
        <w:ind w:right="-5" w:firstLine="709"/>
        <w:jc w:val="both"/>
        <w:outlineLvl w:val="2"/>
        <w:rPr>
          <w:rFonts w:eastAsia="Arial Unicode MS" w:cs="Times New Roman"/>
          <w:bCs/>
          <w:szCs w:val="28"/>
          <w:lang w:eastAsia="ru-RU"/>
        </w:rPr>
      </w:pPr>
    </w:p>
    <w:p w:rsidR="003B58E3" w:rsidRPr="003B58E3" w:rsidRDefault="003B58E3" w:rsidP="003B58E3">
      <w:pPr>
        <w:spacing w:after="0" w:line="240" w:lineRule="auto"/>
        <w:ind w:left="5040"/>
        <w:rPr>
          <w:rFonts w:eastAsia="Times New Roman" w:cs="Times New Roman"/>
          <w:szCs w:val="28"/>
          <w:lang w:eastAsia="ru-RU"/>
        </w:rPr>
      </w:pPr>
    </w:p>
    <w:p w:rsidR="003B58E3" w:rsidRPr="003B58E3" w:rsidRDefault="003B58E3" w:rsidP="003B58E3">
      <w:pPr>
        <w:spacing w:after="0" w:line="240" w:lineRule="auto"/>
        <w:ind w:left="5040"/>
        <w:rPr>
          <w:rFonts w:eastAsia="Times New Roman" w:cs="Times New Roman"/>
          <w:szCs w:val="28"/>
          <w:lang w:eastAsia="ru-RU"/>
        </w:rPr>
      </w:pPr>
    </w:p>
    <w:p w:rsidR="003B58E3" w:rsidRPr="003B58E3" w:rsidRDefault="003B58E3" w:rsidP="003B58E3">
      <w:pPr>
        <w:spacing w:after="0" w:line="240" w:lineRule="auto"/>
        <w:ind w:left="5040"/>
        <w:rPr>
          <w:rFonts w:eastAsia="Times New Roman" w:cs="Times New Roman"/>
          <w:szCs w:val="28"/>
          <w:lang w:eastAsia="ru-RU"/>
        </w:rPr>
      </w:pPr>
    </w:p>
    <w:p w:rsidR="003B58E3" w:rsidRPr="003B58E3" w:rsidRDefault="003B58E3" w:rsidP="003B58E3">
      <w:pPr>
        <w:spacing w:after="0" w:line="240" w:lineRule="auto"/>
        <w:ind w:left="5040"/>
        <w:rPr>
          <w:rFonts w:eastAsia="Times New Roman" w:cs="Times New Roman"/>
          <w:szCs w:val="28"/>
          <w:lang w:eastAsia="ru-RU"/>
        </w:rPr>
      </w:pPr>
    </w:p>
    <w:p w:rsidR="003B58E3" w:rsidRPr="003B58E3" w:rsidRDefault="003B58E3" w:rsidP="003B58E3">
      <w:pPr>
        <w:spacing w:after="0" w:line="240" w:lineRule="auto"/>
        <w:ind w:left="5040"/>
        <w:rPr>
          <w:rFonts w:eastAsia="Times New Roman" w:cs="Times New Roman"/>
          <w:szCs w:val="28"/>
          <w:lang w:eastAsia="ru-RU"/>
        </w:rPr>
      </w:pPr>
    </w:p>
    <w:p w:rsidR="003B58E3" w:rsidRPr="003B58E3" w:rsidRDefault="003B58E3" w:rsidP="003B58E3">
      <w:pPr>
        <w:spacing w:after="0" w:line="240" w:lineRule="auto"/>
        <w:ind w:left="5040"/>
        <w:rPr>
          <w:rFonts w:eastAsia="Times New Roman" w:cs="Times New Roman"/>
          <w:szCs w:val="28"/>
          <w:lang w:eastAsia="ru-RU"/>
        </w:rPr>
      </w:pPr>
    </w:p>
    <w:p w:rsidR="003B58E3" w:rsidRPr="003B58E3" w:rsidRDefault="003B58E3" w:rsidP="003B58E3">
      <w:pPr>
        <w:spacing w:after="0" w:line="240" w:lineRule="auto"/>
        <w:ind w:left="5040"/>
        <w:rPr>
          <w:rFonts w:eastAsia="Times New Roman" w:cs="Times New Roman"/>
          <w:szCs w:val="28"/>
          <w:lang w:eastAsia="ru-RU"/>
        </w:rPr>
      </w:pPr>
    </w:p>
    <w:p w:rsidR="003B58E3" w:rsidRPr="003B58E3" w:rsidRDefault="003B58E3" w:rsidP="003B58E3">
      <w:pPr>
        <w:spacing w:after="0" w:line="240" w:lineRule="auto"/>
        <w:ind w:left="5040"/>
        <w:rPr>
          <w:rFonts w:eastAsia="Times New Roman" w:cs="Times New Roman"/>
          <w:szCs w:val="28"/>
          <w:lang w:eastAsia="ru-RU"/>
        </w:rPr>
      </w:pPr>
    </w:p>
    <w:p w:rsidR="003B58E3" w:rsidRPr="003B58E3" w:rsidRDefault="003B58E3" w:rsidP="003B58E3">
      <w:pPr>
        <w:spacing w:after="0" w:line="240" w:lineRule="auto"/>
        <w:ind w:left="5040"/>
        <w:rPr>
          <w:rFonts w:eastAsia="Times New Roman" w:cs="Times New Roman"/>
          <w:b/>
          <w:szCs w:val="28"/>
          <w:lang w:eastAsia="ru-RU"/>
        </w:rPr>
      </w:pPr>
      <w:r w:rsidRPr="003B58E3">
        <w:rPr>
          <w:rFonts w:eastAsia="Times New Roman" w:cs="Times New Roman"/>
          <w:b/>
          <w:szCs w:val="28"/>
          <w:lang w:eastAsia="ru-RU"/>
        </w:rPr>
        <w:t>ВЕРХОВНА РАДА УКРАЇНИ</w:t>
      </w:r>
    </w:p>
    <w:p w:rsidR="003B58E3" w:rsidRPr="003B58E3" w:rsidRDefault="003B58E3" w:rsidP="003B58E3">
      <w:pPr>
        <w:spacing w:after="0" w:line="240" w:lineRule="auto"/>
        <w:ind w:left="5040"/>
        <w:rPr>
          <w:rFonts w:eastAsia="Times New Roman" w:cs="Times New Roman"/>
          <w:szCs w:val="28"/>
          <w:lang w:eastAsia="ru-RU"/>
        </w:rPr>
      </w:pPr>
    </w:p>
    <w:p w:rsidR="003B58E3" w:rsidRPr="003B58E3" w:rsidRDefault="003B58E3" w:rsidP="003B58E3">
      <w:pPr>
        <w:spacing w:after="0" w:line="240" w:lineRule="auto"/>
        <w:ind w:left="5040"/>
        <w:rPr>
          <w:rFonts w:eastAsia="Times New Roman" w:cs="Times New Roman"/>
          <w:szCs w:val="28"/>
          <w:lang w:eastAsia="ru-RU"/>
        </w:rPr>
      </w:pPr>
    </w:p>
    <w:p w:rsidR="003B58E3" w:rsidRPr="003B58E3" w:rsidRDefault="003B58E3" w:rsidP="003B58E3">
      <w:pPr>
        <w:spacing w:after="0" w:line="240" w:lineRule="auto"/>
        <w:jc w:val="center"/>
        <w:rPr>
          <w:rFonts w:eastAsia="Times New Roman" w:cs="Times New Roman"/>
          <w:b/>
          <w:szCs w:val="28"/>
          <w:lang w:eastAsia="ru-RU"/>
        </w:rPr>
      </w:pPr>
      <w:r w:rsidRPr="003B58E3">
        <w:rPr>
          <w:rFonts w:eastAsia="Times New Roman" w:cs="Times New Roman"/>
          <w:b/>
          <w:szCs w:val="28"/>
          <w:lang w:eastAsia="ru-RU"/>
        </w:rPr>
        <w:t>ВИСНОВОК</w:t>
      </w:r>
    </w:p>
    <w:p w:rsidR="003B58E3" w:rsidRPr="003B58E3" w:rsidRDefault="003B58E3" w:rsidP="003B58E3">
      <w:pPr>
        <w:spacing w:after="0" w:line="240" w:lineRule="auto"/>
        <w:ind w:right="-5" w:firstLine="709"/>
        <w:jc w:val="both"/>
        <w:outlineLvl w:val="2"/>
        <w:rPr>
          <w:rFonts w:eastAsia="Arial Unicode MS" w:cs="Times New Roman"/>
          <w:b/>
          <w:bCs/>
          <w:szCs w:val="28"/>
          <w:lang w:eastAsia="ru-RU"/>
        </w:rPr>
      </w:pPr>
      <w:r w:rsidRPr="003B58E3">
        <w:rPr>
          <w:rFonts w:eastAsia="Arial Unicode MS" w:cs="Times New Roman"/>
          <w:b/>
          <w:bCs/>
          <w:szCs w:val="28"/>
          <w:lang w:eastAsia="ru-RU"/>
        </w:rPr>
        <w:t xml:space="preserve">                                             </w:t>
      </w:r>
    </w:p>
    <w:p w:rsidR="003B58E3" w:rsidRPr="003B58E3" w:rsidRDefault="003B58E3" w:rsidP="003B58E3">
      <w:pPr>
        <w:spacing w:after="0" w:line="240" w:lineRule="auto"/>
        <w:jc w:val="both"/>
        <w:rPr>
          <w:rFonts w:eastAsia="Times New Roman" w:cs="Times New Roman"/>
          <w:b/>
          <w:szCs w:val="28"/>
          <w:lang w:eastAsia="ru-RU"/>
        </w:rPr>
      </w:pPr>
      <w:r w:rsidRPr="003B58E3">
        <w:rPr>
          <w:rFonts w:eastAsia="Times New Roman" w:cs="Times New Roman"/>
          <w:b/>
          <w:szCs w:val="28"/>
          <w:lang w:eastAsia="ru-RU"/>
        </w:rPr>
        <w:t xml:space="preserve">на проект Закону України «Про внесення змін до деяких законодавчих актів щодо порядку реалізації конституційних механізмів відповідальності влади», внесений народними депутатами України Писаренком В.В. та </w:t>
      </w:r>
      <w:proofErr w:type="spellStart"/>
      <w:r w:rsidRPr="003B58E3">
        <w:rPr>
          <w:rFonts w:eastAsia="Times New Roman" w:cs="Times New Roman"/>
          <w:b/>
          <w:szCs w:val="28"/>
          <w:lang w:eastAsia="ru-RU"/>
        </w:rPr>
        <w:t>Гєллєром</w:t>
      </w:r>
      <w:proofErr w:type="spellEnd"/>
      <w:r w:rsidRPr="003B58E3">
        <w:rPr>
          <w:rFonts w:eastAsia="Times New Roman" w:cs="Times New Roman"/>
          <w:b/>
          <w:szCs w:val="28"/>
          <w:lang w:eastAsia="ru-RU"/>
        </w:rPr>
        <w:t xml:space="preserve"> Є.Б. (реєстр. № 3092 від 15.09.2015)</w:t>
      </w:r>
    </w:p>
    <w:p w:rsidR="003B58E3" w:rsidRPr="003B58E3" w:rsidRDefault="003B58E3" w:rsidP="003B58E3">
      <w:pPr>
        <w:spacing w:after="0" w:line="240" w:lineRule="auto"/>
        <w:ind w:right="-5" w:firstLine="709"/>
        <w:jc w:val="both"/>
        <w:outlineLvl w:val="2"/>
        <w:rPr>
          <w:rFonts w:eastAsia="Arial Unicode MS" w:cs="Times New Roman"/>
          <w:bCs/>
          <w:szCs w:val="28"/>
          <w:lang w:eastAsia="ru-RU"/>
        </w:rPr>
      </w:pPr>
    </w:p>
    <w:p w:rsidR="003B58E3" w:rsidRPr="003B58E3" w:rsidRDefault="003B58E3" w:rsidP="003B58E3">
      <w:pPr>
        <w:spacing w:after="0" w:line="240" w:lineRule="auto"/>
        <w:ind w:right="-5" w:firstLine="709"/>
        <w:jc w:val="both"/>
        <w:outlineLvl w:val="2"/>
        <w:rPr>
          <w:rFonts w:eastAsia="Arial Unicode MS" w:cs="Times New Roman"/>
          <w:bCs/>
          <w:szCs w:val="28"/>
          <w:lang w:eastAsia="ru-RU"/>
        </w:rPr>
      </w:pPr>
      <w:r w:rsidRPr="003B58E3">
        <w:rPr>
          <w:rFonts w:eastAsia="Arial Unicode MS" w:cs="Times New Roman"/>
          <w:bCs/>
          <w:szCs w:val="28"/>
          <w:lang w:eastAsia="ru-RU"/>
        </w:rPr>
        <w:t xml:space="preserve">Згідно з дорученням Голови Верховної Ради України </w:t>
      </w:r>
      <w:r>
        <w:rPr>
          <w:rFonts w:eastAsia="Arial Unicode MS" w:cs="Times New Roman"/>
          <w:bCs/>
          <w:szCs w:val="28"/>
          <w:lang w:eastAsia="ru-RU"/>
        </w:rPr>
        <w:t xml:space="preserve">на засіданні Комітету 4 липня 2018 року (протокол № 121) </w:t>
      </w:r>
      <w:r w:rsidRPr="003B58E3">
        <w:rPr>
          <w:rFonts w:eastAsia="Arial Unicode MS" w:cs="Times New Roman"/>
          <w:bCs/>
          <w:szCs w:val="28"/>
          <w:lang w:eastAsia="ru-RU"/>
        </w:rPr>
        <w:t xml:space="preserve">розглянуто проект Закону України «Про внесення змін до деяких законодавчих актів щодо порядку реалізації конституційних механізмів відповідальності влади», внесений народними депутатами України Писаренком В.В. та </w:t>
      </w:r>
      <w:proofErr w:type="spellStart"/>
      <w:r w:rsidRPr="003B58E3">
        <w:rPr>
          <w:rFonts w:eastAsia="Arial Unicode MS" w:cs="Times New Roman"/>
          <w:bCs/>
          <w:szCs w:val="28"/>
          <w:lang w:eastAsia="ru-RU"/>
        </w:rPr>
        <w:t>Гєллєром</w:t>
      </w:r>
      <w:proofErr w:type="spellEnd"/>
      <w:r w:rsidRPr="003B58E3">
        <w:rPr>
          <w:rFonts w:eastAsia="Arial Unicode MS" w:cs="Times New Roman"/>
          <w:bCs/>
          <w:szCs w:val="28"/>
          <w:lang w:eastAsia="ru-RU"/>
        </w:rPr>
        <w:t xml:space="preserve"> Є.Б. (реєстр. № 3092 від 15.09.2015), висновки комітетів Верховної Ради України з питань бюджету від 29.10.2015 № 04-13/8-3061 (266976), з питань європейської інтеграції від 17.11.2015 № 04-17/10-1394 (284683), з питань запобігання і протидії корупції від 28.03.2016 № 04-19/17-6054 (74193),  висновок Головного науково-експертного управління Апарату Верховної Ради України від 13.01.2016 №16/3-16/3092 (6347).</w:t>
      </w:r>
    </w:p>
    <w:p w:rsidR="003B58E3" w:rsidRPr="003B58E3" w:rsidRDefault="003B58E3" w:rsidP="003B58E3">
      <w:pPr>
        <w:spacing w:after="0" w:line="240" w:lineRule="auto"/>
        <w:ind w:firstLine="708"/>
        <w:jc w:val="both"/>
        <w:rPr>
          <w:rFonts w:eastAsia="Times New Roman" w:cs="Times New Roman"/>
          <w:szCs w:val="28"/>
          <w:lang w:eastAsia="ru-RU"/>
        </w:rPr>
      </w:pPr>
      <w:r w:rsidRPr="003B58E3">
        <w:rPr>
          <w:rFonts w:eastAsia="Times New Roman" w:cs="Times New Roman"/>
          <w:szCs w:val="28"/>
          <w:lang w:eastAsia="ru-RU"/>
        </w:rPr>
        <w:t>Метою поданого законопроекту є «вдосконалення порядку реалізації конституційних механізмів відповідальності влади».</w:t>
      </w:r>
    </w:p>
    <w:p w:rsidR="003B58E3" w:rsidRDefault="003B58E3" w:rsidP="003B58E3">
      <w:pPr>
        <w:spacing w:after="0" w:line="240" w:lineRule="auto"/>
        <w:ind w:firstLine="708"/>
        <w:jc w:val="both"/>
        <w:rPr>
          <w:rFonts w:eastAsia="Times New Roman" w:cs="Times New Roman"/>
          <w:szCs w:val="28"/>
          <w:lang w:eastAsia="ru-RU"/>
        </w:rPr>
      </w:pPr>
      <w:r w:rsidRPr="003B58E3">
        <w:rPr>
          <w:rFonts w:eastAsia="Times New Roman" w:cs="Times New Roman"/>
          <w:szCs w:val="28"/>
          <w:lang w:eastAsia="ru-RU"/>
        </w:rPr>
        <w:t>Для досягнення зазначеної мети у законопроекті пропонується доповнити Регламент Верховної Ради України новими  статтями 173</w:t>
      </w:r>
      <w:r w:rsidRPr="003B58E3">
        <w:rPr>
          <w:rFonts w:eastAsia="Times New Roman" w:cs="Times New Roman"/>
          <w:szCs w:val="28"/>
          <w:vertAlign w:val="superscript"/>
          <w:lang w:eastAsia="ru-RU"/>
        </w:rPr>
        <w:t>1</w:t>
      </w:r>
      <w:r w:rsidRPr="003B58E3">
        <w:rPr>
          <w:rFonts w:eastAsia="Times New Roman" w:cs="Times New Roman"/>
          <w:szCs w:val="28"/>
          <w:lang w:eastAsia="ru-RU"/>
        </w:rPr>
        <w:t>,  174</w:t>
      </w:r>
      <w:r w:rsidRPr="003B58E3">
        <w:rPr>
          <w:rFonts w:eastAsia="Times New Roman" w:cs="Times New Roman"/>
          <w:szCs w:val="28"/>
          <w:vertAlign w:val="superscript"/>
          <w:lang w:eastAsia="ru-RU"/>
        </w:rPr>
        <w:t xml:space="preserve">1 </w:t>
      </w:r>
      <w:r w:rsidRPr="003B58E3">
        <w:rPr>
          <w:rFonts w:eastAsia="Times New Roman" w:cs="Times New Roman"/>
          <w:szCs w:val="28"/>
          <w:lang w:eastAsia="ru-RU"/>
        </w:rPr>
        <w:t>та</w:t>
      </w:r>
      <w:r w:rsidRPr="003B58E3">
        <w:rPr>
          <w:rFonts w:eastAsia="Times New Roman" w:cs="Times New Roman"/>
          <w:szCs w:val="28"/>
          <w:vertAlign w:val="superscript"/>
          <w:lang w:eastAsia="ru-RU"/>
        </w:rPr>
        <w:t xml:space="preserve"> </w:t>
      </w:r>
      <w:r w:rsidRPr="003B58E3">
        <w:rPr>
          <w:rFonts w:eastAsia="Times New Roman" w:cs="Times New Roman"/>
          <w:szCs w:val="28"/>
          <w:lang w:eastAsia="ru-RU"/>
        </w:rPr>
        <w:t xml:space="preserve"> </w:t>
      </w:r>
      <w:proofErr w:type="spellStart"/>
      <w:r w:rsidRPr="003B58E3">
        <w:rPr>
          <w:rFonts w:eastAsia="Times New Roman" w:cs="Times New Roman"/>
          <w:szCs w:val="28"/>
          <w:lang w:eastAsia="ru-RU"/>
        </w:rPr>
        <w:t>внести</w:t>
      </w:r>
      <w:proofErr w:type="spellEnd"/>
      <w:r w:rsidRPr="003B58E3">
        <w:rPr>
          <w:rFonts w:eastAsia="Times New Roman" w:cs="Times New Roman"/>
          <w:szCs w:val="28"/>
          <w:lang w:eastAsia="ru-RU"/>
        </w:rPr>
        <w:t xml:space="preserve"> зміни до статей 171, 172, 173, 174,  187, 231, 232. </w:t>
      </w:r>
    </w:p>
    <w:p w:rsidR="003B58E3" w:rsidRDefault="003B58E3" w:rsidP="003B58E3">
      <w:pPr>
        <w:spacing w:after="0" w:line="240" w:lineRule="auto"/>
        <w:ind w:firstLine="708"/>
        <w:jc w:val="both"/>
        <w:rPr>
          <w:rFonts w:eastAsia="Times New Roman" w:cs="Times New Roman"/>
          <w:szCs w:val="28"/>
          <w:lang w:eastAsia="ru-RU"/>
        </w:rPr>
      </w:pPr>
      <w:r w:rsidRPr="003B58E3">
        <w:rPr>
          <w:rFonts w:eastAsia="Times New Roman" w:cs="Times New Roman"/>
          <w:szCs w:val="28"/>
          <w:lang w:eastAsia="ru-RU"/>
        </w:rPr>
        <w:t xml:space="preserve">Також пропонується доповнити новою частиною десятою статтю 18 Закону України «Про комітети Верховної Ради України». </w:t>
      </w:r>
    </w:p>
    <w:p w:rsidR="003B58E3" w:rsidRPr="003B58E3" w:rsidRDefault="003B58E3" w:rsidP="003B58E3">
      <w:pPr>
        <w:spacing w:after="0" w:line="240" w:lineRule="auto"/>
        <w:ind w:firstLine="708"/>
        <w:jc w:val="both"/>
        <w:rPr>
          <w:rFonts w:eastAsia="Times New Roman" w:cs="Times New Roman"/>
          <w:szCs w:val="28"/>
          <w:lang w:eastAsia="ru-RU"/>
        </w:rPr>
      </w:pPr>
      <w:r w:rsidRPr="003B58E3">
        <w:rPr>
          <w:rFonts w:eastAsia="Times New Roman" w:cs="Times New Roman"/>
          <w:szCs w:val="28"/>
          <w:lang w:eastAsia="ru-RU"/>
        </w:rPr>
        <w:t xml:space="preserve">Крім того, пропонується </w:t>
      </w:r>
      <w:proofErr w:type="spellStart"/>
      <w:r w:rsidRPr="003B58E3">
        <w:rPr>
          <w:rFonts w:eastAsia="Times New Roman" w:cs="Times New Roman"/>
          <w:szCs w:val="28"/>
          <w:lang w:eastAsia="ru-RU"/>
        </w:rPr>
        <w:t>внести</w:t>
      </w:r>
      <w:proofErr w:type="spellEnd"/>
      <w:r w:rsidRPr="003B58E3">
        <w:rPr>
          <w:rFonts w:eastAsia="Times New Roman" w:cs="Times New Roman"/>
          <w:szCs w:val="28"/>
          <w:lang w:eastAsia="ru-RU"/>
        </w:rPr>
        <w:t xml:space="preserve"> зміни до статті 385 Кримінального кодексу України.</w:t>
      </w:r>
    </w:p>
    <w:p w:rsidR="003B58E3" w:rsidRPr="003B58E3" w:rsidRDefault="003B58E3" w:rsidP="003B58E3">
      <w:pPr>
        <w:spacing w:after="0" w:line="240" w:lineRule="auto"/>
        <w:ind w:firstLine="720"/>
        <w:jc w:val="both"/>
        <w:rPr>
          <w:rFonts w:eastAsia="Times New Roman" w:cs="Times New Roman"/>
          <w:szCs w:val="28"/>
          <w:lang w:eastAsia="ru-RU"/>
        </w:rPr>
      </w:pPr>
      <w:r w:rsidRPr="003B58E3">
        <w:rPr>
          <w:rFonts w:eastAsia="Times New Roman" w:cs="Times New Roman"/>
          <w:szCs w:val="28"/>
          <w:lang w:eastAsia="ru-RU"/>
        </w:rPr>
        <w:t xml:space="preserve">  Відповідно до частин першої та третьої статті 93 Регламенту Верховної Ради України </w:t>
      </w:r>
      <w:r>
        <w:rPr>
          <w:rFonts w:eastAsia="Times New Roman" w:cs="Times New Roman"/>
          <w:szCs w:val="28"/>
          <w:lang w:eastAsia="ru-RU"/>
        </w:rPr>
        <w:t xml:space="preserve">Комітет </w:t>
      </w:r>
      <w:r w:rsidRPr="003B58E3">
        <w:rPr>
          <w:rFonts w:eastAsia="Times New Roman" w:cs="Times New Roman"/>
          <w:szCs w:val="28"/>
          <w:lang w:eastAsia="ru-RU"/>
        </w:rPr>
        <w:t>зазнач</w:t>
      </w:r>
      <w:r>
        <w:rPr>
          <w:rFonts w:eastAsia="Times New Roman" w:cs="Times New Roman"/>
          <w:szCs w:val="28"/>
          <w:lang w:eastAsia="ru-RU"/>
        </w:rPr>
        <w:t>ив</w:t>
      </w:r>
      <w:r w:rsidRPr="003B58E3">
        <w:rPr>
          <w:rFonts w:eastAsia="Times New Roman" w:cs="Times New Roman"/>
          <w:szCs w:val="28"/>
          <w:lang w:eastAsia="ru-RU"/>
        </w:rPr>
        <w:t xml:space="preserve">, що проект Закону </w:t>
      </w:r>
      <w:proofErr w:type="spellStart"/>
      <w:r w:rsidRPr="003B58E3">
        <w:rPr>
          <w:rFonts w:eastAsia="Times New Roman" w:cs="Times New Roman"/>
          <w:szCs w:val="28"/>
          <w:lang w:eastAsia="ru-RU"/>
        </w:rPr>
        <w:t>внесено</w:t>
      </w:r>
      <w:proofErr w:type="spellEnd"/>
      <w:r w:rsidRPr="003B58E3">
        <w:rPr>
          <w:rFonts w:eastAsia="Times New Roman" w:cs="Times New Roman"/>
          <w:szCs w:val="28"/>
          <w:lang w:eastAsia="ru-RU"/>
        </w:rPr>
        <w:t xml:space="preserve"> на реєстрацію згідно </w:t>
      </w:r>
      <w:r w:rsidRPr="003B58E3">
        <w:rPr>
          <w:rFonts w:eastAsia="Times New Roman" w:cs="Times New Roman"/>
          <w:szCs w:val="28"/>
          <w:lang w:eastAsia="ru-RU"/>
        </w:rPr>
        <w:lastRenderedPageBreak/>
        <w:t>з частинами першою, другою та шостою статті 91 Регламенту Верховної Ради України разом з проектом постанови, яку пропонується Верховній Раді України прийняти за результатами його розгляду, пропозицією щодо кандидатури доповідача на пленарному засіданні, пояснювальною запискою, порівняльною таблицею та електронним файлом.</w:t>
      </w:r>
    </w:p>
    <w:p w:rsidR="003B58E3" w:rsidRPr="003B58E3" w:rsidRDefault="003B58E3" w:rsidP="003B58E3">
      <w:pPr>
        <w:spacing w:after="0" w:line="240" w:lineRule="auto"/>
        <w:ind w:firstLine="720"/>
        <w:jc w:val="both"/>
        <w:rPr>
          <w:rFonts w:eastAsia="Times New Roman" w:cs="Times New Roman"/>
          <w:szCs w:val="28"/>
          <w:lang w:eastAsia="ru-RU"/>
        </w:rPr>
      </w:pPr>
      <w:r w:rsidRPr="003B58E3">
        <w:rPr>
          <w:rFonts w:eastAsia="Times New Roman" w:cs="Times New Roman"/>
          <w:szCs w:val="28"/>
          <w:lang w:eastAsia="ru-RU"/>
        </w:rPr>
        <w:t xml:space="preserve">Водночас, </w:t>
      </w:r>
      <w:r>
        <w:rPr>
          <w:rFonts w:eastAsia="Times New Roman" w:cs="Times New Roman"/>
          <w:szCs w:val="28"/>
          <w:lang w:eastAsia="ru-RU"/>
        </w:rPr>
        <w:t xml:space="preserve">при оформленні </w:t>
      </w:r>
      <w:r w:rsidRPr="003B58E3">
        <w:rPr>
          <w:rFonts w:eastAsia="Times New Roman" w:cs="Times New Roman"/>
          <w:szCs w:val="28"/>
          <w:lang w:eastAsia="ru-RU"/>
        </w:rPr>
        <w:t>законопроект</w:t>
      </w:r>
      <w:r>
        <w:rPr>
          <w:rFonts w:eastAsia="Times New Roman" w:cs="Times New Roman"/>
          <w:szCs w:val="28"/>
          <w:lang w:eastAsia="ru-RU"/>
        </w:rPr>
        <w:t xml:space="preserve">у допущено </w:t>
      </w:r>
      <w:r w:rsidRPr="003B58E3">
        <w:rPr>
          <w:rFonts w:eastAsia="Times New Roman" w:cs="Times New Roman"/>
          <w:szCs w:val="28"/>
          <w:lang w:eastAsia="ru-RU"/>
        </w:rPr>
        <w:t xml:space="preserve">недоліки техніко-юридичного характеру, а саме: джерелом опублікування Закону України «Про комітети Верховної Ради України» автори зазначають Відомості Верховної Ради України 1995 року № 19, проте, чинний Закон України «Про комітети Верховної Ради України» діє в редакції Закону № 3277-IV від 22.12.2005 року (Відомості Верховної Ради України, 2006 р., № 17). </w:t>
      </w:r>
    </w:p>
    <w:p w:rsidR="003B58E3" w:rsidRPr="003B58E3" w:rsidRDefault="003B58E3" w:rsidP="003B58E3">
      <w:pPr>
        <w:spacing w:after="0" w:line="240" w:lineRule="auto"/>
        <w:ind w:firstLine="720"/>
        <w:jc w:val="both"/>
        <w:rPr>
          <w:rFonts w:eastAsia="Times New Roman" w:cs="Times New Roman"/>
          <w:szCs w:val="28"/>
          <w:lang w:eastAsia="ru-RU"/>
        </w:rPr>
      </w:pPr>
      <w:r w:rsidRPr="003B58E3">
        <w:rPr>
          <w:rFonts w:eastAsia="Times New Roman" w:cs="Times New Roman"/>
          <w:szCs w:val="28"/>
          <w:lang w:eastAsia="ru-RU"/>
        </w:rPr>
        <w:t xml:space="preserve">Крім того, законопроекти, як правило, поділяються на розділи, при цьому в першому розділі викладаються нормативні положення, а в другому – порядок набрання чинності законом та доручення Кабінету Міністрів України, пов’язані з прийняттям даного Закону та приведенням нормативних актів у відповідність із прийнятим Законом («Прикінцеві положення»). Проте, таке загальне правило щодо структури законопроекту не дотримано в поданому проекті Закону. </w:t>
      </w:r>
    </w:p>
    <w:p w:rsidR="003B58E3" w:rsidRPr="003B58E3" w:rsidRDefault="003B58E3" w:rsidP="003B58E3">
      <w:pPr>
        <w:spacing w:after="0" w:line="240" w:lineRule="auto"/>
        <w:ind w:firstLine="720"/>
        <w:jc w:val="both"/>
        <w:rPr>
          <w:rFonts w:eastAsia="Times New Roman" w:cs="Times New Roman"/>
          <w:szCs w:val="28"/>
          <w:lang w:eastAsia="ru-RU"/>
        </w:rPr>
      </w:pPr>
      <w:r w:rsidRPr="003B58E3">
        <w:rPr>
          <w:rFonts w:eastAsia="Times New Roman" w:cs="Times New Roman"/>
          <w:szCs w:val="28"/>
          <w:lang w:eastAsia="ru-RU"/>
        </w:rPr>
        <w:t xml:space="preserve">По суті поданого законопроекту </w:t>
      </w:r>
      <w:r>
        <w:rPr>
          <w:rFonts w:eastAsia="Times New Roman" w:cs="Times New Roman"/>
          <w:szCs w:val="28"/>
          <w:lang w:eastAsia="ru-RU"/>
        </w:rPr>
        <w:t xml:space="preserve">Комітет </w:t>
      </w:r>
      <w:r w:rsidRPr="003B58E3">
        <w:rPr>
          <w:rFonts w:eastAsia="Times New Roman" w:cs="Times New Roman"/>
          <w:szCs w:val="28"/>
          <w:lang w:eastAsia="ru-RU"/>
        </w:rPr>
        <w:t>зазнач</w:t>
      </w:r>
      <w:r>
        <w:rPr>
          <w:rFonts w:eastAsia="Times New Roman" w:cs="Times New Roman"/>
          <w:szCs w:val="28"/>
          <w:lang w:eastAsia="ru-RU"/>
        </w:rPr>
        <w:t>ив</w:t>
      </w:r>
      <w:r w:rsidRPr="003B58E3">
        <w:rPr>
          <w:rFonts w:eastAsia="Times New Roman" w:cs="Times New Roman"/>
          <w:szCs w:val="28"/>
          <w:lang w:eastAsia="ru-RU"/>
        </w:rPr>
        <w:t xml:space="preserve"> таке.</w:t>
      </w:r>
    </w:p>
    <w:p w:rsidR="003B58E3" w:rsidRPr="003B58E3" w:rsidRDefault="003B58E3" w:rsidP="003B58E3">
      <w:pPr>
        <w:spacing w:after="0" w:line="240" w:lineRule="auto"/>
        <w:ind w:firstLine="720"/>
        <w:jc w:val="both"/>
        <w:rPr>
          <w:rFonts w:eastAsia="Times New Roman" w:cs="Times New Roman"/>
          <w:szCs w:val="28"/>
          <w:lang w:eastAsia="ru-RU"/>
        </w:rPr>
      </w:pPr>
      <w:r w:rsidRPr="003B58E3">
        <w:rPr>
          <w:rFonts w:eastAsia="Times New Roman" w:cs="Times New Roman"/>
          <w:szCs w:val="28"/>
          <w:lang w:eastAsia="ru-RU"/>
        </w:rPr>
        <w:t xml:space="preserve">Відповідно до частини п’ятої статті 83 Конституції України порядок роботи Верховної Ради України встановлюється Конституцією України та Регламентом Верховної Ради України. </w:t>
      </w:r>
    </w:p>
    <w:p w:rsidR="003B58E3" w:rsidRPr="003B58E3" w:rsidRDefault="003B58E3" w:rsidP="003B58E3">
      <w:pPr>
        <w:spacing w:after="0" w:line="240" w:lineRule="auto"/>
        <w:ind w:firstLine="720"/>
        <w:jc w:val="both"/>
        <w:rPr>
          <w:rFonts w:eastAsia="Times New Roman" w:cs="Times New Roman"/>
          <w:szCs w:val="28"/>
          <w:u w:val="single"/>
          <w:lang w:eastAsia="ru-RU"/>
        </w:rPr>
      </w:pPr>
      <w:r w:rsidRPr="003B58E3">
        <w:rPr>
          <w:rFonts w:eastAsia="Times New Roman" w:cs="Times New Roman"/>
          <w:szCs w:val="28"/>
          <w:lang w:eastAsia="ru-RU"/>
        </w:rPr>
        <w:t xml:space="preserve">Щодо внесення змін до Регламенту Верховної Ради України </w:t>
      </w:r>
      <w:r>
        <w:rPr>
          <w:rFonts w:eastAsia="Times New Roman" w:cs="Times New Roman"/>
          <w:szCs w:val="28"/>
          <w:lang w:eastAsia="ru-RU"/>
        </w:rPr>
        <w:t xml:space="preserve">Комітет </w:t>
      </w:r>
      <w:r w:rsidRPr="003B58E3">
        <w:rPr>
          <w:rFonts w:eastAsia="Times New Roman" w:cs="Times New Roman"/>
          <w:szCs w:val="28"/>
          <w:lang w:eastAsia="ru-RU"/>
        </w:rPr>
        <w:t>привер</w:t>
      </w:r>
      <w:r>
        <w:rPr>
          <w:rFonts w:eastAsia="Times New Roman" w:cs="Times New Roman"/>
          <w:szCs w:val="28"/>
          <w:lang w:eastAsia="ru-RU"/>
        </w:rPr>
        <w:t xml:space="preserve">нув </w:t>
      </w:r>
      <w:r w:rsidRPr="003B58E3">
        <w:rPr>
          <w:rFonts w:eastAsia="Times New Roman" w:cs="Times New Roman"/>
          <w:szCs w:val="28"/>
          <w:lang w:eastAsia="ru-RU"/>
        </w:rPr>
        <w:t>увагу до того,  що автори законопроекту пропонують в частині другій статті 171, в частині першій статті 173, в частині першій статті 174 Регламенту Верховної Ради України виключити слова «закону про тимчасові слідчі комісії, спеціальну тимчасову слідчу комісію і тимчасові спеціальні комісії Верховної Ради України».</w:t>
      </w:r>
      <w:r w:rsidRPr="003B58E3">
        <w:rPr>
          <w:rFonts w:eastAsia="Times New Roman" w:cs="Times New Roman"/>
          <w:szCs w:val="28"/>
          <w:u w:val="single"/>
          <w:lang w:eastAsia="ru-RU"/>
        </w:rPr>
        <w:t xml:space="preserve"> </w:t>
      </w:r>
    </w:p>
    <w:p w:rsidR="003B58E3" w:rsidRPr="003B58E3" w:rsidRDefault="003B58E3" w:rsidP="003B58E3">
      <w:pPr>
        <w:spacing w:after="0" w:line="240" w:lineRule="auto"/>
        <w:ind w:firstLine="720"/>
        <w:jc w:val="both"/>
        <w:rPr>
          <w:rFonts w:eastAsia="Times New Roman" w:cs="Times New Roman"/>
          <w:szCs w:val="28"/>
          <w:lang w:eastAsia="ru-RU"/>
        </w:rPr>
      </w:pPr>
      <w:r w:rsidRPr="003B58E3">
        <w:rPr>
          <w:rFonts w:eastAsia="Times New Roman" w:cs="Times New Roman"/>
          <w:szCs w:val="28"/>
          <w:lang w:eastAsia="ru-RU"/>
        </w:rPr>
        <w:t>Натомість, згідно з частиною п’ятою статті 89 Конституції України організація і порядок діяльності комітетів Верховної Ради України, її тимчасових спеціальних і тимчасових слідчих комісій встановлюються законом.</w:t>
      </w:r>
    </w:p>
    <w:p w:rsidR="003B58E3" w:rsidRPr="003B58E3" w:rsidRDefault="003B58E3" w:rsidP="003B58E3">
      <w:pPr>
        <w:spacing w:after="0" w:line="240" w:lineRule="auto"/>
        <w:ind w:firstLine="720"/>
        <w:jc w:val="both"/>
        <w:rPr>
          <w:rFonts w:eastAsia="Times New Roman" w:cs="Times New Roman"/>
          <w:szCs w:val="28"/>
          <w:lang w:eastAsia="ru-RU"/>
        </w:rPr>
      </w:pPr>
      <w:r w:rsidRPr="003B58E3">
        <w:rPr>
          <w:rFonts w:eastAsia="Times New Roman" w:cs="Times New Roman"/>
          <w:szCs w:val="28"/>
          <w:lang w:eastAsia="ru-RU"/>
        </w:rPr>
        <w:t>У запропонованій новій частині четвертій статті 172 Регламенту Верховної Ради України пропонується, що у разі прийняття Верховною Радою України рішення щодо ініціювання питання про усунення Президента України з поста в порядку імпічменту, головуючий на пленарному засіданні невідкладно звертається до депутатських фракцій (депутатських груп) щодо надання пропозицій про кількісний та персональний склад спеціальної тимчасової слідчої комісії.</w:t>
      </w:r>
    </w:p>
    <w:p w:rsidR="003B58E3" w:rsidRPr="003B58E3" w:rsidRDefault="003B58E3" w:rsidP="003B58E3">
      <w:pPr>
        <w:spacing w:after="0" w:line="240" w:lineRule="auto"/>
        <w:ind w:firstLine="720"/>
        <w:jc w:val="both"/>
        <w:rPr>
          <w:rFonts w:eastAsia="Times New Roman" w:cs="Times New Roman"/>
          <w:noProof/>
          <w:szCs w:val="28"/>
          <w:lang w:eastAsia="ru-RU"/>
        </w:rPr>
      </w:pPr>
      <w:r w:rsidRPr="003B58E3">
        <w:rPr>
          <w:rFonts w:eastAsia="Times New Roman" w:cs="Times New Roman"/>
          <w:szCs w:val="28"/>
          <w:lang w:eastAsia="ru-RU"/>
        </w:rPr>
        <w:t xml:space="preserve">Крім цього, авторами </w:t>
      </w:r>
      <w:r>
        <w:rPr>
          <w:rFonts w:eastAsia="Times New Roman" w:cs="Times New Roman"/>
          <w:szCs w:val="28"/>
          <w:lang w:eastAsia="ru-RU"/>
        </w:rPr>
        <w:t xml:space="preserve">законопроекту </w:t>
      </w:r>
      <w:r w:rsidRPr="003B58E3">
        <w:rPr>
          <w:rFonts w:eastAsia="Times New Roman" w:cs="Times New Roman"/>
          <w:szCs w:val="28"/>
          <w:lang w:eastAsia="ru-RU"/>
        </w:rPr>
        <w:t xml:space="preserve">пропонується  викласти у новій редакції статтю 173 Регламенту Верховної Ради України. Натомість, запропонована новела  містить нову частину третю, якою передбачено, що </w:t>
      </w:r>
      <w:r w:rsidRPr="003B58E3">
        <w:rPr>
          <w:rFonts w:eastAsia="Times New Roman" w:cs="Times New Roman"/>
          <w:noProof/>
          <w:szCs w:val="28"/>
          <w:lang w:eastAsia="ru-RU"/>
        </w:rPr>
        <w:t xml:space="preserve">позафракційні народні депутати України мають право делегувати своїх представників до складу </w:t>
      </w:r>
      <w:r w:rsidRPr="003B58E3">
        <w:rPr>
          <w:rFonts w:eastAsia="Times New Roman" w:cs="Times New Roman"/>
          <w:szCs w:val="28"/>
          <w:lang w:eastAsia="ru-RU"/>
        </w:rPr>
        <w:t xml:space="preserve">спеціальної тимчасової комісії </w:t>
      </w:r>
      <w:proofErr w:type="spellStart"/>
      <w:r w:rsidRPr="003B58E3">
        <w:rPr>
          <w:rFonts w:eastAsia="Times New Roman" w:cs="Times New Roman"/>
          <w:szCs w:val="28"/>
          <w:lang w:eastAsia="ru-RU"/>
        </w:rPr>
        <w:t>пропорційно</w:t>
      </w:r>
      <w:proofErr w:type="spellEnd"/>
      <w:r w:rsidRPr="003B58E3">
        <w:rPr>
          <w:rFonts w:eastAsia="Times New Roman" w:cs="Times New Roman"/>
          <w:szCs w:val="28"/>
          <w:lang w:eastAsia="ru-RU"/>
        </w:rPr>
        <w:t xml:space="preserve"> своїй </w:t>
      </w:r>
      <w:r w:rsidRPr="003B58E3">
        <w:rPr>
          <w:rFonts w:eastAsia="Times New Roman" w:cs="Times New Roman"/>
          <w:szCs w:val="28"/>
          <w:lang w:eastAsia="ru-RU"/>
        </w:rPr>
        <w:lastRenderedPageBreak/>
        <w:t>загальній кількості</w:t>
      </w:r>
      <w:r w:rsidRPr="003B58E3">
        <w:rPr>
          <w:rFonts w:eastAsia="Times New Roman" w:cs="Times New Roman"/>
          <w:noProof/>
          <w:szCs w:val="28"/>
          <w:lang w:eastAsia="ru-RU"/>
        </w:rPr>
        <w:t xml:space="preserve"> за умови підписання пропозиції більшістю позафракційних народних депутатів України. </w:t>
      </w:r>
    </w:p>
    <w:p w:rsidR="003B58E3" w:rsidRPr="003B58E3" w:rsidRDefault="003B58E3" w:rsidP="003B58E3">
      <w:pPr>
        <w:spacing w:after="0" w:line="240" w:lineRule="auto"/>
        <w:ind w:firstLine="720"/>
        <w:jc w:val="both"/>
        <w:rPr>
          <w:rFonts w:eastAsia="Times New Roman" w:cs="Times New Roman"/>
          <w:szCs w:val="28"/>
          <w:lang w:eastAsia="ru-RU"/>
        </w:rPr>
      </w:pPr>
      <w:r>
        <w:rPr>
          <w:rFonts w:eastAsia="Times New Roman" w:cs="Times New Roman"/>
          <w:noProof/>
          <w:szCs w:val="28"/>
          <w:lang w:eastAsia="ru-RU"/>
        </w:rPr>
        <w:t xml:space="preserve">Натомість, </w:t>
      </w:r>
      <w:r w:rsidRPr="003B58E3">
        <w:rPr>
          <w:rFonts w:eastAsia="Times New Roman" w:cs="Times New Roman"/>
          <w:szCs w:val="28"/>
          <w:lang w:eastAsia="ru-RU"/>
        </w:rPr>
        <w:t xml:space="preserve">обрання позафракційних народних депутатів України до складу тимчасових комісій, спеціальної тимчасової комісії ані Регламентом Верховної Ради України, ані Законом України «Про статус народного депутата України» не врегульовано. При цьому, автори законопроекту відповідних змін не пропонують. </w:t>
      </w:r>
    </w:p>
    <w:p w:rsidR="003B58E3" w:rsidRPr="003B58E3" w:rsidRDefault="003B58E3" w:rsidP="003B58E3">
      <w:pPr>
        <w:spacing w:after="0" w:line="240" w:lineRule="auto"/>
        <w:ind w:firstLine="720"/>
        <w:jc w:val="both"/>
        <w:rPr>
          <w:rFonts w:eastAsia="Times New Roman" w:cs="Times New Roman"/>
          <w:szCs w:val="28"/>
          <w:lang w:eastAsia="ru-RU"/>
        </w:rPr>
      </w:pPr>
      <w:r w:rsidRPr="003B58E3">
        <w:rPr>
          <w:rFonts w:eastAsia="Times New Roman" w:cs="Times New Roman"/>
          <w:szCs w:val="28"/>
          <w:lang w:eastAsia="ru-RU"/>
        </w:rPr>
        <w:t>Також запропоновано викласти у новій редакції статтю 174 Регламенту Верховної Ради України щодо порядку діяльності та повноваження спеціальної тимчасової слідчої комісії. Новелою статті є пропозиція, що «спеціальна тимчасова слідча комісія  має право витребувати необхідні документи, матеріали та інші відомості, що стосуються розслідування, … у тому числі ті, які містять державну або іншу охоронювану законом таємницю».</w:t>
      </w:r>
    </w:p>
    <w:p w:rsidR="003B58E3" w:rsidRPr="003B58E3" w:rsidRDefault="003B58E3" w:rsidP="003B58E3">
      <w:pPr>
        <w:spacing w:after="0" w:line="240" w:lineRule="auto"/>
        <w:ind w:firstLine="720"/>
        <w:jc w:val="both"/>
        <w:rPr>
          <w:rFonts w:eastAsia="Times New Roman" w:cs="Times New Roman"/>
          <w:szCs w:val="28"/>
          <w:lang w:eastAsia="ru-RU"/>
        </w:rPr>
      </w:pPr>
      <w:r>
        <w:rPr>
          <w:rFonts w:eastAsia="Times New Roman" w:cs="Times New Roman"/>
          <w:szCs w:val="28"/>
          <w:lang w:eastAsia="ru-RU"/>
        </w:rPr>
        <w:t>Комітет з</w:t>
      </w:r>
      <w:r w:rsidRPr="003B58E3">
        <w:rPr>
          <w:rFonts w:eastAsia="Times New Roman" w:cs="Times New Roman"/>
          <w:szCs w:val="28"/>
          <w:lang w:eastAsia="ru-RU"/>
        </w:rPr>
        <w:t>азнач</w:t>
      </w:r>
      <w:r>
        <w:rPr>
          <w:rFonts w:eastAsia="Times New Roman" w:cs="Times New Roman"/>
          <w:szCs w:val="28"/>
          <w:lang w:eastAsia="ru-RU"/>
        </w:rPr>
        <w:t>ив</w:t>
      </w:r>
      <w:r w:rsidRPr="003B58E3">
        <w:rPr>
          <w:rFonts w:eastAsia="Times New Roman" w:cs="Times New Roman"/>
          <w:szCs w:val="28"/>
          <w:lang w:eastAsia="ru-RU"/>
        </w:rPr>
        <w:t>, що необхідно уточнити, про які саме документи, матеріали та інші відомості йдеться, оскільки статтею 31 Конституції України кожному гарантується таємниця листування, телефонних розмов, телеграфної та іншої кореспонденції. Винятки можуть бути встановлені лише судом у випадках, передбачених законом, з метою запобігти  злочинові чи з’ясувати істину під час розслідування кримінальної справи, якщо іншими способами одержати інформацію неможливо.</w:t>
      </w:r>
    </w:p>
    <w:p w:rsidR="003B58E3" w:rsidRPr="003B58E3" w:rsidRDefault="003B58E3" w:rsidP="003B58E3">
      <w:pPr>
        <w:spacing w:after="0" w:line="240" w:lineRule="auto"/>
        <w:ind w:firstLine="720"/>
        <w:jc w:val="both"/>
        <w:rPr>
          <w:rFonts w:eastAsia="Times New Roman" w:cs="Times New Roman"/>
          <w:szCs w:val="28"/>
          <w:u w:val="single"/>
          <w:lang w:eastAsia="ru-RU"/>
        </w:rPr>
      </w:pPr>
      <w:r w:rsidRPr="003B58E3">
        <w:rPr>
          <w:rFonts w:eastAsia="Times New Roman" w:cs="Times New Roman"/>
          <w:szCs w:val="28"/>
          <w:lang w:eastAsia="ru-RU"/>
        </w:rPr>
        <w:t xml:space="preserve">Крім того, </w:t>
      </w:r>
      <w:r>
        <w:rPr>
          <w:rFonts w:eastAsia="Times New Roman" w:cs="Times New Roman"/>
          <w:szCs w:val="28"/>
          <w:lang w:eastAsia="ru-RU"/>
        </w:rPr>
        <w:t xml:space="preserve">у проекті Закону </w:t>
      </w:r>
      <w:r w:rsidRPr="003B58E3">
        <w:rPr>
          <w:rFonts w:eastAsia="Times New Roman" w:cs="Times New Roman"/>
          <w:szCs w:val="28"/>
          <w:lang w:eastAsia="ru-RU"/>
        </w:rPr>
        <w:t>пропонується доповнити Регламент Верховної Ради України новою статтею 174</w:t>
      </w:r>
      <w:r w:rsidRPr="003B58E3">
        <w:rPr>
          <w:rFonts w:eastAsia="Times New Roman" w:cs="Times New Roman"/>
          <w:szCs w:val="28"/>
          <w:vertAlign w:val="superscript"/>
          <w:lang w:eastAsia="ru-RU"/>
        </w:rPr>
        <w:t xml:space="preserve">1 </w:t>
      </w:r>
      <w:r w:rsidRPr="003B58E3">
        <w:rPr>
          <w:rFonts w:eastAsia="Times New Roman" w:cs="Times New Roman"/>
          <w:szCs w:val="28"/>
          <w:lang w:eastAsia="ru-RU"/>
        </w:rPr>
        <w:t>щодо керівництва, структури спеціальної тимчасової слідчої комісії. Натомість, частина перша цієї статті містить положення про те, що голова, заступник голови та секретар спеціальної тимчасової слідчої комісії обираються на першому її засіданні із числа членів цієї комісії.</w:t>
      </w:r>
    </w:p>
    <w:p w:rsidR="003B58E3" w:rsidRPr="003B58E3" w:rsidRDefault="003B58E3" w:rsidP="003B58E3">
      <w:pPr>
        <w:spacing w:after="0" w:line="240" w:lineRule="auto"/>
        <w:ind w:firstLine="720"/>
        <w:jc w:val="both"/>
        <w:rPr>
          <w:rFonts w:eastAsia="Times New Roman" w:cs="Times New Roman"/>
          <w:szCs w:val="28"/>
          <w:lang w:eastAsia="ru-RU"/>
        </w:rPr>
      </w:pPr>
      <w:r w:rsidRPr="003B58E3">
        <w:rPr>
          <w:rFonts w:eastAsia="Times New Roman" w:cs="Times New Roman"/>
          <w:szCs w:val="28"/>
          <w:lang w:eastAsia="ru-RU"/>
        </w:rPr>
        <w:t xml:space="preserve">Проте, </w:t>
      </w:r>
      <w:r>
        <w:rPr>
          <w:rFonts w:eastAsia="Times New Roman" w:cs="Times New Roman"/>
          <w:szCs w:val="28"/>
          <w:lang w:eastAsia="ru-RU"/>
        </w:rPr>
        <w:t xml:space="preserve">зазначена </w:t>
      </w:r>
      <w:r w:rsidRPr="003B58E3">
        <w:rPr>
          <w:rFonts w:eastAsia="Times New Roman" w:cs="Times New Roman"/>
          <w:szCs w:val="28"/>
          <w:lang w:eastAsia="ru-RU"/>
        </w:rPr>
        <w:t xml:space="preserve">новела законопроекту суперечить запропонованій новій редакції 173 Регламенту Верховної Ради України, зокрема, її частині п’ятнадцятій, в якій  передбачено, що при утворенні спеціальної тимчасової слідчої комісії Верховна Рада України приймає постанову, в якій визначено кількісний і персональний склад комісії, голову та заступника голови комісії. </w:t>
      </w:r>
    </w:p>
    <w:p w:rsidR="003B58E3" w:rsidRPr="003B58E3" w:rsidRDefault="003B58E3" w:rsidP="003B58E3">
      <w:pPr>
        <w:spacing w:after="0" w:line="240" w:lineRule="auto"/>
        <w:ind w:firstLine="720"/>
        <w:jc w:val="both"/>
        <w:rPr>
          <w:rFonts w:eastAsia="Times New Roman" w:cs="Times New Roman"/>
          <w:szCs w:val="28"/>
          <w:lang w:eastAsia="ru-RU"/>
        </w:rPr>
      </w:pPr>
      <w:r>
        <w:rPr>
          <w:rFonts w:eastAsia="Times New Roman" w:cs="Times New Roman"/>
          <w:szCs w:val="28"/>
          <w:lang w:eastAsia="ru-RU"/>
        </w:rPr>
        <w:t xml:space="preserve">Комітет зауважив, </w:t>
      </w:r>
      <w:r w:rsidRPr="003B58E3">
        <w:rPr>
          <w:rFonts w:eastAsia="Times New Roman" w:cs="Times New Roman"/>
          <w:szCs w:val="28"/>
          <w:lang w:eastAsia="ru-RU"/>
        </w:rPr>
        <w:t>що у пункті 4 частини сьомої запропонованої нової статті 174</w:t>
      </w:r>
      <w:r w:rsidRPr="003B58E3">
        <w:rPr>
          <w:rFonts w:eastAsia="Times New Roman" w:cs="Times New Roman"/>
          <w:szCs w:val="28"/>
          <w:vertAlign w:val="superscript"/>
          <w:lang w:eastAsia="ru-RU"/>
        </w:rPr>
        <w:t>1</w:t>
      </w:r>
      <w:r w:rsidRPr="003B58E3">
        <w:rPr>
          <w:rFonts w:eastAsia="Times New Roman" w:cs="Times New Roman"/>
          <w:szCs w:val="28"/>
          <w:lang w:eastAsia="ru-RU"/>
        </w:rPr>
        <w:t xml:space="preserve"> Регламенту Верховної Ради України зазначено, що «член спеціальної тимчасової слідчої комісій одержує за дорученням комісії … оригінали або належним чином засвідчені копії документів, у тому числі тих, які містять відомості, що становлять державну або іншу охоронювану законом таємницю, проводить вилучення таких документів за дорученням комісії у порядку, встановленому законом».</w:t>
      </w:r>
    </w:p>
    <w:p w:rsidR="003B58E3" w:rsidRPr="003B58E3" w:rsidRDefault="003B58E3" w:rsidP="003B58E3">
      <w:pPr>
        <w:spacing w:after="0" w:line="240" w:lineRule="auto"/>
        <w:ind w:firstLine="720"/>
        <w:jc w:val="both"/>
        <w:rPr>
          <w:rFonts w:eastAsia="Times New Roman" w:cs="Times New Roman"/>
          <w:szCs w:val="28"/>
          <w:lang w:eastAsia="ru-RU"/>
        </w:rPr>
      </w:pPr>
      <w:r w:rsidRPr="003B58E3">
        <w:rPr>
          <w:rFonts w:eastAsia="Times New Roman" w:cs="Times New Roman"/>
          <w:szCs w:val="28"/>
          <w:lang w:eastAsia="ru-RU"/>
        </w:rPr>
        <w:t>Також, у законопроекті пропонується доповнити новою частиною десятою статтю 18 Закону України «Про комітети Верховної Ради України»,</w:t>
      </w:r>
      <w:r w:rsidRPr="003B58E3">
        <w:rPr>
          <w:rFonts w:eastAsia="Times New Roman" w:cs="Times New Roman"/>
          <w:b/>
          <w:i/>
          <w:szCs w:val="28"/>
          <w:lang w:eastAsia="ru-RU"/>
        </w:rPr>
        <w:t xml:space="preserve"> </w:t>
      </w:r>
      <w:r w:rsidRPr="003B58E3">
        <w:rPr>
          <w:rFonts w:eastAsia="Times New Roman" w:cs="Times New Roman"/>
          <w:szCs w:val="28"/>
          <w:lang w:eastAsia="ru-RU"/>
        </w:rPr>
        <w:t xml:space="preserve">відповідно до якої «комітет, до предмета відання якого віднесено питання розгляду кандидатур спеціального прокурора та спеціальних слідчих, на своєму засіданні попередньо розглядає та  обговорює запропоновані кандидатури спеціального </w:t>
      </w:r>
      <w:r w:rsidRPr="003B58E3">
        <w:rPr>
          <w:rFonts w:eastAsia="Times New Roman" w:cs="Times New Roman"/>
          <w:szCs w:val="28"/>
          <w:lang w:eastAsia="ru-RU"/>
        </w:rPr>
        <w:lastRenderedPageBreak/>
        <w:t>прокурора, спеціальних слідчих та надає Верховній Раді України свої висновки щодо кожної такої кандидатури».</w:t>
      </w:r>
    </w:p>
    <w:p w:rsidR="003B58E3" w:rsidRPr="003B58E3" w:rsidRDefault="003B58E3" w:rsidP="003B58E3">
      <w:pPr>
        <w:spacing w:after="0" w:line="240" w:lineRule="auto"/>
        <w:ind w:firstLine="720"/>
        <w:jc w:val="both"/>
        <w:rPr>
          <w:rFonts w:eastAsia="Times New Roman" w:cs="Times New Roman"/>
          <w:szCs w:val="28"/>
          <w:lang w:eastAsia="ru-RU"/>
        </w:rPr>
      </w:pPr>
      <w:r w:rsidRPr="003B58E3">
        <w:rPr>
          <w:rFonts w:eastAsia="Times New Roman" w:cs="Times New Roman"/>
          <w:szCs w:val="28"/>
          <w:lang w:eastAsia="ru-RU"/>
        </w:rPr>
        <w:t xml:space="preserve">Крім цього, у проекті Закону запропоновано </w:t>
      </w:r>
      <w:proofErr w:type="spellStart"/>
      <w:r w:rsidRPr="003B58E3">
        <w:rPr>
          <w:rFonts w:eastAsia="Times New Roman" w:cs="Times New Roman"/>
          <w:szCs w:val="28"/>
          <w:lang w:eastAsia="ru-RU"/>
        </w:rPr>
        <w:t>внести</w:t>
      </w:r>
      <w:proofErr w:type="spellEnd"/>
      <w:r w:rsidRPr="003B58E3">
        <w:rPr>
          <w:rFonts w:eastAsia="Times New Roman" w:cs="Times New Roman"/>
          <w:szCs w:val="28"/>
          <w:lang w:eastAsia="ru-RU"/>
        </w:rPr>
        <w:t xml:space="preserve"> зміни до статті 385  Кримінального кодексу України щодо встановлення відповідальності за відмову свідка від давання показань або відмову експерта чи перекладача від виконання покладених на них обов</w:t>
      </w:r>
      <w:r w:rsidR="00BA6E16">
        <w:rPr>
          <w:rFonts w:eastAsia="Times New Roman" w:cs="Times New Roman"/>
          <w:szCs w:val="28"/>
          <w:lang w:eastAsia="ru-RU"/>
        </w:rPr>
        <w:t>’</w:t>
      </w:r>
      <w:r w:rsidRPr="003B58E3">
        <w:rPr>
          <w:rFonts w:eastAsia="Times New Roman" w:cs="Times New Roman"/>
          <w:szCs w:val="28"/>
          <w:lang w:eastAsia="ru-RU"/>
        </w:rPr>
        <w:t>язків під час проведення розслідування спеціальною тимчасовою слідчою комісією Верховної Ради України.</w:t>
      </w:r>
    </w:p>
    <w:p w:rsidR="003B58E3" w:rsidRPr="003B58E3" w:rsidRDefault="003B58E3" w:rsidP="003B58E3">
      <w:pPr>
        <w:spacing w:after="0" w:line="240" w:lineRule="auto"/>
        <w:ind w:firstLine="720"/>
        <w:jc w:val="both"/>
        <w:rPr>
          <w:rFonts w:eastAsia="Times New Roman" w:cs="Times New Roman"/>
          <w:szCs w:val="28"/>
          <w:lang w:eastAsia="ru-RU"/>
        </w:rPr>
      </w:pPr>
      <w:r w:rsidRPr="003B58E3">
        <w:rPr>
          <w:rFonts w:eastAsia="Times New Roman" w:cs="Times New Roman"/>
          <w:szCs w:val="28"/>
          <w:lang w:eastAsia="ru-RU"/>
        </w:rPr>
        <w:t xml:space="preserve">При підготовці висновку Комітету взято до уваги висновки комітетів Верховної Ради України з питань бюджету, з питань європейської інтеграції, з питань запобігання і протидії корупції.   </w:t>
      </w:r>
    </w:p>
    <w:p w:rsidR="003B58E3" w:rsidRPr="003B58E3" w:rsidRDefault="003B58E3" w:rsidP="003B58E3">
      <w:pPr>
        <w:spacing w:after="0" w:line="240" w:lineRule="auto"/>
        <w:ind w:firstLine="720"/>
        <w:jc w:val="both"/>
        <w:rPr>
          <w:rFonts w:eastAsia="Times New Roman" w:cs="Times New Roman"/>
          <w:szCs w:val="28"/>
          <w:lang w:eastAsia="ru-RU"/>
        </w:rPr>
      </w:pPr>
      <w:r w:rsidRPr="003B58E3">
        <w:rPr>
          <w:rFonts w:eastAsia="Times New Roman" w:cs="Times New Roman"/>
          <w:szCs w:val="28"/>
          <w:lang w:eastAsia="ru-RU"/>
        </w:rPr>
        <w:t>Головне науково-експертне управління Апарату Верховної Ради України у своєму висновку зазначає, що «закріплення за тимчасовими слідчими комісіями Верховної Ради України повноважень щодо витребування та вилучення певних документів та матеріалів у відповідних посадових та службових осіб без будь-яких обмежень щодо режиму зберігання, порядку видачі таких документів та матеріалів, що на сьогодні визначається законами України, призведе до порушення роботи органів державної влади, органів місцевого самоврядування та ускладнень при реалізації їх повноважень».</w:t>
      </w:r>
    </w:p>
    <w:p w:rsidR="003B58E3" w:rsidRPr="003B58E3" w:rsidRDefault="003B58E3" w:rsidP="003B58E3">
      <w:pPr>
        <w:spacing w:after="0" w:line="240" w:lineRule="auto"/>
        <w:ind w:firstLine="708"/>
        <w:jc w:val="both"/>
        <w:rPr>
          <w:rFonts w:eastAsia="Times New Roman" w:cs="Times New Roman"/>
          <w:szCs w:val="28"/>
          <w:lang w:eastAsia="ru-RU"/>
        </w:rPr>
      </w:pPr>
      <w:r w:rsidRPr="003B58E3">
        <w:rPr>
          <w:rFonts w:eastAsia="Times New Roman" w:cs="Times New Roman"/>
          <w:szCs w:val="28"/>
          <w:lang w:eastAsia="ru-RU"/>
        </w:rPr>
        <w:t>Враховуючи вищевикладене, а також те, що новели, запропоновані у поданому законопроект</w:t>
      </w:r>
      <w:r w:rsidR="00337D86">
        <w:rPr>
          <w:rFonts w:eastAsia="Times New Roman" w:cs="Times New Roman"/>
          <w:szCs w:val="28"/>
          <w:lang w:eastAsia="ru-RU"/>
        </w:rPr>
        <w:t>і</w:t>
      </w:r>
      <w:r w:rsidRPr="003B58E3">
        <w:rPr>
          <w:rFonts w:eastAsia="Times New Roman" w:cs="Times New Roman"/>
          <w:szCs w:val="28"/>
          <w:lang w:eastAsia="ru-RU"/>
        </w:rPr>
        <w:t>, не можуть бути підтримані, а відтак законопроект може бути запропоновано для відхилення Верховною Радою України при розгляді його в першому читанні,  Комітет ухвали</w:t>
      </w:r>
      <w:r w:rsidR="00BA6E16">
        <w:rPr>
          <w:rFonts w:eastAsia="Times New Roman" w:cs="Times New Roman"/>
          <w:szCs w:val="28"/>
          <w:lang w:eastAsia="ru-RU"/>
        </w:rPr>
        <w:t xml:space="preserve">в </w:t>
      </w:r>
      <w:r w:rsidRPr="003B58E3">
        <w:rPr>
          <w:rFonts w:eastAsia="Times New Roman" w:cs="Times New Roman"/>
          <w:szCs w:val="28"/>
          <w:lang w:eastAsia="ru-RU"/>
        </w:rPr>
        <w:t xml:space="preserve">висновок </w:t>
      </w:r>
      <w:r w:rsidRPr="003B58E3">
        <w:rPr>
          <w:rFonts w:eastAsia="Arial Unicode MS" w:cs="Times New Roman"/>
          <w:szCs w:val="28"/>
          <w:lang w:eastAsia="ru-RU"/>
        </w:rPr>
        <w:t xml:space="preserve">на проект </w:t>
      </w:r>
      <w:r w:rsidRPr="003B58E3">
        <w:rPr>
          <w:rFonts w:eastAsia="Times New Roman" w:cs="Times New Roman"/>
          <w:szCs w:val="28"/>
          <w:lang w:eastAsia="ru-RU"/>
        </w:rPr>
        <w:t xml:space="preserve">Закону України «Про внесення змін до деяких законодавчих актів щодо порядку реалізації конституційних механізмів відповідальності влади», внесений народними депутатами України Писаренком В.В. та </w:t>
      </w:r>
      <w:proofErr w:type="spellStart"/>
      <w:r w:rsidRPr="003B58E3">
        <w:rPr>
          <w:rFonts w:eastAsia="Times New Roman" w:cs="Times New Roman"/>
          <w:szCs w:val="28"/>
          <w:lang w:eastAsia="ru-RU"/>
        </w:rPr>
        <w:t>Гєллєром</w:t>
      </w:r>
      <w:proofErr w:type="spellEnd"/>
      <w:r w:rsidRPr="003B58E3">
        <w:rPr>
          <w:rFonts w:eastAsia="Times New Roman" w:cs="Times New Roman"/>
          <w:szCs w:val="28"/>
          <w:lang w:eastAsia="ru-RU"/>
        </w:rPr>
        <w:t xml:space="preserve"> Є.Б. (реєстр. </w:t>
      </w:r>
      <w:bookmarkStart w:id="0" w:name="_GoBack"/>
      <w:bookmarkEnd w:id="0"/>
      <w:r w:rsidRPr="003B58E3">
        <w:rPr>
          <w:rFonts w:eastAsia="Times New Roman" w:cs="Times New Roman"/>
          <w:szCs w:val="28"/>
          <w:lang w:eastAsia="ru-RU"/>
        </w:rPr>
        <w:t>№ 3092)</w:t>
      </w:r>
      <w:r w:rsidR="00BA6E16">
        <w:rPr>
          <w:rFonts w:eastAsia="Times New Roman" w:cs="Times New Roman"/>
          <w:szCs w:val="28"/>
          <w:lang w:eastAsia="ru-RU"/>
        </w:rPr>
        <w:t>,</w:t>
      </w:r>
      <w:r w:rsidRPr="003B58E3">
        <w:rPr>
          <w:rFonts w:eastAsia="Times New Roman" w:cs="Times New Roman"/>
          <w:szCs w:val="28"/>
          <w:lang w:eastAsia="ru-RU"/>
        </w:rPr>
        <w:t xml:space="preserve"> та </w:t>
      </w:r>
      <w:r w:rsidR="00BA6E16">
        <w:rPr>
          <w:rFonts w:eastAsia="Times New Roman" w:cs="Times New Roman"/>
          <w:szCs w:val="28"/>
          <w:lang w:eastAsia="ru-RU"/>
        </w:rPr>
        <w:t xml:space="preserve">прийняв рішення, </w:t>
      </w:r>
      <w:r w:rsidRPr="003B58E3">
        <w:rPr>
          <w:rFonts w:eastAsia="Times New Roman" w:cs="Times New Roman"/>
          <w:szCs w:val="28"/>
          <w:lang w:eastAsia="ru-RU"/>
        </w:rPr>
        <w:t>відповідно до положень частини третьої статті 93 Регламенту Верховної Ради України, рекомендувати Верховній Раді України не включати  проект Закону (реєстр. № 3092) до порядку денного дев’ятої сесії Верховної Ради України восьмого скликання.</w:t>
      </w:r>
    </w:p>
    <w:p w:rsidR="003B58E3" w:rsidRDefault="003B58E3" w:rsidP="003B58E3">
      <w:pPr>
        <w:spacing w:after="0" w:line="240" w:lineRule="auto"/>
        <w:ind w:firstLine="720"/>
        <w:jc w:val="both"/>
        <w:rPr>
          <w:rFonts w:eastAsia="Times New Roman" w:cs="Times New Roman"/>
          <w:szCs w:val="28"/>
          <w:lang w:eastAsia="ru-RU"/>
        </w:rPr>
      </w:pPr>
    </w:p>
    <w:p w:rsidR="00BA6E16" w:rsidRDefault="00BA6E16" w:rsidP="003B58E3">
      <w:pPr>
        <w:spacing w:after="0" w:line="240" w:lineRule="auto"/>
        <w:ind w:firstLine="720"/>
        <w:jc w:val="both"/>
        <w:rPr>
          <w:rFonts w:eastAsia="Times New Roman" w:cs="Times New Roman"/>
          <w:szCs w:val="28"/>
          <w:lang w:eastAsia="ru-RU"/>
        </w:rPr>
      </w:pPr>
    </w:p>
    <w:p w:rsidR="00BA6E16" w:rsidRPr="00BA6E16" w:rsidRDefault="00BA6E16" w:rsidP="003B58E3">
      <w:pPr>
        <w:spacing w:after="0" w:line="240" w:lineRule="auto"/>
        <w:ind w:firstLine="720"/>
        <w:jc w:val="both"/>
        <w:rPr>
          <w:rFonts w:eastAsia="Times New Roman" w:cs="Times New Roman"/>
          <w:b/>
          <w:szCs w:val="28"/>
          <w:lang w:eastAsia="ru-RU"/>
        </w:rPr>
      </w:pPr>
      <w:r w:rsidRPr="00BA6E16">
        <w:rPr>
          <w:rFonts w:eastAsia="Times New Roman" w:cs="Times New Roman"/>
          <w:b/>
          <w:szCs w:val="28"/>
          <w:lang w:eastAsia="ru-RU"/>
        </w:rPr>
        <w:t>Перший заступник</w:t>
      </w:r>
    </w:p>
    <w:p w:rsidR="00BA6E16" w:rsidRPr="003B58E3" w:rsidRDefault="00BA6E16" w:rsidP="003B58E3">
      <w:pPr>
        <w:spacing w:after="0" w:line="240" w:lineRule="auto"/>
        <w:ind w:firstLine="720"/>
        <w:jc w:val="both"/>
        <w:rPr>
          <w:rFonts w:eastAsia="Times New Roman" w:cs="Times New Roman"/>
          <w:b/>
          <w:szCs w:val="28"/>
          <w:lang w:eastAsia="ru-RU"/>
        </w:rPr>
      </w:pPr>
      <w:r w:rsidRPr="00BA6E16">
        <w:rPr>
          <w:rFonts w:eastAsia="Times New Roman" w:cs="Times New Roman"/>
          <w:b/>
          <w:szCs w:val="28"/>
          <w:lang w:eastAsia="ru-RU"/>
        </w:rPr>
        <w:t>Голови Комітету                                                     П.В.ПИНЗЕНИК</w:t>
      </w:r>
    </w:p>
    <w:p w:rsidR="003B58E3" w:rsidRPr="003B58E3" w:rsidRDefault="003B58E3" w:rsidP="003B58E3">
      <w:pPr>
        <w:rPr>
          <w:szCs w:val="28"/>
        </w:rPr>
      </w:pPr>
    </w:p>
    <w:p w:rsidR="005204CF" w:rsidRPr="003B58E3" w:rsidRDefault="005204CF">
      <w:pPr>
        <w:rPr>
          <w:szCs w:val="28"/>
        </w:rPr>
      </w:pPr>
    </w:p>
    <w:sectPr w:rsidR="005204CF" w:rsidRPr="003B58E3" w:rsidSect="003B58E3">
      <w:headerReference w:type="default" r:id="rId6"/>
      <w:footerReference w:type="default" r:id="rId7"/>
      <w:pgSz w:w="11906" w:h="16838"/>
      <w:pgMar w:top="851" w:right="850" w:bottom="1560" w:left="1417" w:header="708" w:footer="607"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7DFB" w:rsidRDefault="004F7DFB">
      <w:pPr>
        <w:spacing w:after="0" w:line="240" w:lineRule="auto"/>
      </w:pPr>
      <w:r>
        <w:separator/>
      </w:r>
    </w:p>
  </w:endnote>
  <w:endnote w:type="continuationSeparator" w:id="0">
    <w:p w:rsidR="004F7DFB" w:rsidRDefault="004F7D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5FD1" w:rsidRDefault="004F7DFB">
    <w:pPr>
      <w:pStyle w:val="a5"/>
      <w:jc w:val="right"/>
    </w:pPr>
  </w:p>
  <w:p w:rsidR="00745FD1" w:rsidRDefault="004F7DF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7DFB" w:rsidRDefault="004F7DFB">
      <w:pPr>
        <w:spacing w:after="0" w:line="240" w:lineRule="auto"/>
      </w:pPr>
      <w:r>
        <w:separator/>
      </w:r>
    </w:p>
  </w:footnote>
  <w:footnote w:type="continuationSeparator" w:id="0">
    <w:p w:rsidR="004F7DFB" w:rsidRDefault="004F7D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0436082"/>
      <w:docPartObj>
        <w:docPartGallery w:val="Page Numbers (Top of Page)"/>
        <w:docPartUnique/>
      </w:docPartObj>
    </w:sdtPr>
    <w:sdtEndPr/>
    <w:sdtContent>
      <w:p w:rsidR="00151ADE" w:rsidRDefault="00BA6E16">
        <w:pPr>
          <w:pStyle w:val="a3"/>
          <w:jc w:val="right"/>
        </w:pPr>
        <w:r>
          <w:fldChar w:fldCharType="begin"/>
        </w:r>
        <w:r>
          <w:instrText>PAGE   \* MERGEFORMAT</w:instrText>
        </w:r>
        <w:r>
          <w:fldChar w:fldCharType="separate"/>
        </w:r>
        <w:r w:rsidR="00337D86">
          <w:rPr>
            <w:noProof/>
          </w:rPr>
          <w:t>3</w:t>
        </w:r>
        <w:r>
          <w:fldChar w:fldCharType="end"/>
        </w:r>
      </w:p>
    </w:sdtContent>
  </w:sdt>
  <w:p w:rsidR="00151ADE" w:rsidRDefault="004F7DF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8E3"/>
    <w:rsid w:val="00337D86"/>
    <w:rsid w:val="003B58E3"/>
    <w:rsid w:val="004F7DFB"/>
    <w:rsid w:val="005204CF"/>
    <w:rsid w:val="00BA6E1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9E5BD"/>
  <w15:chartTrackingRefBased/>
  <w15:docId w15:val="{28D5A22D-12A2-4948-86DE-FFB458D1C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3B58E3"/>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3B58E3"/>
  </w:style>
  <w:style w:type="paragraph" w:styleId="a5">
    <w:name w:val="footer"/>
    <w:basedOn w:val="a"/>
    <w:link w:val="a6"/>
    <w:uiPriority w:val="99"/>
    <w:semiHidden/>
    <w:unhideWhenUsed/>
    <w:rsid w:val="003B58E3"/>
    <w:pPr>
      <w:tabs>
        <w:tab w:val="center" w:pos="4819"/>
        <w:tab w:val="right" w:pos="9639"/>
      </w:tabs>
      <w:spacing w:after="0" w:line="240" w:lineRule="auto"/>
    </w:pPr>
  </w:style>
  <w:style w:type="character" w:customStyle="1" w:styleId="a6">
    <w:name w:val="Нижній колонтитул Знак"/>
    <w:basedOn w:val="a0"/>
    <w:link w:val="a5"/>
    <w:uiPriority w:val="99"/>
    <w:semiHidden/>
    <w:rsid w:val="003B58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6070</Words>
  <Characters>3461</Characters>
  <Application>Microsoft Office Word</Application>
  <DocSecurity>0</DocSecurity>
  <Lines>28</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Ірина Вікторівна Поліщук</cp:lastModifiedBy>
  <cp:revision>2</cp:revision>
  <dcterms:created xsi:type="dcterms:W3CDTF">2018-07-03T13:08:00Z</dcterms:created>
  <dcterms:modified xsi:type="dcterms:W3CDTF">2018-07-06T09:34:00Z</dcterms:modified>
</cp:coreProperties>
</file>