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2"/>
      </w:tblGrid>
      <w:tr w:rsidR="009C1D31" w:rsidTr="009C1D31">
        <w:trPr>
          <w:trHeight w:val="2732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9C1D31" w:rsidRDefault="009C1D31">
            <w:pPr>
              <w:pStyle w:val="1"/>
              <w:spacing w:line="256" w:lineRule="auto"/>
              <w:rPr>
                <w:b/>
              </w:rPr>
            </w:pPr>
            <w:r>
              <w:rPr>
                <w:b/>
              </w:rPr>
              <w:t xml:space="preserve">До реєстр. № </w:t>
            </w:r>
            <w:r>
              <w:rPr>
                <w:b/>
                <w:lang w:val="ru-RU"/>
              </w:rPr>
              <w:t>3228</w:t>
            </w:r>
            <w:r>
              <w:rPr>
                <w:b/>
              </w:rPr>
              <w:t xml:space="preserve"> від 05.</w:t>
            </w:r>
            <w:r>
              <w:rPr>
                <w:b/>
                <w:lang w:val="ru-RU"/>
              </w:rPr>
              <w:t>10</w:t>
            </w:r>
            <w:r>
              <w:rPr>
                <w:b/>
              </w:rPr>
              <w:t>.201</w:t>
            </w:r>
            <w:r>
              <w:rPr>
                <w:b/>
                <w:lang w:val="ru-RU"/>
              </w:rPr>
              <w:t>5</w:t>
            </w:r>
            <w:r>
              <w:rPr>
                <w:b/>
              </w:rPr>
              <w:t xml:space="preserve"> р.</w:t>
            </w:r>
          </w:p>
          <w:p w:rsidR="009C1D31" w:rsidRDefault="009C1D31">
            <w:pPr>
              <w:pStyle w:val="1"/>
              <w:spacing w:line="256" w:lineRule="auto"/>
            </w:pPr>
          </w:p>
          <w:p w:rsidR="009C1D31" w:rsidRDefault="009C1D31">
            <w:pPr>
              <w:pStyle w:val="1"/>
              <w:spacing w:line="256" w:lineRule="auto"/>
            </w:pPr>
          </w:p>
          <w:p w:rsidR="009C1D31" w:rsidRDefault="009C1D31">
            <w:pPr>
              <w:pStyle w:val="1"/>
              <w:spacing w:line="256" w:lineRule="auto"/>
            </w:pPr>
          </w:p>
          <w:p w:rsidR="009C1D31" w:rsidRDefault="009C1D31">
            <w:pPr>
              <w:spacing w:line="256" w:lineRule="auto"/>
            </w:pPr>
          </w:p>
          <w:p w:rsidR="009C1D31" w:rsidRDefault="009C1D31">
            <w:pPr>
              <w:spacing w:line="256" w:lineRule="auto"/>
            </w:pPr>
          </w:p>
          <w:p w:rsidR="009C1D31" w:rsidRDefault="009C1D31">
            <w:pPr>
              <w:spacing w:line="256" w:lineRule="auto"/>
            </w:pPr>
          </w:p>
          <w:p w:rsidR="009C1D31" w:rsidRDefault="009C1D31">
            <w:pPr>
              <w:spacing w:line="256" w:lineRule="auto"/>
            </w:pPr>
          </w:p>
          <w:p w:rsidR="009C1D31" w:rsidRDefault="009C1D31">
            <w:pPr>
              <w:pStyle w:val="1"/>
              <w:spacing w:line="256" w:lineRule="auto"/>
            </w:pPr>
          </w:p>
          <w:p w:rsidR="009C1D31" w:rsidRDefault="009C1D31">
            <w:pPr>
              <w:pStyle w:val="1"/>
              <w:spacing w:line="256" w:lineRule="auto"/>
            </w:pPr>
            <w:r>
              <w:t xml:space="preserve">             </w:t>
            </w:r>
          </w:p>
          <w:p w:rsidR="009C1D31" w:rsidRDefault="009C1D31">
            <w:pPr>
              <w:pStyle w:val="1"/>
              <w:spacing w:line="25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Верховна Рада України</w:t>
            </w:r>
          </w:p>
          <w:p w:rsidR="009C1D31" w:rsidRDefault="009C1D31">
            <w:pPr>
              <w:pStyle w:val="2"/>
              <w:spacing w:line="256" w:lineRule="auto"/>
            </w:pPr>
          </w:p>
        </w:tc>
      </w:tr>
    </w:tbl>
    <w:p w:rsidR="009C1D31" w:rsidRDefault="009C1D31" w:rsidP="009C1D31">
      <w:pPr>
        <w:rPr>
          <w:b/>
          <w:szCs w:val="28"/>
        </w:rPr>
      </w:pPr>
    </w:p>
    <w:p w:rsidR="009C1D31" w:rsidRPr="009C1D31" w:rsidRDefault="009C1D31" w:rsidP="009C1D31">
      <w:pPr>
        <w:pStyle w:val="3"/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uk-UA"/>
        </w:rPr>
      </w:pPr>
      <w:r w:rsidRPr="009C1D31">
        <w:rPr>
          <w:rFonts w:ascii="Times New Roman" w:hAnsi="Times New Roman" w:cs="Times New Roman"/>
          <w:b w:val="0"/>
          <w:sz w:val="28"/>
          <w:szCs w:val="28"/>
        </w:rPr>
        <w:t xml:space="preserve">Комітет з питань промислової політики та підприємництва на засіданні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C1D31">
        <w:rPr>
          <w:rFonts w:ascii="Times New Roman" w:hAnsi="Times New Roman" w:cs="Times New Roman"/>
          <w:b w:val="0"/>
          <w:sz w:val="28"/>
          <w:szCs w:val="28"/>
        </w:rPr>
        <w:t xml:space="preserve"> 7 вересня 2016 року розглянув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проект Закону України </w:t>
      </w:r>
      <w:r w:rsidRPr="009C1D31">
        <w:rPr>
          <w:rFonts w:ascii="Times New Roman" w:hAnsi="Times New Roman" w:cs="Times New Roman"/>
          <w:b w:val="0"/>
          <w:sz w:val="28"/>
          <w:szCs w:val="28"/>
        </w:rPr>
        <w:t>про внесення змін до Закону України "Про дозвільну систему у 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фері господарської діяльності" </w:t>
      </w:r>
      <w:r w:rsidRPr="009C1D31">
        <w:rPr>
          <w:rFonts w:ascii="Times New Roman" w:hAnsi="Times New Roman" w:cs="Times New Roman"/>
          <w:b w:val="0"/>
          <w:sz w:val="28"/>
          <w:szCs w:val="28"/>
        </w:rPr>
        <w:t xml:space="preserve">щодо встановлення процедури продовження строку дії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документа дозвільного характеру </w:t>
      </w:r>
      <w:r w:rsidRPr="009C1D3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(реєстр. № 3228), </w:t>
      </w:r>
      <w:r>
        <w:rPr>
          <w:rFonts w:ascii="Times New Roman" w:hAnsi="Times New Roman" w:cs="Times New Roman"/>
          <w:b w:val="0"/>
          <w:sz w:val="28"/>
          <w:szCs w:val="28"/>
        </w:rPr>
        <w:t>поданий народним депутат</w:t>
      </w:r>
      <w:r w:rsidRPr="009C1D31">
        <w:rPr>
          <w:rFonts w:ascii="Times New Roman" w:hAnsi="Times New Roman" w:cs="Times New Roman"/>
          <w:b w:val="0"/>
          <w:sz w:val="28"/>
          <w:szCs w:val="28"/>
        </w:rPr>
        <w:t xml:space="preserve">ом України </w:t>
      </w:r>
      <w:proofErr w:type="spellStart"/>
      <w:r w:rsidRPr="009C1D31">
        <w:rPr>
          <w:rFonts w:ascii="Times New Roman" w:hAnsi="Times New Roman" w:cs="Times New Roman"/>
          <w:b w:val="0"/>
          <w:sz w:val="28"/>
          <w:szCs w:val="28"/>
        </w:rPr>
        <w:t>Голубовим</w:t>
      </w:r>
      <w:proofErr w:type="spellEnd"/>
      <w:r w:rsidRPr="009C1D31">
        <w:rPr>
          <w:rFonts w:ascii="Times New Roman" w:hAnsi="Times New Roman" w:cs="Times New Roman"/>
          <w:b w:val="0"/>
          <w:sz w:val="28"/>
          <w:szCs w:val="28"/>
        </w:rPr>
        <w:t xml:space="preserve"> Д.І.</w:t>
      </w:r>
    </w:p>
    <w:p w:rsidR="009C1D31" w:rsidRDefault="009C1D31" w:rsidP="009C1D31">
      <w:pPr>
        <w:spacing w:line="360" w:lineRule="auto"/>
        <w:ind w:firstLine="709"/>
        <w:jc w:val="both"/>
        <w:rPr>
          <w:szCs w:val="28"/>
        </w:rPr>
      </w:pPr>
      <w:r>
        <w:rPr>
          <w:bCs/>
          <w:color w:val="000000"/>
          <w:szCs w:val="28"/>
        </w:rPr>
        <w:t>Метою прийняття законопроекту, як зазначає</w:t>
      </w:r>
      <w:r w:rsidR="0026524F">
        <w:rPr>
          <w:bCs/>
          <w:color w:val="000000"/>
          <w:szCs w:val="28"/>
        </w:rPr>
        <w:t>ться у Пояснювальній записці, є</w:t>
      </w:r>
      <w:r>
        <w:rPr>
          <w:rFonts w:ascii="Times" w:hAnsi="Times" w:cs="Times"/>
          <w:bCs/>
          <w:sz w:val="27"/>
          <w:szCs w:val="27"/>
        </w:rPr>
        <w:t xml:space="preserve"> </w:t>
      </w:r>
      <w:r>
        <w:rPr>
          <w:szCs w:val="28"/>
        </w:rPr>
        <w:t>усунення суперечності між</w:t>
      </w:r>
      <w:r w:rsidRPr="00EA50B5">
        <w:rPr>
          <w:szCs w:val="28"/>
        </w:rPr>
        <w:t xml:space="preserve"> Водним кодексом України та Законом України "Про дозвільну систему у сфері господарської діяльності", що дозволить водокористувачам, які є суб’єктами господарювання, реалізовувати на практиці право, надане їм стат</w:t>
      </w:r>
      <w:r>
        <w:rPr>
          <w:szCs w:val="28"/>
        </w:rPr>
        <w:t xml:space="preserve">тею 50 Водного кодексу України </w:t>
      </w:r>
      <w:r w:rsidR="00533333">
        <w:rPr>
          <w:szCs w:val="28"/>
        </w:rPr>
        <w:t xml:space="preserve">щодо </w:t>
      </w:r>
      <w:r w:rsidRPr="00EA50B5">
        <w:rPr>
          <w:szCs w:val="28"/>
        </w:rPr>
        <w:t xml:space="preserve">можливості продовжувати строк дії спеціального водокористування шляхом продовження строку дії відповідного </w:t>
      </w:r>
      <w:r>
        <w:rPr>
          <w:szCs w:val="28"/>
        </w:rPr>
        <w:t>документа дозвільного характеру</w:t>
      </w:r>
      <w:r w:rsidRPr="00EA50B5">
        <w:rPr>
          <w:szCs w:val="28"/>
        </w:rPr>
        <w:t>.</w:t>
      </w:r>
    </w:p>
    <w:p w:rsidR="009C1D31" w:rsidRDefault="009C1D31" w:rsidP="009C1D3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Комітет з питань запобігання і протидії корупції у своєм</w:t>
      </w:r>
      <w:r w:rsidR="00533333">
        <w:rPr>
          <w:szCs w:val="28"/>
        </w:rPr>
        <w:t>у висновку                від 24</w:t>
      </w:r>
      <w:r>
        <w:rPr>
          <w:szCs w:val="28"/>
        </w:rPr>
        <w:t xml:space="preserve">.11.2015 року зазначає, що у </w:t>
      </w:r>
      <w:r w:rsidRPr="009C1D31">
        <w:rPr>
          <w:szCs w:val="28"/>
        </w:rPr>
        <w:t xml:space="preserve">проекті </w:t>
      </w:r>
      <w:proofErr w:type="spellStart"/>
      <w:r w:rsidRPr="009C1D31">
        <w:rPr>
          <w:szCs w:val="28"/>
        </w:rPr>
        <w:t>акта</w:t>
      </w:r>
      <w:proofErr w:type="spellEnd"/>
      <w:r w:rsidRPr="009C1D31">
        <w:rPr>
          <w:szCs w:val="28"/>
        </w:rPr>
        <w:t xml:space="preserve"> виявлено </w:t>
      </w:r>
      <w:proofErr w:type="spellStart"/>
      <w:r w:rsidRPr="009C1D31">
        <w:rPr>
          <w:szCs w:val="28"/>
        </w:rPr>
        <w:t>корупціогенні</w:t>
      </w:r>
      <w:proofErr w:type="spellEnd"/>
      <w:r w:rsidRPr="009C1D31">
        <w:rPr>
          <w:szCs w:val="28"/>
        </w:rPr>
        <w:t xml:space="preserve"> фактори – проект </w:t>
      </w:r>
      <w:proofErr w:type="spellStart"/>
      <w:r w:rsidRPr="009C1D31">
        <w:rPr>
          <w:szCs w:val="28"/>
        </w:rPr>
        <w:t>акта</w:t>
      </w:r>
      <w:proofErr w:type="spellEnd"/>
      <w:r w:rsidRPr="009C1D31">
        <w:rPr>
          <w:szCs w:val="28"/>
        </w:rPr>
        <w:t xml:space="preserve"> не відповідає вимогам антикорупційного законодавства (додається).</w:t>
      </w:r>
    </w:p>
    <w:p w:rsidR="009C1D31" w:rsidRDefault="009C1D31" w:rsidP="00A157C8">
      <w:pPr>
        <w:spacing w:line="360" w:lineRule="auto"/>
        <w:ind w:firstLine="709"/>
        <w:jc w:val="both"/>
        <w:rPr>
          <w:szCs w:val="28"/>
        </w:rPr>
      </w:pPr>
      <w:r>
        <w:rPr>
          <w:bCs/>
          <w:szCs w:val="28"/>
        </w:rPr>
        <w:t xml:space="preserve">Головне науково-експертне управління Апарату Верховної Ради </w:t>
      </w:r>
      <w:r w:rsidR="0053081B">
        <w:rPr>
          <w:bCs/>
          <w:szCs w:val="28"/>
        </w:rPr>
        <w:t>України у своєму висновку від 07</w:t>
      </w:r>
      <w:r>
        <w:rPr>
          <w:bCs/>
          <w:szCs w:val="28"/>
        </w:rPr>
        <w:t xml:space="preserve">.09.2016 року зазначає, що </w:t>
      </w:r>
      <w:r w:rsidR="0053081B" w:rsidRPr="00222FC0">
        <w:t>за результатами розгляду в першому читанні законопроект доцільно повернути</w:t>
      </w:r>
      <w:r w:rsidR="00DD2A18" w:rsidRPr="00DD2A18">
        <w:rPr>
          <w:szCs w:val="28"/>
        </w:rPr>
        <w:t xml:space="preserve"> </w:t>
      </w:r>
      <w:r w:rsidR="0053081B" w:rsidRPr="00222FC0">
        <w:t>на доопрацювання з урахуванням висловлених зауважень і пропозицій</w:t>
      </w:r>
      <w:r>
        <w:rPr>
          <w:szCs w:val="28"/>
        </w:rPr>
        <w:t xml:space="preserve"> (додається). </w:t>
      </w:r>
    </w:p>
    <w:p w:rsidR="0093526B" w:rsidRDefault="0093526B" w:rsidP="00A157C8">
      <w:pPr>
        <w:spacing w:line="360" w:lineRule="auto"/>
        <w:ind w:firstLine="708"/>
        <w:jc w:val="both"/>
      </w:pPr>
      <w:r>
        <w:t xml:space="preserve">Кабінет Міністрів України у своєму висновку від 26.01.2016 року </w:t>
      </w:r>
      <w:r w:rsidR="0026524F">
        <w:t xml:space="preserve">не </w:t>
      </w:r>
      <w:r>
        <w:t>підтримує зазначений законопроект (додається).</w:t>
      </w:r>
    </w:p>
    <w:p w:rsidR="009C1D31" w:rsidRDefault="009C1D31" w:rsidP="009C1D3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Комітет з питань бюджету </w:t>
      </w:r>
      <w:r w:rsidR="00533333">
        <w:rPr>
          <w:szCs w:val="28"/>
        </w:rPr>
        <w:t>у своєму висновку від 10</w:t>
      </w:r>
      <w:r>
        <w:rPr>
          <w:szCs w:val="28"/>
        </w:rPr>
        <w:t>.</w:t>
      </w:r>
      <w:r w:rsidR="00533333">
        <w:rPr>
          <w:szCs w:val="28"/>
          <w:lang w:val="ru-RU"/>
        </w:rPr>
        <w:t>12</w:t>
      </w:r>
      <w:r>
        <w:rPr>
          <w:szCs w:val="28"/>
        </w:rPr>
        <w:t>.2015 року,</w:t>
      </w:r>
      <w:r w:rsidR="0093526B">
        <w:rPr>
          <w:szCs w:val="28"/>
        </w:rPr>
        <w:t xml:space="preserve"> зазначає</w:t>
      </w:r>
      <w:r>
        <w:rPr>
          <w:szCs w:val="28"/>
        </w:rPr>
        <w:t xml:space="preserve"> що </w:t>
      </w:r>
      <w:r w:rsidR="00DD2A18">
        <w:rPr>
          <w:szCs w:val="28"/>
        </w:rPr>
        <w:t>законопроект не матиме впливу на показники бюджету</w:t>
      </w:r>
      <w:r>
        <w:rPr>
          <w:szCs w:val="28"/>
        </w:rPr>
        <w:t xml:space="preserve"> (додається).</w:t>
      </w:r>
    </w:p>
    <w:p w:rsidR="0093526B" w:rsidRPr="0093526B" w:rsidRDefault="0093526B" w:rsidP="009C1D31">
      <w:pPr>
        <w:spacing w:line="360" w:lineRule="auto"/>
        <w:ind w:firstLine="708"/>
        <w:jc w:val="both"/>
        <w:rPr>
          <w:szCs w:val="28"/>
        </w:rPr>
      </w:pPr>
      <w:r w:rsidRPr="0093526B">
        <w:rPr>
          <w:szCs w:val="28"/>
        </w:rPr>
        <w:t xml:space="preserve">Комітет з питань екологічної політики, природокористування та ліквідації наслідків Чорнобильської катастрофи у своєму </w:t>
      </w:r>
      <w:r w:rsidR="00533333">
        <w:rPr>
          <w:szCs w:val="28"/>
        </w:rPr>
        <w:t xml:space="preserve">рішенні </w:t>
      </w:r>
      <w:r w:rsidRPr="0093526B">
        <w:rPr>
          <w:szCs w:val="28"/>
        </w:rPr>
        <w:t>від 04.11.2015 року, рекомендує повернути законопроект суб’єкту права законодавчої ініціативи на доопрацювання (додається).</w:t>
      </w:r>
    </w:p>
    <w:p w:rsidR="0093526B" w:rsidRPr="0093526B" w:rsidRDefault="0093526B" w:rsidP="0093526B">
      <w:pPr>
        <w:spacing w:line="360" w:lineRule="auto"/>
        <w:ind w:firstLine="709"/>
        <w:jc w:val="both"/>
      </w:pPr>
      <w:r>
        <w:t>Комітет з питань європей</w:t>
      </w:r>
      <w:r w:rsidR="00DD2A18">
        <w:t>ської інтеграції на засіданні 15.06</w:t>
      </w:r>
      <w:r>
        <w:t xml:space="preserve">.2016 визначив, що зазначений законопроект не </w:t>
      </w:r>
      <w:r w:rsidR="00533333">
        <w:t>суперечить праву Європейського С</w:t>
      </w:r>
      <w:r>
        <w:t>оюзу.</w:t>
      </w:r>
      <w:r w:rsidRPr="0035283B">
        <w:t xml:space="preserve"> </w:t>
      </w:r>
      <w:r>
        <w:t>(додається).</w:t>
      </w:r>
    </w:p>
    <w:p w:rsidR="009C1D31" w:rsidRDefault="00533333" w:rsidP="009C1D31">
      <w:pPr>
        <w:pStyle w:val="3"/>
        <w:spacing w:before="0" w:after="0" w:line="360" w:lineRule="auto"/>
        <w:ind w:firstLine="720"/>
        <w:jc w:val="both"/>
        <w:textAlignment w:val="baseline"/>
        <w:rPr>
          <w:rFonts w:ascii="Times New Roman" w:hAnsi="Times New Roman" w:cs="Times New Roman"/>
          <w:szCs w:val="27"/>
          <w:lang w:eastAsia="uk-UA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Під час розгляду члени Комітету</w:t>
      </w:r>
      <w:bookmarkStart w:id="0" w:name="_GoBack"/>
      <w:bookmarkEnd w:id="0"/>
      <w:r w:rsidR="0093526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966FE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зауважили, що деякі положення законопроекту входять в колізію з нормами чинного </w:t>
      </w:r>
      <w:r w:rsidR="00CD209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законодавства </w:t>
      </w:r>
      <w:r w:rsidR="00966FE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 потребують суттєвого доопрацювання з метою уникнення </w:t>
      </w:r>
      <w:proofErr w:type="spellStart"/>
      <w:r w:rsidR="00CD209D">
        <w:rPr>
          <w:rFonts w:ascii="Times New Roman" w:hAnsi="Times New Roman" w:cs="Times New Roman"/>
          <w:b w:val="0"/>
          <w:bCs w:val="0"/>
          <w:sz w:val="28"/>
          <w:szCs w:val="28"/>
        </w:rPr>
        <w:t>неузгодженостей</w:t>
      </w:r>
      <w:proofErr w:type="spellEnd"/>
      <w:r w:rsidR="009C1D3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</w:p>
    <w:p w:rsidR="009C1D31" w:rsidRDefault="009C1D31" w:rsidP="009C1D31">
      <w:pPr>
        <w:pStyle w:val="3"/>
        <w:spacing w:before="0" w:after="0"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  <w:lang w:eastAsia="uk-UA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Враховуючи наведене,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народні депутати України – члени Комітету прийняли рішення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проект Закону України </w:t>
      </w:r>
      <w:r w:rsidRPr="009C1D31">
        <w:rPr>
          <w:rFonts w:ascii="Times New Roman" w:hAnsi="Times New Roman" w:cs="Times New Roman"/>
          <w:b w:val="0"/>
          <w:sz w:val="28"/>
          <w:szCs w:val="28"/>
        </w:rPr>
        <w:t>про внесення змін до Закону України "Про дозвільну систему у 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фері господарської діяльності" </w:t>
      </w:r>
      <w:r w:rsidRPr="009C1D31">
        <w:rPr>
          <w:rFonts w:ascii="Times New Roman" w:hAnsi="Times New Roman" w:cs="Times New Roman"/>
          <w:b w:val="0"/>
          <w:sz w:val="28"/>
          <w:szCs w:val="28"/>
        </w:rPr>
        <w:t xml:space="preserve">щодо встановлення процедури продовження строку дії </w:t>
      </w:r>
      <w:r>
        <w:rPr>
          <w:rFonts w:ascii="Times New Roman" w:hAnsi="Times New Roman" w:cs="Times New Roman"/>
          <w:b w:val="0"/>
          <w:sz w:val="28"/>
          <w:szCs w:val="28"/>
        </w:rPr>
        <w:t>документа дозвільного характеру</w:t>
      </w:r>
      <w:r>
        <w:rPr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 w:val="0"/>
          <w:sz w:val="28"/>
          <w:szCs w:val="28"/>
        </w:rPr>
        <w:t>(реєстр. № 3228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на розгляд Верховної Ради України та рекомендувати повернути його суб’єкту права законодавчої ініціативи на доопрацювання.</w:t>
      </w:r>
    </w:p>
    <w:p w:rsidR="009C1D31" w:rsidRDefault="009C1D31" w:rsidP="009C1D31">
      <w:pPr>
        <w:spacing w:line="360" w:lineRule="auto"/>
        <w:ind w:firstLine="708"/>
        <w:jc w:val="both"/>
        <w:rPr>
          <w:szCs w:val="28"/>
          <w:lang w:val="ru-RU"/>
        </w:rPr>
      </w:pPr>
      <w:r>
        <w:rPr>
          <w:szCs w:val="28"/>
        </w:rPr>
        <w:t xml:space="preserve">Співдоповідач від Комітету з цього питання на пленарному засіданні Верховної Ради України – Голова Комітету </w:t>
      </w:r>
      <w:proofErr w:type="spellStart"/>
      <w:r>
        <w:rPr>
          <w:szCs w:val="28"/>
        </w:rPr>
        <w:t>Галасюк</w:t>
      </w:r>
      <w:proofErr w:type="spellEnd"/>
      <w:r>
        <w:rPr>
          <w:szCs w:val="28"/>
        </w:rPr>
        <w:t xml:space="preserve"> Віктор Валерійович.</w:t>
      </w:r>
    </w:p>
    <w:p w:rsidR="009C1D31" w:rsidRDefault="009C1D31" w:rsidP="009C1D31">
      <w:pPr>
        <w:spacing w:line="360" w:lineRule="auto"/>
        <w:jc w:val="both"/>
        <w:rPr>
          <w:bCs/>
          <w:color w:val="000000"/>
          <w:szCs w:val="28"/>
          <w:lang w:val="ru-RU"/>
        </w:rPr>
      </w:pPr>
    </w:p>
    <w:p w:rsidR="009C1D31" w:rsidRDefault="009C1D31" w:rsidP="009C1D31">
      <w:pPr>
        <w:spacing w:line="360" w:lineRule="auto"/>
        <w:ind w:firstLine="708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Додаток: на     аркушах.</w:t>
      </w:r>
    </w:p>
    <w:p w:rsidR="009C1D31" w:rsidRDefault="009C1D31" w:rsidP="009C1D31">
      <w:pPr>
        <w:jc w:val="both"/>
        <w:rPr>
          <w:bCs/>
          <w:color w:val="000000"/>
          <w:sz w:val="27"/>
          <w:szCs w:val="27"/>
        </w:rPr>
      </w:pPr>
    </w:p>
    <w:p w:rsidR="009C1D31" w:rsidRDefault="009C1D31" w:rsidP="009C1D31">
      <w:pPr>
        <w:jc w:val="both"/>
        <w:rPr>
          <w:bCs/>
          <w:color w:val="000000"/>
          <w:sz w:val="27"/>
          <w:szCs w:val="27"/>
        </w:rPr>
      </w:pPr>
    </w:p>
    <w:p w:rsidR="009C1D31" w:rsidRDefault="009C1D31" w:rsidP="009C1D31">
      <w:pPr>
        <w:ind w:firstLine="708"/>
        <w:jc w:val="both"/>
        <w:rPr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Голова Комітету</w:t>
      </w:r>
      <w:r>
        <w:rPr>
          <w:b/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  <w:t xml:space="preserve">  </w:t>
      </w:r>
      <w:r>
        <w:rPr>
          <w:b/>
          <w:bCs/>
          <w:color w:val="000000"/>
          <w:sz w:val="27"/>
          <w:szCs w:val="27"/>
        </w:rPr>
        <w:t>В.ГАЛАСЮК</w:t>
      </w:r>
    </w:p>
    <w:p w:rsidR="005204CF" w:rsidRDefault="005204CF"/>
    <w:sectPr w:rsidR="005204CF" w:rsidSect="009C1D31">
      <w:pgSz w:w="11906" w:h="16838"/>
      <w:pgMar w:top="851" w:right="851" w:bottom="85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FA4"/>
    <w:rsid w:val="0011018A"/>
    <w:rsid w:val="0026524F"/>
    <w:rsid w:val="005204CF"/>
    <w:rsid w:val="0053081B"/>
    <w:rsid w:val="00533333"/>
    <w:rsid w:val="0093526B"/>
    <w:rsid w:val="00956FA4"/>
    <w:rsid w:val="00966FEC"/>
    <w:rsid w:val="009C1D31"/>
    <w:rsid w:val="00A157C8"/>
    <w:rsid w:val="00CD209D"/>
    <w:rsid w:val="00DD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19659"/>
  <w15:chartTrackingRefBased/>
  <w15:docId w15:val="{5833106A-DF3E-4D7F-965F-46E97155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D3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D31"/>
    <w:pPr>
      <w:keepNext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C1D31"/>
    <w:pPr>
      <w:keepNext/>
      <w:outlineLvl w:val="1"/>
    </w:pPr>
    <w:rPr>
      <w:b/>
      <w:b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C1D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D31"/>
    <w:rPr>
      <w:rFonts w:eastAsia="Times New Roman" w:cs="Times New Roman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C1D31"/>
    <w:rPr>
      <w:rFonts w:eastAsia="Times New Roman" w:cs="Times New Roman"/>
      <w:b/>
      <w:bCs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C1D3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3081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308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6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1894</Words>
  <Characters>1081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Терегейло Юрій Володимирович</dc:creator>
  <cp:keywords/>
  <dc:description/>
  <cp:lastModifiedBy>Терегейло Юрій Володимирович</cp:lastModifiedBy>
  <cp:revision>7</cp:revision>
  <cp:lastPrinted>2016-09-08T09:08:00Z</cp:lastPrinted>
  <dcterms:created xsi:type="dcterms:W3CDTF">2016-09-07T13:18:00Z</dcterms:created>
  <dcterms:modified xsi:type="dcterms:W3CDTF">2016-09-08T09:09:00Z</dcterms:modified>
</cp:coreProperties>
</file>