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5204CF">
      <w:bookmarkStart w:id="0" w:name="_GoBack"/>
      <w:bookmarkEnd w:id="0"/>
    </w:p>
    <w:p w:rsidR="004D5C63" w:rsidRDefault="004D5C63"/>
    <w:p w:rsidR="004D5C63" w:rsidRDefault="004D5C63"/>
    <w:p w:rsidR="004D5C63" w:rsidRDefault="004D5C63"/>
    <w:p w:rsidR="004D5C63" w:rsidRDefault="004D5C63"/>
    <w:p w:rsidR="004D5C63" w:rsidRDefault="004D5C63"/>
    <w:p w:rsidR="004D5C63" w:rsidRDefault="004D5C63"/>
    <w:p w:rsidR="004D5C63" w:rsidRDefault="004D5C63"/>
    <w:p w:rsidR="004D5C63" w:rsidRPr="004D5C63" w:rsidRDefault="004D5C63">
      <w:pPr>
        <w:rPr>
          <w:b/>
        </w:rPr>
      </w:pPr>
      <w:r w:rsidRPr="004D5C63">
        <w:rPr>
          <w:b/>
        </w:rPr>
        <w:t>В И С Н О В О К</w:t>
      </w:r>
    </w:p>
    <w:p w:rsidR="004D5C63" w:rsidRPr="004D5C63" w:rsidRDefault="004D5C63" w:rsidP="004D5C63">
      <w:pPr>
        <w:rPr>
          <w:b/>
        </w:rPr>
      </w:pPr>
      <w:r w:rsidRPr="004D5C63">
        <w:rPr>
          <w:b/>
        </w:rPr>
        <w:t>на проект Закону України «Про внесення змін до</w:t>
      </w:r>
    </w:p>
    <w:p w:rsidR="004D5C63" w:rsidRPr="004D5C63" w:rsidRDefault="004D5C63" w:rsidP="004D5C63">
      <w:pPr>
        <w:rPr>
          <w:b/>
        </w:rPr>
      </w:pPr>
      <w:r w:rsidRPr="004D5C63">
        <w:rPr>
          <w:b/>
        </w:rPr>
        <w:t>Кримінального кодексу України щодо порушення правил</w:t>
      </w:r>
    </w:p>
    <w:p w:rsidR="004D5C63" w:rsidRPr="004D5C63" w:rsidRDefault="004D5C63" w:rsidP="004D5C63">
      <w:pPr>
        <w:rPr>
          <w:b/>
        </w:rPr>
      </w:pPr>
      <w:r w:rsidRPr="004D5C63">
        <w:rPr>
          <w:b/>
        </w:rPr>
        <w:t>безпеки дорожнього руху»</w:t>
      </w:r>
    </w:p>
    <w:p w:rsidR="004D5C63" w:rsidRDefault="004D5C63" w:rsidP="004D5C63"/>
    <w:p w:rsidR="005D5C4C" w:rsidRDefault="00C52BDB" w:rsidP="004D5C63">
      <w:pPr>
        <w:jc w:val="both"/>
      </w:pPr>
      <w:r>
        <w:tab/>
      </w:r>
      <w:r w:rsidR="00F64F99">
        <w:t>У з</w:t>
      </w:r>
      <w:r w:rsidR="004D5C63">
        <w:t xml:space="preserve">аконопроектом пропонується значно </w:t>
      </w:r>
      <w:r w:rsidR="00F64F99">
        <w:t>знизити</w:t>
      </w:r>
      <w:r w:rsidR="005D5C4C">
        <w:t xml:space="preserve"> розміри санкцій у виді обмеження волі та позбавлення волі на певний строк </w:t>
      </w:r>
      <w:r w:rsidR="004D5C63">
        <w:t>за вчинення злочину, передбаченого статтею 286 «</w:t>
      </w:r>
      <w:r w:rsidR="005D5C4C" w:rsidRPr="005D5C4C">
        <w:t xml:space="preserve">Порушення правил безпеки дорожнього руху або експлуатації транспорту особами, які керують транспортними засобами» </w:t>
      </w:r>
      <w:r w:rsidR="005D5C4C">
        <w:t>Кримінального кодексу України (далі – КК), й тим самим пом’якшити кримінальне покарання за вказані діяння.</w:t>
      </w:r>
    </w:p>
    <w:p w:rsidR="00C140CD" w:rsidRDefault="005D5C4C" w:rsidP="00C140CD">
      <w:pPr>
        <w:jc w:val="both"/>
      </w:pPr>
      <w:r>
        <w:tab/>
        <w:t>Головне науково-експертне управління не вважає за можливе підтримати поданий законопр</w:t>
      </w:r>
      <w:r w:rsidR="00C140CD">
        <w:t>оект через наступні зауваження.</w:t>
      </w:r>
    </w:p>
    <w:p w:rsidR="00C140CD" w:rsidRDefault="00C140CD" w:rsidP="00FB62A1">
      <w:pPr>
        <w:pStyle w:val="a7"/>
        <w:numPr>
          <w:ilvl w:val="0"/>
          <w:numId w:val="2"/>
        </w:numPr>
        <w:ind w:left="0" w:firstLine="708"/>
        <w:jc w:val="both"/>
      </w:pPr>
      <w:r>
        <w:t>Пропозиції щодо</w:t>
      </w:r>
      <w:r w:rsidR="00F64F99">
        <w:t xml:space="preserve"> істотної зміни, у тому числі й</w:t>
      </w:r>
      <w:r>
        <w:t xml:space="preserve"> пом’якшення </w:t>
      </w:r>
      <w:r w:rsidR="00F64F99">
        <w:t>покарань</w:t>
      </w:r>
      <w:r>
        <w:t xml:space="preserve"> у вигляді обмеження волі та позбавлення волі на певний строк  повинні мати серйозне наукове обґрунтування і бути результатом ґрунтовного аналізу практики застосування відповідних статей КК. Однак, у пояснювальній записці до проекту таке обґрунтування відсутнє, аргументи щодо необхідності пом’якшення кримінальної відповідальності за вказане правопорушення є неповними та однобічними, відсутні статистичні дані про  загальну кількість вчинених злочинів за статте</w:t>
      </w:r>
      <w:r w:rsidR="00F64F99">
        <w:t>ю</w:t>
      </w:r>
      <w:r>
        <w:t xml:space="preserve"> 286 КК (в тому числі й кількість вчинених кваліфікованих складів), про кількість притягнутих до відповідальності за їх вчинення, приклади з практики, які б доводили</w:t>
      </w:r>
      <w:r w:rsidR="00452700">
        <w:t>, що санкції, передбачені у чинній статті 286</w:t>
      </w:r>
      <w:r>
        <w:t xml:space="preserve">  КК, </w:t>
      </w:r>
      <w:r w:rsidR="00452700">
        <w:t>є надмірними</w:t>
      </w:r>
      <w:r>
        <w:t xml:space="preserve">. </w:t>
      </w:r>
    </w:p>
    <w:p w:rsidR="00C140CD" w:rsidRDefault="00C140CD" w:rsidP="00F23CC8">
      <w:pPr>
        <w:ind w:firstLine="708"/>
        <w:jc w:val="both"/>
      </w:pPr>
      <w:r>
        <w:t xml:space="preserve">Нажаль, останніми роками загальна кількість злочинів, передбачених статтею 286 КК, значно зросла. Так, згідно статистиці Генеральної прокуратури України </w:t>
      </w:r>
      <w:r w:rsidR="00452700">
        <w:t>у</w:t>
      </w:r>
      <w:r>
        <w:t xml:space="preserve"> 2014 році було вчинено 10196 злочинів</w:t>
      </w:r>
      <w:r w:rsidR="00F23CC8">
        <w:t>, передбачених статтею 286 КК</w:t>
      </w:r>
      <w:r w:rsidR="00FB62A1">
        <w:t xml:space="preserve"> (з них таких, що призвели до загибелі</w:t>
      </w:r>
      <w:r>
        <w:t xml:space="preserve"> людей, тобто</w:t>
      </w:r>
      <w:r w:rsidR="00FB62A1">
        <w:t xml:space="preserve"> кваліфікованих</w:t>
      </w:r>
      <w:r>
        <w:t xml:space="preserve"> за частина</w:t>
      </w:r>
      <w:r w:rsidR="00F23CC8">
        <w:t>ми 2, 3 статті 2</w:t>
      </w:r>
      <w:r>
        <w:t xml:space="preserve">86 КК – 2096), в 2015 році ці показники склали – 10905 </w:t>
      </w:r>
      <w:r w:rsidR="00F23CC8">
        <w:t>та 2104 відповідно, а лиш</w:t>
      </w:r>
      <w:r>
        <w:t xml:space="preserve">е за І півріччя 2016 року було вже скоєно </w:t>
      </w:r>
      <w:r w:rsidR="00F23CC8">
        <w:t>23165</w:t>
      </w:r>
      <w:r w:rsidR="00FB62A1">
        <w:t xml:space="preserve"> вказаних злочинів</w:t>
      </w:r>
      <w:r w:rsidR="00F23CC8">
        <w:t xml:space="preserve"> (з них</w:t>
      </w:r>
      <w:r w:rsidR="00FB62A1">
        <w:t xml:space="preserve"> – </w:t>
      </w:r>
      <w:r w:rsidR="00F23CC8">
        <w:t>3087 спричинили смерть людини)</w:t>
      </w:r>
      <w:r w:rsidR="00F23CC8">
        <w:rPr>
          <w:rStyle w:val="aa"/>
        </w:rPr>
        <w:footnoteReference w:id="1"/>
      </w:r>
      <w:r w:rsidR="00F23CC8">
        <w:t xml:space="preserve">. </w:t>
      </w:r>
    </w:p>
    <w:p w:rsidR="00F23CC8" w:rsidRDefault="00A341B2" w:rsidP="00F23CC8">
      <w:pPr>
        <w:ind w:firstLine="708"/>
        <w:jc w:val="both"/>
      </w:pPr>
      <w:r>
        <w:t>А</w:t>
      </w:r>
      <w:r w:rsidR="00C140CD">
        <w:t xml:space="preserve">наліз наведених статистичних </w:t>
      </w:r>
      <w:r>
        <w:t>свідчить</w:t>
      </w:r>
      <w:r w:rsidR="00C140CD">
        <w:t xml:space="preserve">, що </w:t>
      </w:r>
      <w:r w:rsidR="00F23CC8">
        <w:t>будь-яких підстав для пом’якшення</w:t>
      </w:r>
      <w:r w:rsidR="00BA136C">
        <w:t xml:space="preserve"> кримінальної відповідальності</w:t>
      </w:r>
      <w:r w:rsidR="00F23CC8">
        <w:t xml:space="preserve"> за вчинення злочину, передбаченого статтею 286 КК, а особливо</w:t>
      </w:r>
      <w:r w:rsidR="00452700">
        <w:t xml:space="preserve"> у випадках, коли</w:t>
      </w:r>
      <w:r w:rsidR="00F23CC8">
        <w:t xml:space="preserve"> це призвело до загибелі людей, немає.</w:t>
      </w:r>
    </w:p>
    <w:p w:rsidR="003E4E31" w:rsidRDefault="00C140CD" w:rsidP="003E4E31">
      <w:pPr>
        <w:ind w:firstLine="708"/>
        <w:jc w:val="both"/>
      </w:pPr>
      <w:r>
        <w:lastRenderedPageBreak/>
        <w:t xml:space="preserve">2. </w:t>
      </w:r>
      <w:r w:rsidR="00FB62A1">
        <w:t xml:space="preserve">   </w:t>
      </w:r>
      <w:r>
        <w:t>Передба</w:t>
      </w:r>
      <w:r w:rsidR="00F23CC8">
        <w:t xml:space="preserve">чене у проекті положення про зменшення строку </w:t>
      </w:r>
      <w:r w:rsidR="003E4E31">
        <w:t xml:space="preserve">покарання у виді </w:t>
      </w:r>
      <w:r w:rsidR="00F23CC8">
        <w:t>обмеження во</w:t>
      </w:r>
      <w:r w:rsidR="003E4E31">
        <w:t>лі до одного року (частина 1 статті 286 КК в редакції проекту)</w:t>
      </w:r>
      <w:r w:rsidR="00F23CC8">
        <w:t xml:space="preserve"> суперечить</w:t>
      </w:r>
      <w:r w:rsidR="003E4E31">
        <w:t xml:space="preserve"> змісту частини 2 статті 61 «Обмеження волі» КК, згідно</w:t>
      </w:r>
      <w:r w:rsidR="00452700">
        <w:t xml:space="preserve"> з</w:t>
      </w:r>
      <w:r w:rsidR="003E4E31">
        <w:t xml:space="preserve"> яко</w:t>
      </w:r>
      <w:r w:rsidR="00452700">
        <w:t>ю</w:t>
      </w:r>
      <w:r w:rsidR="003E4E31">
        <w:t xml:space="preserve"> даний вид кримінального покарання може бути встановлений</w:t>
      </w:r>
      <w:r w:rsidR="00F23CC8">
        <w:t xml:space="preserve"> </w:t>
      </w:r>
      <w:r w:rsidR="00FB62A1">
        <w:t xml:space="preserve">лише </w:t>
      </w:r>
      <w:r w:rsidR="003E4E31" w:rsidRPr="003E4E31">
        <w:t xml:space="preserve">на строк </w:t>
      </w:r>
      <w:r w:rsidR="003E4E31" w:rsidRPr="003E4E31">
        <w:rPr>
          <w:u w:val="single"/>
        </w:rPr>
        <w:t>від одного до п'яти років</w:t>
      </w:r>
      <w:r w:rsidR="003E4E31" w:rsidRPr="003E4E31">
        <w:t>.</w:t>
      </w:r>
      <w:r>
        <w:t xml:space="preserve"> </w:t>
      </w:r>
    </w:p>
    <w:p w:rsidR="00FB62A1" w:rsidRDefault="003E4E31" w:rsidP="00F23CC8">
      <w:pPr>
        <w:ind w:firstLine="708"/>
        <w:jc w:val="both"/>
      </w:pPr>
      <w:r>
        <w:t xml:space="preserve">Звертаємо також увагу, що запропоновані санкції у виді позбавлення волі на строк </w:t>
      </w:r>
      <w:r w:rsidRPr="00BC4EA1">
        <w:rPr>
          <w:i/>
        </w:rPr>
        <w:t xml:space="preserve">від </w:t>
      </w:r>
      <w:r w:rsidRPr="00BC4EA1">
        <w:rPr>
          <w:i/>
          <w:u w:val="single"/>
        </w:rPr>
        <w:t>одного</w:t>
      </w:r>
      <w:r w:rsidRPr="00BC4EA1">
        <w:rPr>
          <w:i/>
        </w:rPr>
        <w:t xml:space="preserve"> до </w:t>
      </w:r>
      <w:r w:rsidRPr="00BC4EA1">
        <w:rPr>
          <w:i/>
          <w:u w:val="single"/>
        </w:rPr>
        <w:t>трьох</w:t>
      </w:r>
      <w:r w:rsidRPr="00BC4EA1">
        <w:rPr>
          <w:i/>
        </w:rPr>
        <w:t xml:space="preserve"> років</w:t>
      </w:r>
      <w:r>
        <w:t xml:space="preserve"> (частина 2 статті 286 КК в редакції проекту) та </w:t>
      </w:r>
      <w:r w:rsidRPr="00BC4EA1">
        <w:rPr>
          <w:i/>
        </w:rPr>
        <w:t xml:space="preserve">від </w:t>
      </w:r>
      <w:r w:rsidRPr="00BC4EA1">
        <w:rPr>
          <w:i/>
          <w:u w:val="single"/>
        </w:rPr>
        <w:t>трьох</w:t>
      </w:r>
      <w:r w:rsidRPr="00BC4EA1">
        <w:rPr>
          <w:i/>
        </w:rPr>
        <w:t xml:space="preserve"> до </w:t>
      </w:r>
      <w:r w:rsidRPr="00BC4EA1">
        <w:rPr>
          <w:i/>
          <w:u w:val="single"/>
        </w:rPr>
        <w:t>п’яти</w:t>
      </w:r>
      <w:r w:rsidRPr="00BC4EA1">
        <w:rPr>
          <w:i/>
        </w:rPr>
        <w:t xml:space="preserve"> років</w:t>
      </w:r>
      <w:r>
        <w:t xml:space="preserve"> (частина 3 статті 286 КК в редакції проекту)</w:t>
      </w:r>
      <w:r w:rsidR="00BC4EA1">
        <w:t xml:space="preserve"> за злочинні дії, що призвели до загибелі людей, виглядають алогічними та такими, що порушують один з основних кримінально-правових принципів – принцип </w:t>
      </w:r>
      <w:proofErr w:type="spellStart"/>
      <w:r w:rsidR="00BC4EA1">
        <w:t>співрозмірності</w:t>
      </w:r>
      <w:proofErr w:type="spellEnd"/>
      <w:r w:rsidR="00BC4EA1">
        <w:t xml:space="preserve"> покарання вчиненому злочину (</w:t>
      </w:r>
      <w:r w:rsidR="00FB62A1">
        <w:t>частина</w:t>
      </w:r>
      <w:r w:rsidR="00BA136C">
        <w:t xml:space="preserve"> </w:t>
      </w:r>
      <w:r w:rsidR="00FB62A1">
        <w:t>1 статті 65 КК).</w:t>
      </w:r>
    </w:p>
    <w:p w:rsidR="00BA136C" w:rsidRDefault="00BA136C" w:rsidP="00F23CC8">
      <w:pPr>
        <w:ind w:firstLine="708"/>
        <w:jc w:val="both"/>
      </w:pPr>
      <w:r>
        <w:t>Крім того, п</w:t>
      </w:r>
      <w:r w:rsidRPr="00BA136C">
        <w:t xml:space="preserve">ередбачені у </w:t>
      </w:r>
      <w:r>
        <w:t xml:space="preserve">проекті положення про зменшення максимального </w:t>
      </w:r>
      <w:r w:rsidRPr="00BA136C">
        <w:t xml:space="preserve"> стро</w:t>
      </w:r>
      <w:r>
        <w:t xml:space="preserve">ку позбавлення волі у  частині 2 у сукупності із зменшенням мінімального строку покарання у частині 3 статті 286 КК </w:t>
      </w:r>
      <w:r w:rsidRPr="00BA136C">
        <w:t xml:space="preserve">призведе до </w:t>
      </w:r>
      <w:r>
        <w:t xml:space="preserve">нівелювання різниці між максимальним та мінімальним строками </w:t>
      </w:r>
      <w:r w:rsidRPr="00BA136C">
        <w:t>позбавлення волі у цих нормах, яке фактично зведе нанівець можливість застосування суддями принципу індивідуалізації кримінального покарання (пункт 3 частини 1 статті 65 КК).</w:t>
      </w:r>
    </w:p>
    <w:p w:rsidR="00C140CD" w:rsidRDefault="00C140CD" w:rsidP="00FB62A1">
      <w:pPr>
        <w:ind w:firstLine="708"/>
        <w:jc w:val="both"/>
      </w:pPr>
      <w:r>
        <w:t xml:space="preserve">З огляду на викладене Головне управління не вважає за можливе підтримати запропоновані у законопроекті зміни </w:t>
      </w:r>
      <w:r w:rsidR="00FB62A1">
        <w:t xml:space="preserve">до </w:t>
      </w:r>
      <w:r>
        <w:t>КК.</w:t>
      </w:r>
    </w:p>
    <w:p w:rsidR="00C140CD" w:rsidRDefault="00C140CD" w:rsidP="00C140CD">
      <w:pPr>
        <w:jc w:val="both"/>
      </w:pPr>
    </w:p>
    <w:p w:rsidR="00C140CD" w:rsidRPr="00FB62A1" w:rsidRDefault="00C140CD" w:rsidP="00FB62A1">
      <w:pPr>
        <w:ind w:firstLine="708"/>
        <w:jc w:val="both"/>
        <w:rPr>
          <w:b/>
          <w:szCs w:val="28"/>
        </w:rPr>
      </w:pPr>
      <w:r w:rsidRPr="00FB62A1">
        <w:rPr>
          <w:b/>
          <w:szCs w:val="28"/>
        </w:rPr>
        <w:t>Узагальнюючий висновок: за результатами розгляду в першому читанні законопроект доцільно відхилити.</w:t>
      </w:r>
    </w:p>
    <w:p w:rsidR="00C140CD" w:rsidRPr="00FB62A1" w:rsidRDefault="00C140CD" w:rsidP="00C140CD">
      <w:pPr>
        <w:jc w:val="both"/>
        <w:rPr>
          <w:b/>
          <w:szCs w:val="28"/>
        </w:rPr>
      </w:pPr>
    </w:p>
    <w:p w:rsidR="00C140CD" w:rsidRPr="00FB62A1" w:rsidRDefault="00C140CD" w:rsidP="00FB62A1">
      <w:pPr>
        <w:ind w:firstLine="708"/>
        <w:jc w:val="both"/>
        <w:rPr>
          <w:b/>
          <w:szCs w:val="28"/>
        </w:rPr>
      </w:pPr>
      <w:r w:rsidRPr="00FB62A1">
        <w:rPr>
          <w:b/>
          <w:szCs w:val="28"/>
        </w:rPr>
        <w:t>Керівник головного управління                                              В.І. Борденюк</w:t>
      </w:r>
    </w:p>
    <w:p w:rsidR="00C140CD" w:rsidRDefault="00C140CD" w:rsidP="00C140CD">
      <w:pPr>
        <w:jc w:val="both"/>
      </w:pPr>
    </w:p>
    <w:p w:rsidR="00F65426" w:rsidRDefault="00C140CD" w:rsidP="00452700">
      <w:pPr>
        <w:ind w:firstLine="708"/>
        <w:jc w:val="both"/>
      </w:pPr>
      <w:proofErr w:type="spellStart"/>
      <w:r w:rsidRPr="00FB62A1">
        <w:rPr>
          <w:sz w:val="24"/>
          <w:szCs w:val="24"/>
        </w:rPr>
        <w:t>Вик</w:t>
      </w:r>
      <w:proofErr w:type="spellEnd"/>
      <w:r w:rsidRPr="00FB62A1">
        <w:rPr>
          <w:sz w:val="24"/>
          <w:szCs w:val="24"/>
        </w:rPr>
        <w:t xml:space="preserve">.: </w:t>
      </w:r>
      <w:proofErr w:type="spellStart"/>
      <w:r w:rsidRPr="00FB62A1">
        <w:rPr>
          <w:sz w:val="24"/>
          <w:szCs w:val="24"/>
        </w:rPr>
        <w:t>Кідіна</w:t>
      </w:r>
      <w:proofErr w:type="spellEnd"/>
      <w:r w:rsidRPr="00FB62A1">
        <w:rPr>
          <w:sz w:val="24"/>
          <w:szCs w:val="24"/>
        </w:rPr>
        <w:t xml:space="preserve"> Н.В.</w:t>
      </w:r>
    </w:p>
    <w:p w:rsidR="00F65426" w:rsidRDefault="00F65426"/>
    <w:p w:rsidR="00F65426" w:rsidRDefault="00F65426"/>
    <w:p w:rsidR="00F65426" w:rsidRDefault="00F65426"/>
    <w:p w:rsidR="00F65426" w:rsidRDefault="00F65426"/>
    <w:p w:rsidR="00F65426" w:rsidRDefault="00F65426"/>
    <w:p w:rsidR="00F65426" w:rsidRDefault="00F65426"/>
    <w:p w:rsidR="00F65426" w:rsidRPr="005D5C4C" w:rsidRDefault="00F65426" w:rsidP="004D5C63"/>
    <w:sectPr w:rsidR="00F65426" w:rsidRPr="005D5C4C" w:rsidSect="00452700">
      <w:headerReference w:type="default" r:id="rId8"/>
      <w:footerReference w:type="default" r:id="rId9"/>
      <w:headerReference w:type="first" r:id="rId10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060" w:rsidRDefault="002C3060" w:rsidP="004D5C63">
      <w:r>
        <w:separator/>
      </w:r>
    </w:p>
  </w:endnote>
  <w:endnote w:type="continuationSeparator" w:id="0">
    <w:p w:rsidR="002C3060" w:rsidRDefault="002C3060" w:rsidP="004D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877833"/>
      <w:docPartObj>
        <w:docPartGallery w:val="Page Numbers (Bottom of Page)"/>
        <w:docPartUnique/>
      </w:docPartObj>
    </w:sdtPr>
    <w:sdtEndPr/>
    <w:sdtContent>
      <w:p w:rsidR="00452700" w:rsidRDefault="0045270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EC4">
          <w:rPr>
            <w:noProof/>
          </w:rPr>
          <w:t>2</w:t>
        </w:r>
        <w:r>
          <w:fldChar w:fldCharType="end"/>
        </w:r>
      </w:p>
    </w:sdtContent>
  </w:sdt>
  <w:p w:rsidR="00BA136C" w:rsidRDefault="00BA136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060" w:rsidRDefault="002C3060" w:rsidP="004D5C63">
      <w:r>
        <w:separator/>
      </w:r>
    </w:p>
  </w:footnote>
  <w:footnote w:type="continuationSeparator" w:id="0">
    <w:p w:rsidR="002C3060" w:rsidRDefault="002C3060" w:rsidP="004D5C63">
      <w:r>
        <w:continuationSeparator/>
      </w:r>
    </w:p>
  </w:footnote>
  <w:footnote w:id="1">
    <w:p w:rsidR="00F23CC8" w:rsidRDefault="00F23CC8" w:rsidP="00452700">
      <w:pPr>
        <w:pStyle w:val="a8"/>
        <w:jc w:val="both"/>
      </w:pPr>
      <w:r>
        <w:rPr>
          <w:rStyle w:val="aa"/>
        </w:rPr>
        <w:footnoteRef/>
      </w:r>
      <w:r w:rsidRPr="00F23CC8">
        <w:t>Офіційний сайт Генеральної прокуратури України. – [Електронний ресурс] – Режим доступу: http://www.gp.gov.ua/ua/stst2011.html?dir_id=104402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C4C" w:rsidRPr="004D5C63" w:rsidRDefault="005D5C4C" w:rsidP="004D5C63">
    <w:pPr>
      <w:pStyle w:val="a3"/>
      <w:jc w:val="right"/>
      <w:rPr>
        <w:sz w:val="24"/>
        <w:szCs w:val="24"/>
      </w:rPr>
    </w:pPr>
    <w:r w:rsidRPr="004D5C63">
      <w:rPr>
        <w:sz w:val="24"/>
        <w:szCs w:val="24"/>
      </w:rPr>
      <w:t>До № 3347 від 20 жовтня 2015 р.</w:t>
    </w:r>
  </w:p>
  <w:p w:rsidR="005D5C4C" w:rsidRPr="004D5C63" w:rsidRDefault="005D5C4C" w:rsidP="004D5C63">
    <w:pPr>
      <w:pStyle w:val="a3"/>
      <w:jc w:val="right"/>
      <w:rPr>
        <w:sz w:val="24"/>
        <w:szCs w:val="24"/>
      </w:rPr>
    </w:pPr>
    <w:proofErr w:type="spellStart"/>
    <w:r>
      <w:rPr>
        <w:sz w:val="24"/>
        <w:szCs w:val="24"/>
      </w:rPr>
      <w:t>н</w:t>
    </w:r>
    <w:r w:rsidRPr="004D5C63">
      <w:rPr>
        <w:sz w:val="24"/>
        <w:szCs w:val="24"/>
      </w:rPr>
      <w:t>.д</w:t>
    </w:r>
    <w:proofErr w:type="spellEnd"/>
    <w:r w:rsidRPr="004D5C63">
      <w:rPr>
        <w:sz w:val="24"/>
        <w:szCs w:val="24"/>
      </w:rPr>
      <w:t>. України Дідич В.В.</w:t>
    </w:r>
  </w:p>
  <w:p w:rsidR="005D5C4C" w:rsidRDefault="005D5C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1B2" w:rsidRPr="004D5C63" w:rsidRDefault="00A341B2" w:rsidP="00A341B2">
    <w:pPr>
      <w:pStyle w:val="a3"/>
      <w:jc w:val="right"/>
      <w:rPr>
        <w:sz w:val="24"/>
        <w:szCs w:val="24"/>
      </w:rPr>
    </w:pPr>
    <w:r w:rsidRPr="004D5C63">
      <w:rPr>
        <w:sz w:val="24"/>
        <w:szCs w:val="24"/>
      </w:rPr>
      <w:t>До № 3347 від 20 жовтня 2015 р.</w:t>
    </w:r>
  </w:p>
  <w:p w:rsidR="00A341B2" w:rsidRPr="004D5C63" w:rsidRDefault="00A341B2" w:rsidP="00A341B2">
    <w:pPr>
      <w:pStyle w:val="a3"/>
      <w:jc w:val="right"/>
      <w:rPr>
        <w:sz w:val="24"/>
        <w:szCs w:val="24"/>
      </w:rPr>
    </w:pPr>
    <w:proofErr w:type="spellStart"/>
    <w:r>
      <w:rPr>
        <w:sz w:val="24"/>
        <w:szCs w:val="24"/>
      </w:rPr>
      <w:t>н</w:t>
    </w:r>
    <w:r w:rsidRPr="004D5C63">
      <w:rPr>
        <w:sz w:val="24"/>
        <w:szCs w:val="24"/>
      </w:rPr>
      <w:t>.д</w:t>
    </w:r>
    <w:proofErr w:type="spellEnd"/>
    <w:r w:rsidRPr="004D5C63">
      <w:rPr>
        <w:sz w:val="24"/>
        <w:szCs w:val="24"/>
      </w:rPr>
      <w:t>. України Дідич В.В.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71FF8"/>
    <w:multiLevelType w:val="hybridMultilevel"/>
    <w:tmpl w:val="6DEA1A88"/>
    <w:lvl w:ilvl="0" w:tplc="C05288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3694A0E"/>
    <w:multiLevelType w:val="hybridMultilevel"/>
    <w:tmpl w:val="9322F39A"/>
    <w:lvl w:ilvl="0" w:tplc="022001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426"/>
    <w:rsid w:val="002C3060"/>
    <w:rsid w:val="003E4E31"/>
    <w:rsid w:val="004006F2"/>
    <w:rsid w:val="00433694"/>
    <w:rsid w:val="00452700"/>
    <w:rsid w:val="004D5C63"/>
    <w:rsid w:val="005204CF"/>
    <w:rsid w:val="005D5C4C"/>
    <w:rsid w:val="00A01EC4"/>
    <w:rsid w:val="00A341B2"/>
    <w:rsid w:val="00BA136C"/>
    <w:rsid w:val="00BC4EA1"/>
    <w:rsid w:val="00C140CD"/>
    <w:rsid w:val="00C52BDB"/>
    <w:rsid w:val="00CE6D6B"/>
    <w:rsid w:val="00F23CC8"/>
    <w:rsid w:val="00F64F99"/>
    <w:rsid w:val="00F65426"/>
    <w:rsid w:val="00FB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A47C80-609E-4582-8E26-49FB89335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C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D5C63"/>
  </w:style>
  <w:style w:type="paragraph" w:styleId="a5">
    <w:name w:val="footer"/>
    <w:basedOn w:val="a"/>
    <w:link w:val="a6"/>
    <w:uiPriority w:val="99"/>
    <w:unhideWhenUsed/>
    <w:rsid w:val="004D5C6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D5C63"/>
  </w:style>
  <w:style w:type="paragraph" w:styleId="a7">
    <w:name w:val="List Paragraph"/>
    <w:basedOn w:val="a"/>
    <w:uiPriority w:val="34"/>
    <w:qFormat/>
    <w:rsid w:val="005D5C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F23CC8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F23CC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23CC8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A341B2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34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78DD0-30F8-45A4-97B7-57F0C739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2348</Words>
  <Characters>1339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Кідіна Наталя Володимирівна</dc:creator>
  <cp:keywords/>
  <dc:description/>
  <cp:lastModifiedBy>Наталія Олександрівна Ромашевська</cp:lastModifiedBy>
  <cp:revision>2</cp:revision>
  <cp:lastPrinted>2016-08-03T11:50:00Z</cp:lastPrinted>
  <dcterms:created xsi:type="dcterms:W3CDTF">2016-08-03T14:01:00Z</dcterms:created>
  <dcterms:modified xsi:type="dcterms:W3CDTF">2016-08-03T14:01:00Z</dcterms:modified>
</cp:coreProperties>
</file>