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EDA" w:rsidRPr="00407EDA" w:rsidRDefault="00407EDA" w:rsidP="00407EDA">
      <w:pPr>
        <w:spacing w:after="0" w:line="240" w:lineRule="auto"/>
        <w:jc w:val="right"/>
        <w:rPr>
          <w:rFonts w:eastAsia="Times New Roman" w:cs="Times New Roman"/>
          <w:sz w:val="22"/>
          <w:lang w:eastAsia="ru-RU"/>
        </w:rPr>
      </w:pPr>
      <w:r w:rsidRPr="00407EDA">
        <w:rPr>
          <w:rFonts w:eastAsia="Times New Roman" w:cs="Times New Roman"/>
          <w:sz w:val="22"/>
          <w:lang w:val="uk-UA" w:eastAsia="ru-RU"/>
        </w:rPr>
        <w:t>До № 3498 від 20.11.2015</w:t>
      </w:r>
    </w:p>
    <w:p w:rsidR="00407EDA" w:rsidRPr="00407EDA" w:rsidRDefault="00407EDA" w:rsidP="00407EDA">
      <w:pPr>
        <w:spacing w:after="0" w:line="240" w:lineRule="auto"/>
        <w:ind w:right="85"/>
        <w:jc w:val="right"/>
        <w:rPr>
          <w:rFonts w:eastAsia="Times New Roman" w:cs="Times New Roman"/>
          <w:sz w:val="22"/>
          <w:lang w:val="uk-UA" w:eastAsia="ru-RU"/>
        </w:rPr>
      </w:pPr>
      <w:r w:rsidRPr="00407EDA">
        <w:rPr>
          <w:rFonts w:eastAsia="Times New Roman" w:cs="Times New Roman"/>
          <w:sz w:val="22"/>
          <w:lang w:val="uk-UA" w:eastAsia="ru-RU"/>
        </w:rPr>
        <w:t xml:space="preserve">(друге читання) </w:t>
      </w:r>
    </w:p>
    <w:p w:rsidR="00407EDA" w:rsidRPr="00407EDA" w:rsidRDefault="00407EDA" w:rsidP="00407EDA">
      <w:pPr>
        <w:spacing w:after="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P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P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3373E" w:rsidRPr="00407EDA" w:rsidRDefault="0043373E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P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P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07EDA" w:rsidRPr="00407EDA" w:rsidRDefault="00407EDA" w:rsidP="00407EDA">
      <w:pPr>
        <w:spacing w:after="60" w:line="240" w:lineRule="auto"/>
        <w:ind w:right="85"/>
        <w:jc w:val="center"/>
        <w:rPr>
          <w:rFonts w:eastAsia="Times New Roman" w:cs="Times New Roman"/>
          <w:b/>
          <w:sz w:val="16"/>
          <w:szCs w:val="16"/>
          <w:lang w:val="uk-UA" w:eastAsia="ru-RU"/>
        </w:rPr>
      </w:pPr>
    </w:p>
    <w:p w:rsidR="00407EDA" w:rsidRPr="00107EE0" w:rsidRDefault="00407EDA" w:rsidP="00107EE0">
      <w:pPr>
        <w:pStyle w:val="a3"/>
        <w:jc w:val="center"/>
        <w:rPr>
          <w:b/>
          <w:lang w:val="uk-UA" w:eastAsia="ru-RU"/>
        </w:rPr>
      </w:pPr>
      <w:r w:rsidRPr="00107EE0">
        <w:rPr>
          <w:b/>
          <w:lang w:val="uk-UA" w:eastAsia="ru-RU"/>
        </w:rPr>
        <w:t>ЗАУВАЖЕННЯ</w:t>
      </w:r>
    </w:p>
    <w:p w:rsidR="00407EDA" w:rsidRPr="00107EE0" w:rsidRDefault="00407EDA" w:rsidP="00107EE0">
      <w:pPr>
        <w:pStyle w:val="a3"/>
        <w:jc w:val="center"/>
        <w:rPr>
          <w:b/>
          <w:bCs/>
          <w:lang w:val="uk-UA" w:eastAsia="ru-RU"/>
        </w:rPr>
      </w:pPr>
      <w:r w:rsidRPr="00107EE0">
        <w:rPr>
          <w:b/>
          <w:bCs/>
          <w:lang w:val="uk-UA" w:eastAsia="ru-RU"/>
        </w:rPr>
        <w:t>до проекту Закону України</w:t>
      </w:r>
    </w:p>
    <w:p w:rsidR="00407EDA" w:rsidRPr="00107EE0" w:rsidRDefault="00407EDA" w:rsidP="00107EE0">
      <w:pPr>
        <w:pStyle w:val="a3"/>
        <w:jc w:val="center"/>
        <w:rPr>
          <w:rFonts w:eastAsia="MS ??"/>
          <w:b/>
          <w:lang w:val="uk-UA" w:eastAsia="ru-RU"/>
        </w:rPr>
      </w:pPr>
      <w:r w:rsidRPr="00107EE0">
        <w:rPr>
          <w:rFonts w:eastAsia="MS ??"/>
          <w:b/>
          <w:lang w:eastAsia="ru-RU"/>
        </w:rPr>
        <w:t xml:space="preserve">про </w:t>
      </w:r>
      <w:r w:rsidRPr="00107EE0">
        <w:rPr>
          <w:rFonts w:eastAsia="MS ??"/>
          <w:b/>
          <w:lang w:val="uk-UA" w:eastAsia="ru-RU"/>
        </w:rPr>
        <w:t>внесення змін до деяких законодавчих</w:t>
      </w:r>
    </w:p>
    <w:p w:rsidR="00407EDA" w:rsidRPr="00107EE0" w:rsidRDefault="00407EDA" w:rsidP="00107EE0">
      <w:pPr>
        <w:pStyle w:val="a3"/>
        <w:jc w:val="center"/>
        <w:rPr>
          <w:b/>
          <w:bCs/>
          <w:lang w:val="uk-UA" w:eastAsia="ru-RU"/>
        </w:rPr>
      </w:pPr>
      <w:r w:rsidRPr="00107EE0">
        <w:rPr>
          <w:b/>
          <w:bCs/>
          <w:lang w:val="uk-UA" w:eastAsia="ru-RU"/>
        </w:rPr>
        <w:t>актів України щодо регульованих ринків та деривативів</w:t>
      </w:r>
    </w:p>
    <w:p w:rsidR="00407EDA" w:rsidRDefault="00407EDA" w:rsidP="00107EE0">
      <w:pPr>
        <w:pStyle w:val="a3"/>
        <w:jc w:val="center"/>
        <w:rPr>
          <w:b/>
          <w:lang w:val="uk-UA" w:eastAsia="ru-RU"/>
        </w:rPr>
      </w:pPr>
      <w:r w:rsidRPr="00107EE0">
        <w:rPr>
          <w:b/>
          <w:lang w:val="uk-UA" w:eastAsia="ru-RU"/>
        </w:rPr>
        <w:t>(реєстр. № 3498)</w:t>
      </w:r>
    </w:p>
    <w:p w:rsidR="0043373E" w:rsidRPr="00107EE0" w:rsidRDefault="0043373E" w:rsidP="00107EE0">
      <w:pPr>
        <w:pStyle w:val="a3"/>
        <w:jc w:val="center"/>
        <w:rPr>
          <w:b/>
          <w:lang w:val="uk-UA" w:eastAsia="ru-RU"/>
        </w:rPr>
      </w:pPr>
    </w:p>
    <w:p w:rsidR="00D02C19" w:rsidRDefault="00D02C19" w:rsidP="00107EE0">
      <w:pPr>
        <w:pStyle w:val="a3"/>
        <w:ind w:firstLine="709"/>
        <w:jc w:val="both"/>
        <w:rPr>
          <w:lang w:val="uk-UA" w:eastAsia="ru-RU"/>
        </w:rPr>
      </w:pPr>
    </w:p>
    <w:p w:rsidR="00407EDA" w:rsidRDefault="00407EDA" w:rsidP="00107EE0">
      <w:pPr>
        <w:pStyle w:val="a3"/>
        <w:ind w:firstLine="709"/>
        <w:jc w:val="both"/>
        <w:rPr>
          <w:lang w:val="uk-UA" w:eastAsia="ru-RU"/>
        </w:rPr>
      </w:pPr>
      <w:r w:rsidRPr="00407EDA">
        <w:rPr>
          <w:lang w:val="uk-UA" w:eastAsia="ru-RU"/>
        </w:rPr>
        <w:t xml:space="preserve">У Головному юридичному управлінні проаналізовано </w:t>
      </w:r>
      <w:r w:rsidR="00D02C19">
        <w:rPr>
          <w:lang w:val="uk-UA" w:eastAsia="ru-RU"/>
        </w:rPr>
        <w:t xml:space="preserve">додаткову </w:t>
      </w:r>
      <w:r w:rsidR="00D02C19" w:rsidRPr="00407EDA">
        <w:rPr>
          <w:lang w:val="uk-UA" w:eastAsia="ru-RU"/>
        </w:rPr>
        <w:t>порівняльну таблицю</w:t>
      </w:r>
      <w:r w:rsidR="00D02C19">
        <w:rPr>
          <w:lang w:val="uk-UA" w:eastAsia="ru-RU"/>
        </w:rPr>
        <w:t xml:space="preserve"> до </w:t>
      </w:r>
      <w:r w:rsidR="00D02C19" w:rsidRPr="00407EDA">
        <w:rPr>
          <w:lang w:val="uk-UA" w:eastAsia="ru-RU"/>
        </w:rPr>
        <w:t>проект</w:t>
      </w:r>
      <w:r w:rsidR="00D02C19">
        <w:rPr>
          <w:lang w:val="uk-UA" w:eastAsia="ru-RU"/>
        </w:rPr>
        <w:t>у</w:t>
      </w:r>
      <w:r w:rsidR="00D02C19" w:rsidRPr="00407EDA">
        <w:rPr>
          <w:lang w:val="uk-UA" w:eastAsia="ru-RU"/>
        </w:rPr>
        <w:t xml:space="preserve"> Закону України про внесення змін до деяких законодавчих актів України щодо рег</w:t>
      </w:r>
      <w:r w:rsidR="00D02C19">
        <w:rPr>
          <w:lang w:val="uk-UA" w:eastAsia="ru-RU"/>
        </w:rPr>
        <w:t>ульованих ринків та деривативів</w:t>
      </w:r>
      <w:r w:rsidR="00D02C19">
        <w:rPr>
          <w:lang w:val="uk-UA" w:eastAsia="ru-RU"/>
        </w:rPr>
        <w:t xml:space="preserve">, що </w:t>
      </w:r>
      <w:r>
        <w:rPr>
          <w:lang w:val="uk-UA" w:eastAsia="ru-RU"/>
        </w:rPr>
        <w:t>надан</w:t>
      </w:r>
      <w:r w:rsidR="00D02C19">
        <w:rPr>
          <w:lang w:val="uk-UA" w:eastAsia="ru-RU"/>
        </w:rPr>
        <w:t>а</w:t>
      </w:r>
      <w:r>
        <w:rPr>
          <w:lang w:val="uk-UA" w:eastAsia="ru-RU"/>
        </w:rPr>
        <w:t xml:space="preserve">  </w:t>
      </w:r>
      <w:r w:rsidRPr="00407EDA">
        <w:rPr>
          <w:lang w:val="uk-UA" w:eastAsia="ru-RU"/>
        </w:rPr>
        <w:t>Комітетом з питань фінансової політики і банківської діяльності</w:t>
      </w:r>
      <w:r w:rsidR="00D02C19">
        <w:rPr>
          <w:lang w:val="uk-UA" w:eastAsia="ru-RU"/>
        </w:rPr>
        <w:t xml:space="preserve"> </w:t>
      </w:r>
      <w:r w:rsidR="00D02C19">
        <w:rPr>
          <w:lang w:val="uk-UA" w:eastAsia="ru-RU"/>
        </w:rPr>
        <w:t>27 жовтня 2016 року</w:t>
      </w:r>
      <w:r>
        <w:rPr>
          <w:lang w:val="uk-UA" w:eastAsia="ru-RU"/>
        </w:rPr>
        <w:t>.</w:t>
      </w:r>
      <w:r w:rsidR="00BD55DC">
        <w:rPr>
          <w:lang w:val="uk-UA" w:eastAsia="ru-RU"/>
        </w:rPr>
        <w:t xml:space="preserve"> </w:t>
      </w:r>
    </w:p>
    <w:p w:rsidR="0043373E" w:rsidRDefault="0043373E" w:rsidP="00107EE0">
      <w:pPr>
        <w:pStyle w:val="a3"/>
        <w:ind w:firstLine="709"/>
        <w:jc w:val="both"/>
        <w:rPr>
          <w:lang w:val="uk-UA" w:eastAsia="ru-RU"/>
        </w:rPr>
      </w:pPr>
    </w:p>
    <w:p w:rsidR="00A079B3" w:rsidRDefault="00D02C19" w:rsidP="00107EE0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Як свідчить проведений аналіз, </w:t>
      </w:r>
      <w:r w:rsidR="00407EDA">
        <w:rPr>
          <w:lang w:val="uk-UA" w:eastAsia="ru-RU"/>
        </w:rPr>
        <w:t>зазначен</w:t>
      </w:r>
      <w:r w:rsidR="00662F33">
        <w:rPr>
          <w:lang w:val="uk-UA" w:eastAsia="ru-RU"/>
        </w:rPr>
        <w:t xml:space="preserve">а </w:t>
      </w:r>
      <w:r w:rsidR="00407EDA">
        <w:rPr>
          <w:lang w:val="uk-UA" w:eastAsia="ru-RU"/>
        </w:rPr>
        <w:t>порівняльн</w:t>
      </w:r>
      <w:r w:rsidR="00662F33">
        <w:rPr>
          <w:lang w:val="uk-UA" w:eastAsia="ru-RU"/>
        </w:rPr>
        <w:t>а</w:t>
      </w:r>
      <w:r w:rsidR="00407EDA">
        <w:rPr>
          <w:lang w:val="uk-UA" w:eastAsia="ru-RU"/>
        </w:rPr>
        <w:t xml:space="preserve"> таблиц</w:t>
      </w:r>
      <w:r w:rsidR="00662F33">
        <w:rPr>
          <w:lang w:val="uk-UA" w:eastAsia="ru-RU"/>
        </w:rPr>
        <w:t>я</w:t>
      </w:r>
      <w:r w:rsidR="00407EDA">
        <w:rPr>
          <w:lang w:val="uk-UA" w:eastAsia="ru-RU"/>
        </w:rPr>
        <w:t xml:space="preserve"> </w:t>
      </w:r>
      <w:r w:rsidR="00662F33">
        <w:rPr>
          <w:lang w:val="uk-UA" w:eastAsia="ru-RU"/>
        </w:rPr>
        <w:t>містить</w:t>
      </w:r>
      <w:r w:rsidR="00407EDA">
        <w:rPr>
          <w:lang w:val="uk-UA" w:eastAsia="ru-RU"/>
        </w:rPr>
        <w:t xml:space="preserve"> не тільки пропозиції і поправки до редакції законопроекту, прийнятої у першому читанні</w:t>
      </w:r>
      <w:r w:rsidR="00A079B3">
        <w:rPr>
          <w:lang w:val="uk-UA" w:eastAsia="ru-RU"/>
        </w:rPr>
        <w:t>, як випливає з вимог частини першої статті 118 Регламенту Верховної Ради України, але й поправки, що за своїм змістом є</w:t>
      </w:r>
      <w:r w:rsidR="00A079B3">
        <w:rPr>
          <w:lang w:val="uk-UA" w:eastAsia="ru-RU"/>
        </w:rPr>
        <w:t xml:space="preserve"> </w:t>
      </w:r>
      <w:r w:rsidR="00A079B3">
        <w:rPr>
          <w:lang w:val="uk-UA" w:eastAsia="ru-RU"/>
        </w:rPr>
        <w:t>поправками</w:t>
      </w:r>
      <w:r w:rsidR="00DE68B1">
        <w:rPr>
          <w:lang w:val="uk-UA" w:eastAsia="ru-RU"/>
        </w:rPr>
        <w:t>, зокрема</w:t>
      </w:r>
      <w:r w:rsidR="00A079B3">
        <w:rPr>
          <w:lang w:val="uk-UA" w:eastAsia="ru-RU"/>
        </w:rPr>
        <w:t xml:space="preserve"> до </w:t>
      </w:r>
      <w:r w:rsidR="00DE68B1">
        <w:rPr>
          <w:lang w:val="uk-UA" w:eastAsia="ru-RU"/>
        </w:rPr>
        <w:t xml:space="preserve">тих </w:t>
      </w:r>
      <w:r w:rsidR="00A079B3">
        <w:rPr>
          <w:lang w:val="uk-UA" w:eastAsia="ru-RU"/>
        </w:rPr>
        <w:t xml:space="preserve">пропозицій і поправок, </w:t>
      </w:r>
      <w:r w:rsidR="00DE68B1">
        <w:rPr>
          <w:lang w:val="uk-UA" w:eastAsia="ru-RU"/>
        </w:rPr>
        <w:t xml:space="preserve">що </w:t>
      </w:r>
      <w:r>
        <w:rPr>
          <w:lang w:val="uk-UA" w:eastAsia="ru-RU"/>
        </w:rPr>
        <w:t xml:space="preserve">були </w:t>
      </w:r>
      <w:r w:rsidR="00A079B3">
        <w:rPr>
          <w:lang w:val="uk-UA" w:eastAsia="ru-RU"/>
        </w:rPr>
        <w:t>включен</w:t>
      </w:r>
      <w:r w:rsidR="00DE68B1">
        <w:rPr>
          <w:lang w:val="uk-UA" w:eastAsia="ru-RU"/>
        </w:rPr>
        <w:t>і</w:t>
      </w:r>
      <w:r w:rsidR="00A079B3">
        <w:rPr>
          <w:lang w:val="uk-UA" w:eastAsia="ru-RU"/>
        </w:rPr>
        <w:t xml:space="preserve"> </w:t>
      </w:r>
      <w:r>
        <w:rPr>
          <w:lang w:val="uk-UA" w:eastAsia="ru-RU"/>
        </w:rPr>
        <w:t>Комітетом</w:t>
      </w:r>
      <w:r>
        <w:rPr>
          <w:lang w:val="uk-UA" w:eastAsia="ru-RU"/>
        </w:rPr>
        <w:t xml:space="preserve"> </w:t>
      </w:r>
      <w:r w:rsidR="00A079B3">
        <w:rPr>
          <w:lang w:val="uk-UA" w:eastAsia="ru-RU"/>
        </w:rPr>
        <w:t>до основної порівняльної таблиці законопроекту</w:t>
      </w:r>
      <w:r w:rsidR="00DE68B1">
        <w:rPr>
          <w:lang w:val="uk-UA" w:eastAsia="ru-RU"/>
        </w:rPr>
        <w:t>, підготовлено</w:t>
      </w:r>
      <w:r>
        <w:rPr>
          <w:lang w:val="uk-UA" w:eastAsia="ru-RU"/>
        </w:rPr>
        <w:t>го до другого читання</w:t>
      </w:r>
      <w:r w:rsidR="00DE68B1">
        <w:rPr>
          <w:lang w:val="uk-UA" w:eastAsia="ru-RU"/>
        </w:rPr>
        <w:t xml:space="preserve"> 7 липня 2016 року</w:t>
      </w:r>
      <w:r w:rsidR="00A079B3">
        <w:rPr>
          <w:lang w:val="uk-UA" w:eastAsia="ru-RU"/>
        </w:rPr>
        <w:t>.</w:t>
      </w:r>
      <w:r w:rsidR="00A079B3" w:rsidRPr="00A079B3">
        <w:rPr>
          <w:lang w:val="uk-UA" w:eastAsia="ru-RU"/>
        </w:rPr>
        <w:t xml:space="preserve"> </w:t>
      </w:r>
    </w:p>
    <w:p w:rsidR="0043373E" w:rsidRDefault="0043373E" w:rsidP="00107EE0">
      <w:pPr>
        <w:pStyle w:val="a3"/>
        <w:ind w:firstLine="709"/>
        <w:jc w:val="both"/>
        <w:rPr>
          <w:lang w:val="uk-UA" w:eastAsia="ru-RU"/>
        </w:rPr>
      </w:pPr>
    </w:p>
    <w:p w:rsidR="00107EE0" w:rsidRDefault="00BD55DC" w:rsidP="00107EE0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Відтак, з</w:t>
      </w:r>
      <w:r w:rsidR="00A079B3">
        <w:rPr>
          <w:lang w:val="uk-UA" w:eastAsia="ru-RU"/>
        </w:rPr>
        <w:t>і змісту</w:t>
      </w:r>
      <w:r>
        <w:rPr>
          <w:lang w:val="uk-UA" w:eastAsia="ru-RU"/>
        </w:rPr>
        <w:t xml:space="preserve"> </w:t>
      </w:r>
      <w:r w:rsidR="00A079B3">
        <w:rPr>
          <w:lang w:val="uk-UA" w:eastAsia="ru-RU"/>
        </w:rPr>
        <w:t>додатков</w:t>
      </w:r>
      <w:r w:rsidR="00A079B3">
        <w:rPr>
          <w:lang w:val="uk-UA" w:eastAsia="ru-RU"/>
        </w:rPr>
        <w:t>ої</w:t>
      </w:r>
      <w:r w:rsidR="00A079B3">
        <w:rPr>
          <w:lang w:val="uk-UA" w:eastAsia="ru-RU"/>
        </w:rPr>
        <w:t xml:space="preserve"> </w:t>
      </w:r>
      <w:r w:rsidR="00A079B3" w:rsidRPr="00407EDA">
        <w:rPr>
          <w:lang w:val="uk-UA" w:eastAsia="ru-RU"/>
        </w:rPr>
        <w:t>порівняльн</w:t>
      </w:r>
      <w:r w:rsidR="00A079B3">
        <w:rPr>
          <w:lang w:val="uk-UA" w:eastAsia="ru-RU"/>
        </w:rPr>
        <w:t>ої</w:t>
      </w:r>
      <w:r w:rsidR="00A079B3" w:rsidRPr="00407EDA">
        <w:rPr>
          <w:lang w:val="uk-UA" w:eastAsia="ru-RU"/>
        </w:rPr>
        <w:t xml:space="preserve"> таблиц</w:t>
      </w:r>
      <w:r w:rsidR="00A079B3">
        <w:rPr>
          <w:lang w:val="uk-UA" w:eastAsia="ru-RU"/>
        </w:rPr>
        <w:t>і не</w:t>
      </w:r>
      <w:r>
        <w:rPr>
          <w:lang w:val="uk-UA" w:eastAsia="ru-RU"/>
        </w:rPr>
        <w:t xml:space="preserve"> зрозуміло, </w:t>
      </w:r>
      <w:r w:rsidR="00A079B3">
        <w:rPr>
          <w:lang w:val="uk-UA" w:eastAsia="ru-RU"/>
        </w:rPr>
        <w:t xml:space="preserve">якою саме </w:t>
      </w:r>
      <w:r>
        <w:rPr>
          <w:lang w:val="uk-UA" w:eastAsia="ru-RU"/>
        </w:rPr>
        <w:t>є</w:t>
      </w:r>
      <w:r w:rsidR="00A079B3">
        <w:rPr>
          <w:lang w:val="uk-UA" w:eastAsia="ru-RU"/>
        </w:rPr>
        <w:t xml:space="preserve"> остаточна редакція відповідних законодавчих змін</w:t>
      </w:r>
      <w:r>
        <w:rPr>
          <w:lang w:val="uk-UA" w:eastAsia="ru-RU"/>
        </w:rPr>
        <w:t>, що пропонуються Комітетом для розгляду за процедурою другого читання. Внесення ж будь-яких</w:t>
      </w:r>
      <w:r w:rsidR="00DE68B1">
        <w:rPr>
          <w:lang w:val="uk-UA" w:eastAsia="ru-RU"/>
        </w:rPr>
        <w:t>, як запропоновано</w:t>
      </w:r>
      <w:r>
        <w:rPr>
          <w:lang w:val="uk-UA" w:eastAsia="ru-RU"/>
        </w:rPr>
        <w:t xml:space="preserve"> у Рішенні Комітету від 18 жовтня 2016 року,</w:t>
      </w:r>
      <w:r w:rsidR="00DE68B1">
        <w:rPr>
          <w:lang w:val="uk-UA" w:eastAsia="ru-RU"/>
        </w:rPr>
        <w:t xml:space="preserve"> </w:t>
      </w:r>
      <w:r w:rsidR="00DE68B1">
        <w:rPr>
          <w:lang w:val="uk-UA" w:eastAsia="ru-RU"/>
        </w:rPr>
        <w:t>техніко-юридичних правок при опрацюванні положень законопроекту</w:t>
      </w:r>
      <w:r w:rsidR="00DE68B1">
        <w:rPr>
          <w:lang w:val="uk-UA" w:eastAsia="ru-RU"/>
        </w:rPr>
        <w:t xml:space="preserve"> не ґрунтується на приписах Регламенту</w:t>
      </w:r>
      <w:r w:rsidR="00D02C19">
        <w:rPr>
          <w:lang w:val="uk-UA" w:eastAsia="ru-RU"/>
        </w:rPr>
        <w:t xml:space="preserve"> та не в</w:t>
      </w:r>
      <w:r w:rsidR="00107EE0">
        <w:rPr>
          <w:lang w:val="uk-UA" w:eastAsia="ru-RU"/>
        </w:rPr>
        <w:t>ирішить проблем даного законопроекту.</w:t>
      </w:r>
    </w:p>
    <w:p w:rsidR="0043373E" w:rsidRDefault="0043373E" w:rsidP="00107EE0">
      <w:pPr>
        <w:pStyle w:val="a3"/>
        <w:ind w:firstLine="709"/>
        <w:jc w:val="both"/>
        <w:rPr>
          <w:lang w:val="uk-UA" w:eastAsia="ru-RU"/>
        </w:rPr>
      </w:pPr>
    </w:p>
    <w:p w:rsidR="00A079B3" w:rsidRDefault="00D02C19" w:rsidP="00107EE0">
      <w:pPr>
        <w:pStyle w:val="a3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П</w:t>
      </w:r>
      <w:r w:rsidR="00DE68B1">
        <w:rPr>
          <w:lang w:val="uk-UA" w:eastAsia="ru-RU"/>
        </w:rPr>
        <w:t>ринагідно в</w:t>
      </w:r>
      <w:r w:rsidR="00BD55DC">
        <w:rPr>
          <w:lang w:val="uk-UA" w:eastAsia="ru-RU"/>
        </w:rPr>
        <w:t xml:space="preserve">арто </w:t>
      </w:r>
      <w:r>
        <w:rPr>
          <w:lang w:val="uk-UA" w:eastAsia="ru-RU"/>
        </w:rPr>
        <w:t xml:space="preserve">також </w:t>
      </w:r>
      <w:r w:rsidR="00BD55DC">
        <w:rPr>
          <w:lang w:val="uk-UA" w:eastAsia="ru-RU"/>
        </w:rPr>
        <w:t xml:space="preserve">зазначити, що </w:t>
      </w:r>
      <w:r w:rsidR="00407EDA" w:rsidRPr="00BD55DC">
        <w:rPr>
          <w:lang w:val="uk-UA" w:eastAsia="ru-RU"/>
        </w:rPr>
        <w:t>проект Закону України про внесення змін до деяких законодавчих актів України щодо рег</w:t>
      </w:r>
      <w:r w:rsidR="00BD55DC" w:rsidRPr="00BD55DC">
        <w:rPr>
          <w:lang w:val="uk-UA" w:eastAsia="ru-RU"/>
        </w:rPr>
        <w:t>ульованих ринків та деривативів</w:t>
      </w:r>
      <w:r w:rsidR="00BD55DC">
        <w:rPr>
          <w:lang w:val="uk-UA" w:eastAsia="ru-RU"/>
        </w:rPr>
        <w:t xml:space="preserve"> (реєстр.№ 3498) було опрацьовано </w:t>
      </w:r>
      <w:r w:rsidR="00BD55DC">
        <w:rPr>
          <w:lang w:val="uk-UA" w:eastAsia="ru-RU"/>
        </w:rPr>
        <w:t>Головним юридичним управлінням 7 липня 2016 року</w:t>
      </w:r>
      <w:r w:rsidR="00DE68B1">
        <w:rPr>
          <w:lang w:val="uk-UA" w:eastAsia="ru-RU"/>
        </w:rPr>
        <w:t>.</w:t>
      </w:r>
      <w:r w:rsidR="00BD55DC">
        <w:rPr>
          <w:lang w:val="uk-UA" w:eastAsia="ru-RU"/>
        </w:rPr>
        <w:t xml:space="preserve"> </w:t>
      </w:r>
      <w:r w:rsidR="00DE68B1">
        <w:rPr>
          <w:lang w:val="uk-UA" w:eastAsia="ru-RU"/>
        </w:rPr>
        <w:t xml:space="preserve">Текст </w:t>
      </w:r>
      <w:r w:rsidR="00BD55DC">
        <w:rPr>
          <w:lang w:val="uk-UA" w:eastAsia="ru-RU"/>
        </w:rPr>
        <w:t>відповідн</w:t>
      </w:r>
      <w:r w:rsidR="00DE68B1">
        <w:rPr>
          <w:lang w:val="uk-UA" w:eastAsia="ru-RU"/>
        </w:rPr>
        <w:t>их</w:t>
      </w:r>
      <w:r w:rsidR="00BD55DC">
        <w:rPr>
          <w:lang w:val="uk-UA" w:eastAsia="ru-RU"/>
        </w:rPr>
        <w:t xml:space="preserve"> зауважен</w:t>
      </w:r>
      <w:r w:rsidR="00DE68B1">
        <w:rPr>
          <w:lang w:val="uk-UA" w:eastAsia="ru-RU"/>
        </w:rPr>
        <w:t xml:space="preserve">ь </w:t>
      </w:r>
      <w:r w:rsidR="00BD55DC">
        <w:rPr>
          <w:lang w:val="uk-UA" w:eastAsia="ru-RU"/>
        </w:rPr>
        <w:t xml:space="preserve">розміщено на </w:t>
      </w:r>
      <w:r w:rsidR="00DE68B1">
        <w:rPr>
          <w:lang w:val="uk-UA" w:eastAsia="ru-RU"/>
        </w:rPr>
        <w:t>веб-сайті парламенту.</w:t>
      </w:r>
    </w:p>
    <w:p w:rsidR="0043373E" w:rsidRDefault="0043373E" w:rsidP="00107EE0">
      <w:pPr>
        <w:pStyle w:val="a3"/>
        <w:ind w:firstLine="709"/>
        <w:jc w:val="both"/>
        <w:rPr>
          <w:lang w:val="uk-UA" w:eastAsia="ru-RU"/>
        </w:rPr>
      </w:pPr>
    </w:p>
    <w:p w:rsidR="007342D6" w:rsidRDefault="007342D6" w:rsidP="00107EE0">
      <w:pPr>
        <w:pStyle w:val="a3"/>
        <w:ind w:firstLine="709"/>
        <w:jc w:val="both"/>
        <w:rPr>
          <w:lang w:val="uk-UA" w:eastAsia="ru-RU"/>
        </w:rPr>
      </w:pPr>
    </w:p>
    <w:p w:rsidR="007342D6" w:rsidRPr="007342D6" w:rsidRDefault="007342D6" w:rsidP="00107EE0">
      <w:pPr>
        <w:pStyle w:val="a3"/>
        <w:ind w:firstLine="709"/>
        <w:jc w:val="both"/>
        <w:rPr>
          <w:b/>
          <w:lang w:val="uk-UA" w:eastAsia="ru-RU"/>
        </w:rPr>
      </w:pPr>
      <w:r w:rsidRPr="007342D6">
        <w:rPr>
          <w:b/>
          <w:lang w:val="uk-UA" w:eastAsia="ru-RU"/>
        </w:rPr>
        <w:t>Заступник Керівника</w:t>
      </w:r>
    </w:p>
    <w:p w:rsidR="007342D6" w:rsidRPr="007342D6" w:rsidRDefault="007342D6" w:rsidP="00107EE0">
      <w:pPr>
        <w:pStyle w:val="a3"/>
        <w:ind w:firstLine="709"/>
        <w:jc w:val="both"/>
        <w:rPr>
          <w:b/>
          <w:lang w:val="uk-UA" w:eastAsia="ru-RU"/>
        </w:rPr>
      </w:pPr>
      <w:r w:rsidRPr="007342D6">
        <w:rPr>
          <w:b/>
          <w:lang w:val="uk-UA" w:eastAsia="ru-RU"/>
        </w:rPr>
        <w:t xml:space="preserve">Головного управління                 </w:t>
      </w:r>
      <w:bookmarkStart w:id="0" w:name="_GoBack"/>
      <w:bookmarkEnd w:id="0"/>
      <w:r w:rsidRPr="007342D6">
        <w:rPr>
          <w:b/>
          <w:lang w:val="uk-UA" w:eastAsia="ru-RU"/>
        </w:rPr>
        <w:t xml:space="preserve">                               </w:t>
      </w:r>
      <w:proofErr w:type="spellStart"/>
      <w:r w:rsidRPr="007342D6">
        <w:rPr>
          <w:b/>
          <w:lang w:val="uk-UA" w:eastAsia="ru-RU"/>
        </w:rPr>
        <w:t>В.Мілованов</w:t>
      </w:r>
      <w:proofErr w:type="spellEnd"/>
    </w:p>
    <w:sectPr w:rsidR="007342D6" w:rsidRPr="007342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DA"/>
    <w:rsid w:val="00107EE0"/>
    <w:rsid w:val="00407EDA"/>
    <w:rsid w:val="0043373E"/>
    <w:rsid w:val="005204CF"/>
    <w:rsid w:val="00662F33"/>
    <w:rsid w:val="007342D6"/>
    <w:rsid w:val="00A079B3"/>
    <w:rsid w:val="00BD55DC"/>
    <w:rsid w:val="00D02C19"/>
    <w:rsid w:val="00D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CD763"/>
  <w15:chartTrackingRefBased/>
  <w15:docId w15:val="{CAB5DDDB-5025-4E15-B87E-35670C06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7EDA"/>
    <w:pPr>
      <w:spacing w:after="0" w:line="240" w:lineRule="auto"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D02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02C1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Галаган Тамара Яківна</cp:lastModifiedBy>
  <cp:revision>2</cp:revision>
  <cp:lastPrinted>2016-10-31T13:19:00Z</cp:lastPrinted>
  <dcterms:created xsi:type="dcterms:W3CDTF">2016-10-31T13:37:00Z</dcterms:created>
  <dcterms:modified xsi:type="dcterms:W3CDTF">2016-10-31T13:37:00Z</dcterms:modified>
</cp:coreProperties>
</file>