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361" w:rsidRPr="003A3878" w:rsidRDefault="001B4361" w:rsidP="00451441">
      <w:pPr>
        <w:widowControl w:val="0"/>
        <w:autoSpaceDE w:val="0"/>
        <w:autoSpaceDN w:val="0"/>
        <w:adjustRightInd w:val="0"/>
        <w:jc w:val="right"/>
        <w:rPr>
          <w:sz w:val="24"/>
        </w:rPr>
      </w:pPr>
      <w:r>
        <w:rPr>
          <w:sz w:val="24"/>
        </w:rPr>
        <w:t>До реєстр. № 4088</w:t>
      </w:r>
      <w:r w:rsidRPr="003A3878">
        <w:rPr>
          <w:sz w:val="24"/>
        </w:rPr>
        <w:t xml:space="preserve"> </w:t>
      </w:r>
    </w:p>
    <w:p w:rsidR="001B4361" w:rsidRPr="003A3878" w:rsidRDefault="001B4361" w:rsidP="00451441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3A3878">
        <w:rPr>
          <w:sz w:val="24"/>
        </w:rPr>
        <w:t>(друге читання)</w:t>
      </w:r>
    </w:p>
    <w:p w:rsidR="001B4361" w:rsidRPr="003A3878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sz w:val="24"/>
        </w:rPr>
      </w:pPr>
    </w:p>
    <w:p w:rsidR="001B4361" w:rsidRPr="003A3878" w:rsidRDefault="001B4361" w:rsidP="00451441">
      <w:pPr>
        <w:widowControl w:val="0"/>
        <w:autoSpaceDE w:val="0"/>
        <w:autoSpaceDN w:val="0"/>
        <w:adjustRightInd w:val="0"/>
        <w:jc w:val="right"/>
        <w:rPr>
          <w:sz w:val="24"/>
        </w:rPr>
      </w:pPr>
    </w:p>
    <w:p w:rsidR="001B4361" w:rsidRPr="003A3878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sz w:val="24"/>
        </w:rPr>
      </w:pPr>
    </w:p>
    <w:p w:rsidR="001B4361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1B4361" w:rsidRPr="00CB5932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szCs w:val="28"/>
          <w:lang w:val="ru-RU"/>
        </w:rPr>
      </w:pPr>
    </w:p>
    <w:p w:rsidR="001B4361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1B4361" w:rsidRPr="004A28B1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1B4361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caps/>
          <w:szCs w:val="28"/>
        </w:rPr>
      </w:pPr>
    </w:p>
    <w:p w:rsidR="001B4361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caps/>
          <w:szCs w:val="28"/>
        </w:rPr>
      </w:pPr>
    </w:p>
    <w:p w:rsidR="001B4361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caps/>
          <w:szCs w:val="28"/>
        </w:rPr>
      </w:pPr>
      <w:r>
        <w:rPr>
          <w:b/>
          <w:caps/>
          <w:szCs w:val="28"/>
        </w:rPr>
        <w:t>зауваження</w:t>
      </w:r>
    </w:p>
    <w:p w:rsidR="001B4361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 xml:space="preserve">до проекту Закону України </w:t>
      </w:r>
    </w:p>
    <w:p w:rsidR="001B4361" w:rsidRPr="00094316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szCs w:val="28"/>
          <w:lang w:val="ru-RU"/>
        </w:rPr>
      </w:pPr>
      <w:r>
        <w:rPr>
          <w:b/>
          <w:szCs w:val="28"/>
        </w:rPr>
        <w:t>«Про внесення зміни до статті 120 Кримінального</w:t>
      </w:r>
      <w:r w:rsidRPr="003A1691">
        <w:rPr>
          <w:b/>
          <w:szCs w:val="28"/>
          <w:lang w:val="ru-RU"/>
        </w:rPr>
        <w:t xml:space="preserve"> </w:t>
      </w:r>
      <w:r>
        <w:rPr>
          <w:b/>
          <w:szCs w:val="28"/>
        </w:rPr>
        <w:t xml:space="preserve">кодексу України </w:t>
      </w:r>
    </w:p>
    <w:p w:rsidR="001B4361" w:rsidRPr="00094316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szCs w:val="28"/>
          <w:lang w:val="ru-RU"/>
        </w:rPr>
      </w:pPr>
      <w:r>
        <w:rPr>
          <w:b/>
          <w:szCs w:val="28"/>
        </w:rPr>
        <w:t xml:space="preserve">щодо встановлення кримінальної відповідальності </w:t>
      </w:r>
    </w:p>
    <w:p w:rsidR="001B4361" w:rsidRDefault="001B4361" w:rsidP="0045144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за сприяння вчиненню самогубства»</w:t>
      </w:r>
    </w:p>
    <w:p w:rsidR="001B4361" w:rsidRDefault="001B4361" w:rsidP="00451441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2F025D">
        <w:rPr>
          <w:szCs w:val="28"/>
        </w:rPr>
        <w:t xml:space="preserve"> (реєстр</w:t>
      </w:r>
      <w:r>
        <w:rPr>
          <w:szCs w:val="28"/>
        </w:rPr>
        <w:t xml:space="preserve">аційний </w:t>
      </w:r>
      <w:r w:rsidRPr="002F025D">
        <w:rPr>
          <w:szCs w:val="28"/>
        </w:rPr>
        <w:t>№</w:t>
      </w:r>
      <w:r>
        <w:rPr>
          <w:szCs w:val="28"/>
        </w:rPr>
        <w:t xml:space="preserve"> 4088</w:t>
      </w:r>
      <w:r w:rsidRPr="002F025D">
        <w:rPr>
          <w:szCs w:val="28"/>
        </w:rPr>
        <w:t>)</w:t>
      </w:r>
    </w:p>
    <w:p w:rsidR="001B4361" w:rsidRDefault="001B4361" w:rsidP="0045144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1B4361" w:rsidRDefault="001B4361" w:rsidP="0045144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1B4361" w:rsidRDefault="001B4361" w:rsidP="0045144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  <w:t xml:space="preserve"> У Головному юридичному управлінні розглянуто проект Закону України «Про внесення зміни до статті 120 Кримінального кодексу України щодо встановлення кримінальної відповідальності за сприяння вчиненню самогубства», підготовлений Комітетом з питань законодавчого забезпечення правоохоронної діяльності для розгляду Верховною Радою України у другому читанні. </w:t>
      </w:r>
    </w:p>
    <w:p w:rsidR="001B4361" w:rsidRDefault="001B4361" w:rsidP="0045144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ab/>
      </w:r>
    </w:p>
    <w:p w:rsidR="001B4361" w:rsidRDefault="001B4361" w:rsidP="00451441">
      <w:pPr>
        <w:pStyle w:val="20"/>
        <w:keepNext/>
        <w:keepLines/>
        <w:shd w:val="clear" w:color="auto" w:fill="auto"/>
        <w:tabs>
          <w:tab w:val="left" w:pos="1337"/>
        </w:tabs>
        <w:spacing w:before="0" w:after="0" w:line="240" w:lineRule="auto"/>
        <w:ind w:firstLine="709"/>
        <w:rPr>
          <w:b w:val="0"/>
          <w:color w:val="000000"/>
        </w:rPr>
      </w:pPr>
      <w:r>
        <w:rPr>
          <w:b w:val="0"/>
        </w:rPr>
        <w:t>Як зазначається у п</w:t>
      </w:r>
      <w:r w:rsidRPr="00451441">
        <w:rPr>
          <w:b w:val="0"/>
        </w:rPr>
        <w:t>ояснювальній записці</w:t>
      </w:r>
      <w:r>
        <w:rPr>
          <w:b w:val="0"/>
        </w:rPr>
        <w:t xml:space="preserve"> до законопроекту,</w:t>
      </w:r>
      <w:r w:rsidRPr="00451441">
        <w:rPr>
          <w:b w:val="0"/>
        </w:rPr>
        <w:t xml:space="preserve"> запропоновані зміни розроблені</w:t>
      </w:r>
      <w:r w:rsidRPr="00451441">
        <w:rPr>
          <w:b w:val="0"/>
          <w:color w:val="000000"/>
        </w:rPr>
        <w:t xml:space="preserve"> з метою встановлення кримінальної відповідальності за будь-яке сприяння особі у </w:t>
      </w:r>
      <w:r>
        <w:rPr>
          <w:b w:val="0"/>
          <w:color w:val="000000"/>
        </w:rPr>
        <w:t>вчиненні</w:t>
      </w:r>
      <w:r w:rsidRPr="00451441">
        <w:rPr>
          <w:b w:val="0"/>
          <w:color w:val="000000"/>
        </w:rPr>
        <w:t xml:space="preserve"> нею самогубства чи спроби самогубства.  </w:t>
      </w:r>
    </w:p>
    <w:p w:rsidR="001B4361" w:rsidRDefault="001B4361" w:rsidP="00451441">
      <w:pPr>
        <w:tabs>
          <w:tab w:val="num" w:pos="0"/>
          <w:tab w:val="left" w:pos="360"/>
        </w:tabs>
        <w:ind w:firstLine="540"/>
        <w:jc w:val="both"/>
        <w:rPr>
          <w:szCs w:val="28"/>
          <w:u w:val="single"/>
        </w:rPr>
      </w:pPr>
      <w:r>
        <w:rPr>
          <w:szCs w:val="28"/>
        </w:rPr>
        <w:t xml:space="preserve">У зв’язку з чим пропонується викласти в новій редакції частину першу статті 120 Кримінального кодексу України, встановивши відповідальність за «доведення особи до самогубства або до замаху на самогубство, що є наслідком жорстокого з нею поводження, шантажу, </w:t>
      </w:r>
      <w:r w:rsidRPr="002252EB">
        <w:rPr>
          <w:szCs w:val="28"/>
          <w:u w:val="single"/>
        </w:rPr>
        <w:t>систематичного протиправного примусу до дій, що суперечать її волі</w:t>
      </w:r>
      <w:r>
        <w:rPr>
          <w:szCs w:val="28"/>
          <w:u w:val="single"/>
        </w:rPr>
        <w:t>, схиляння до самогубства, а також інших дій, що сприяють вчиненню самогубства».</w:t>
      </w:r>
    </w:p>
    <w:p w:rsidR="001B4361" w:rsidRDefault="001B4361" w:rsidP="00451441">
      <w:pPr>
        <w:tabs>
          <w:tab w:val="num" w:pos="0"/>
          <w:tab w:val="left" w:pos="360"/>
        </w:tabs>
        <w:ind w:firstLine="540"/>
        <w:jc w:val="both"/>
        <w:rPr>
          <w:szCs w:val="28"/>
        </w:rPr>
      </w:pPr>
    </w:p>
    <w:p w:rsidR="001B4361" w:rsidRPr="008749A0" w:rsidRDefault="001B4361" w:rsidP="00451441">
      <w:pPr>
        <w:tabs>
          <w:tab w:val="num" w:pos="0"/>
          <w:tab w:val="left" w:pos="360"/>
        </w:tabs>
        <w:ind w:firstLine="540"/>
        <w:jc w:val="both"/>
        <w:rPr>
          <w:szCs w:val="28"/>
        </w:rPr>
      </w:pPr>
      <w:r w:rsidRPr="008749A0">
        <w:rPr>
          <w:szCs w:val="28"/>
        </w:rPr>
        <w:t xml:space="preserve">На </w:t>
      </w:r>
      <w:r>
        <w:rPr>
          <w:szCs w:val="28"/>
        </w:rPr>
        <w:t>даний</w:t>
      </w:r>
      <w:r w:rsidRPr="008749A0">
        <w:rPr>
          <w:szCs w:val="28"/>
        </w:rPr>
        <w:t xml:space="preserve"> час</w:t>
      </w:r>
      <w:r>
        <w:rPr>
          <w:szCs w:val="28"/>
        </w:rPr>
        <w:t xml:space="preserve"> цей злочин з об’єктивної сторони, зокрема, характеризується діянням у формі примусу до протиправних дій. Проте </w:t>
      </w:r>
      <w:r w:rsidR="00094316">
        <w:rPr>
          <w:szCs w:val="28"/>
        </w:rPr>
        <w:t>запропонована редакція диспозиції цієї статті в частині</w:t>
      </w:r>
      <w:r>
        <w:rPr>
          <w:szCs w:val="28"/>
        </w:rPr>
        <w:t xml:space="preserve"> </w:t>
      </w:r>
      <w:r w:rsidR="00094316">
        <w:rPr>
          <w:szCs w:val="28"/>
        </w:rPr>
        <w:t xml:space="preserve">щодо </w:t>
      </w:r>
      <w:r>
        <w:rPr>
          <w:szCs w:val="28"/>
        </w:rPr>
        <w:t>«</w:t>
      </w:r>
      <w:r w:rsidR="00094316">
        <w:rPr>
          <w:szCs w:val="28"/>
          <w:u w:val="single"/>
        </w:rPr>
        <w:t>систематичного протиправного</w:t>
      </w:r>
      <w:r>
        <w:rPr>
          <w:szCs w:val="28"/>
          <w:u w:val="single"/>
        </w:rPr>
        <w:t xml:space="preserve"> примус</w:t>
      </w:r>
      <w:r w:rsidR="00094316">
        <w:rPr>
          <w:szCs w:val="28"/>
          <w:u w:val="single"/>
        </w:rPr>
        <w:t>у</w:t>
      </w:r>
      <w:r w:rsidRPr="002252EB">
        <w:rPr>
          <w:szCs w:val="28"/>
          <w:u w:val="single"/>
        </w:rPr>
        <w:t xml:space="preserve"> до дій, що суперечать її волі</w:t>
      </w:r>
      <w:r w:rsidRPr="008749A0">
        <w:rPr>
          <w:szCs w:val="28"/>
        </w:rPr>
        <w:t>», на наш погляд</w:t>
      </w:r>
      <w:r>
        <w:rPr>
          <w:szCs w:val="28"/>
        </w:rPr>
        <w:t>,</w:t>
      </w:r>
      <w:r w:rsidRPr="008749A0">
        <w:rPr>
          <w:szCs w:val="28"/>
        </w:rPr>
        <w:t xml:space="preserve"> є невдалою</w:t>
      </w:r>
      <w:r>
        <w:rPr>
          <w:szCs w:val="28"/>
        </w:rPr>
        <w:t xml:space="preserve">, оскільки, по-перше, на відміну від чинної редакції, система подібних дій повинна складати два епізоди та більше. По-друге, під  поняттям «примус» розуміється, що це і є дії, які суперечать волі особи. Разом з тим, за ознаками об’єктивної сторони злочин, передбачений чинною </w:t>
      </w:r>
      <w:r>
        <w:rPr>
          <w:szCs w:val="28"/>
        </w:rPr>
        <w:lastRenderedPageBreak/>
        <w:t xml:space="preserve">редакцією диспозиції частини першої статті 120 Кримінального кодексу України, полягає у вчиненні відповідних дій, що є наслідком примусу до </w:t>
      </w:r>
      <w:r w:rsidRPr="008760EB">
        <w:rPr>
          <w:szCs w:val="28"/>
          <w:u w:val="single"/>
        </w:rPr>
        <w:t>протиправних</w:t>
      </w:r>
      <w:r>
        <w:rPr>
          <w:szCs w:val="28"/>
        </w:rPr>
        <w:t xml:space="preserve"> дій.  </w:t>
      </w:r>
    </w:p>
    <w:p w:rsidR="001B4361" w:rsidRDefault="001B4361" w:rsidP="00451441">
      <w:pPr>
        <w:tabs>
          <w:tab w:val="num" w:pos="0"/>
          <w:tab w:val="left" w:pos="360"/>
        </w:tabs>
        <w:ind w:firstLine="540"/>
        <w:jc w:val="both"/>
        <w:rPr>
          <w:szCs w:val="28"/>
        </w:rPr>
      </w:pPr>
    </w:p>
    <w:p w:rsidR="00D41174" w:rsidRPr="007E4657" w:rsidRDefault="001B4361" w:rsidP="00D41174">
      <w:pPr>
        <w:ind w:firstLine="708"/>
        <w:jc w:val="both"/>
        <w:rPr>
          <w:szCs w:val="28"/>
        </w:rPr>
      </w:pPr>
      <w:r>
        <w:rPr>
          <w:szCs w:val="28"/>
        </w:rPr>
        <w:t>Щодо пропозиції встановити відповідальність за «схиляння до самогубства, а також інших дій, що сприяють вчиненню самогубства», то слід зазначити, що таке визначення об’єктивної сторони складу злочину в частині формулювання «а також</w:t>
      </w:r>
      <w:r w:rsidR="00D41174">
        <w:rPr>
          <w:szCs w:val="28"/>
        </w:rPr>
        <w:t xml:space="preserve"> інших дій» </w:t>
      </w:r>
      <w:r w:rsidR="00D41174" w:rsidRPr="007E4657">
        <w:rPr>
          <w:szCs w:val="28"/>
        </w:rPr>
        <w:t>не ґрунтується на приписах пункту 22 частини першої статті 92 Конституції України, за яким діяння, які є зл</w:t>
      </w:r>
      <w:r w:rsidR="00D41174">
        <w:rPr>
          <w:szCs w:val="28"/>
        </w:rPr>
        <w:t>очинами</w:t>
      </w:r>
      <w:r w:rsidR="00D41174" w:rsidRPr="007E4657">
        <w:rPr>
          <w:szCs w:val="28"/>
        </w:rPr>
        <w:t xml:space="preserve"> та відповідальність за них визначаються виключно законами України. </w:t>
      </w:r>
    </w:p>
    <w:p w:rsidR="00D41174" w:rsidRDefault="00D41174" w:rsidP="00D41174">
      <w:pPr>
        <w:ind w:firstLine="708"/>
        <w:jc w:val="both"/>
        <w:rPr>
          <w:szCs w:val="28"/>
        </w:rPr>
      </w:pPr>
    </w:p>
    <w:p w:rsidR="001B4361" w:rsidRDefault="001B4361" w:rsidP="00451441">
      <w:pPr>
        <w:tabs>
          <w:tab w:val="num" w:pos="0"/>
          <w:tab w:val="left" w:pos="360"/>
        </w:tabs>
        <w:ind w:firstLine="540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>Водночас необхідно зазначити, що, на нашу думку, дещо незрозумілим та нелогічним є таке формулювання – «</w:t>
      </w:r>
      <w:r w:rsidRPr="00DA63E0">
        <w:rPr>
          <w:szCs w:val="28"/>
          <w:u w:val="single"/>
        </w:rPr>
        <w:t>схиляння</w:t>
      </w:r>
      <w:r>
        <w:rPr>
          <w:szCs w:val="28"/>
        </w:rPr>
        <w:t xml:space="preserve"> до самогубства, а також до дій, що </w:t>
      </w:r>
      <w:r w:rsidRPr="00082010">
        <w:rPr>
          <w:szCs w:val="28"/>
          <w:u w:val="single"/>
        </w:rPr>
        <w:t>сприяють</w:t>
      </w:r>
      <w:r w:rsidR="00094316">
        <w:rPr>
          <w:szCs w:val="28"/>
        </w:rPr>
        <w:t xml:space="preserve"> вчиненню самогубства», адже відповідно до частини четвертої</w:t>
      </w:r>
      <w:r>
        <w:rPr>
          <w:szCs w:val="28"/>
        </w:rPr>
        <w:t xml:space="preserve"> статті 27 Кримінального кодексу України способами схиляння (підбурювання) іншого співучасника до злочину є умовляння, підкуп, погроза, примус або схиляння</w:t>
      </w:r>
      <w:r w:rsidR="00094316">
        <w:rPr>
          <w:szCs w:val="28"/>
        </w:rPr>
        <w:t xml:space="preserve"> іншим способом, а згідно з частиною п’ятою</w:t>
      </w:r>
      <w:r>
        <w:rPr>
          <w:szCs w:val="28"/>
        </w:rPr>
        <w:t xml:space="preserve"> цієї ж статті пособником є, зокрема, особа, яка порадами, вказівками, наданням засобів або усуненням перешкод </w:t>
      </w:r>
      <w:r w:rsidRPr="00EB2AC6">
        <w:rPr>
          <w:szCs w:val="28"/>
        </w:rPr>
        <w:t xml:space="preserve">сприяла </w:t>
      </w:r>
      <w:r>
        <w:rPr>
          <w:szCs w:val="28"/>
        </w:rPr>
        <w:t xml:space="preserve">вчиненню злочину іншими співучасниками, або сприяла приховуванню злочину. </w:t>
      </w:r>
    </w:p>
    <w:p w:rsidR="001B4361" w:rsidRDefault="001B4361" w:rsidP="00451441">
      <w:pPr>
        <w:tabs>
          <w:tab w:val="num" w:pos="0"/>
          <w:tab w:val="left" w:pos="360"/>
        </w:tabs>
        <w:ind w:firstLine="540"/>
        <w:jc w:val="both"/>
        <w:rPr>
          <w:szCs w:val="28"/>
        </w:rPr>
      </w:pPr>
    </w:p>
    <w:p w:rsidR="001B4361" w:rsidRPr="00EE4936" w:rsidRDefault="001B4361" w:rsidP="00451441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1B4361" w:rsidRDefault="001B4361" w:rsidP="00C86716">
      <w:pPr>
        <w:ind w:firstLine="708"/>
        <w:jc w:val="both"/>
        <w:rPr>
          <w:szCs w:val="28"/>
        </w:rPr>
      </w:pPr>
      <w:r w:rsidRPr="00A53C12">
        <w:rPr>
          <w:b/>
          <w:szCs w:val="28"/>
        </w:rPr>
        <w:t>Узагальнюючий висновок:</w:t>
      </w:r>
      <w:r>
        <w:rPr>
          <w:szCs w:val="28"/>
        </w:rPr>
        <w:t xml:space="preserve"> законопроект може бути прийнятий у другому читанні за умови врахування висловлених зауважень.</w:t>
      </w:r>
    </w:p>
    <w:p w:rsidR="001B4361" w:rsidRPr="0021012F" w:rsidRDefault="001B4361" w:rsidP="00C86716">
      <w:pPr>
        <w:ind w:firstLine="708"/>
        <w:jc w:val="both"/>
        <w:rPr>
          <w:szCs w:val="28"/>
        </w:rPr>
      </w:pPr>
    </w:p>
    <w:p w:rsidR="001B4361" w:rsidRDefault="001B4361" w:rsidP="00C86716">
      <w:pPr>
        <w:ind w:right="-5" w:firstLine="708"/>
        <w:jc w:val="both"/>
        <w:rPr>
          <w:szCs w:val="28"/>
        </w:rPr>
      </w:pPr>
    </w:p>
    <w:p w:rsidR="001B4361" w:rsidRPr="002D059A" w:rsidRDefault="001B4361" w:rsidP="00C86716">
      <w:pPr>
        <w:ind w:firstLine="709"/>
        <w:jc w:val="both"/>
        <w:rPr>
          <w:szCs w:val="28"/>
        </w:rPr>
      </w:pPr>
    </w:p>
    <w:p w:rsidR="001B4361" w:rsidRPr="00C86716" w:rsidRDefault="001B4361" w:rsidP="00C86716">
      <w:pPr>
        <w:pStyle w:val="a3"/>
        <w:widowControl w:val="0"/>
        <w:spacing w:after="0"/>
        <w:jc w:val="both"/>
        <w:rPr>
          <w:b/>
          <w:sz w:val="28"/>
          <w:szCs w:val="28"/>
        </w:rPr>
      </w:pPr>
      <w:r w:rsidRPr="00C86716">
        <w:rPr>
          <w:b/>
          <w:sz w:val="28"/>
          <w:szCs w:val="28"/>
        </w:rPr>
        <w:t xml:space="preserve">         Заступник Керівника </w:t>
      </w:r>
    </w:p>
    <w:p w:rsidR="001B4361" w:rsidRPr="00C86716" w:rsidRDefault="001B4361" w:rsidP="00C86716">
      <w:pPr>
        <w:pStyle w:val="a3"/>
        <w:widowControl w:val="0"/>
        <w:spacing w:after="0"/>
        <w:jc w:val="both"/>
        <w:rPr>
          <w:b/>
          <w:sz w:val="28"/>
          <w:szCs w:val="28"/>
        </w:rPr>
      </w:pPr>
      <w:r w:rsidRPr="00C86716">
        <w:rPr>
          <w:b/>
          <w:sz w:val="28"/>
          <w:szCs w:val="28"/>
        </w:rPr>
        <w:t>Апарату Верховної Ради України –</w:t>
      </w:r>
    </w:p>
    <w:p w:rsidR="001B4361" w:rsidRPr="00C86716" w:rsidRDefault="001B4361" w:rsidP="00C86716">
      <w:pPr>
        <w:pStyle w:val="a3"/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C86716">
        <w:rPr>
          <w:b/>
          <w:sz w:val="28"/>
          <w:szCs w:val="28"/>
        </w:rPr>
        <w:t xml:space="preserve">керівник Головного управління </w:t>
      </w:r>
      <w:r w:rsidRPr="00C86716">
        <w:rPr>
          <w:b/>
          <w:sz w:val="28"/>
          <w:szCs w:val="28"/>
        </w:rPr>
        <w:tab/>
      </w:r>
      <w:r w:rsidRPr="00C86716">
        <w:rPr>
          <w:b/>
          <w:sz w:val="28"/>
          <w:szCs w:val="28"/>
        </w:rPr>
        <w:tab/>
      </w:r>
      <w:r w:rsidRPr="00C86716">
        <w:rPr>
          <w:b/>
          <w:sz w:val="28"/>
          <w:szCs w:val="28"/>
        </w:rPr>
        <w:tab/>
      </w:r>
      <w:r w:rsidRPr="00C86716">
        <w:rPr>
          <w:b/>
          <w:sz w:val="28"/>
          <w:szCs w:val="28"/>
        </w:rPr>
        <w:tab/>
        <w:t xml:space="preserve">  М. ТЕПЛЮК </w:t>
      </w:r>
    </w:p>
    <w:p w:rsidR="001B4361" w:rsidRPr="00C86716" w:rsidRDefault="001B4361" w:rsidP="00C86716">
      <w:pPr>
        <w:widowControl w:val="0"/>
        <w:autoSpaceDE w:val="0"/>
        <w:autoSpaceDN w:val="0"/>
        <w:adjustRightInd w:val="0"/>
        <w:ind w:firstLine="708"/>
        <w:rPr>
          <w:b/>
          <w:szCs w:val="28"/>
        </w:rPr>
      </w:pPr>
    </w:p>
    <w:p w:rsidR="001B4361" w:rsidRPr="00C86716" w:rsidRDefault="001B4361" w:rsidP="00451441">
      <w:pPr>
        <w:ind w:firstLine="708"/>
        <w:jc w:val="both"/>
        <w:rPr>
          <w:szCs w:val="28"/>
        </w:rPr>
      </w:pPr>
    </w:p>
    <w:p w:rsidR="001B4361" w:rsidRPr="00EE4936" w:rsidRDefault="001B4361" w:rsidP="00451441">
      <w:pPr>
        <w:ind w:right="-5" w:firstLine="708"/>
        <w:jc w:val="both"/>
        <w:rPr>
          <w:szCs w:val="28"/>
        </w:rPr>
      </w:pPr>
    </w:p>
    <w:p w:rsidR="001B4361" w:rsidRPr="00EE4936" w:rsidRDefault="001B4361" w:rsidP="00451441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1B4361" w:rsidRPr="00EE4936" w:rsidRDefault="001B4361" w:rsidP="00451441">
      <w:pPr>
        <w:jc w:val="center"/>
        <w:rPr>
          <w:b/>
          <w:szCs w:val="28"/>
        </w:rPr>
      </w:pPr>
    </w:p>
    <w:p w:rsidR="001B4361" w:rsidRPr="00EE4936" w:rsidRDefault="001B4361" w:rsidP="00451441">
      <w:pPr>
        <w:rPr>
          <w:szCs w:val="28"/>
        </w:rPr>
      </w:pPr>
    </w:p>
    <w:p w:rsidR="001B4361" w:rsidRDefault="001B4361">
      <w:pPr>
        <w:rPr>
          <w:szCs w:val="28"/>
        </w:rPr>
      </w:pPr>
    </w:p>
    <w:p w:rsidR="001B4361" w:rsidRPr="00EE4936" w:rsidRDefault="001B4361">
      <w:pPr>
        <w:rPr>
          <w:szCs w:val="28"/>
        </w:rPr>
      </w:pPr>
    </w:p>
    <w:sectPr w:rsidR="001B4361" w:rsidRPr="00EE4936" w:rsidSect="00A53C12">
      <w:pgSz w:w="11906" w:h="16838"/>
      <w:pgMar w:top="1134" w:right="964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1441"/>
    <w:rsid w:val="0005149D"/>
    <w:rsid w:val="00082010"/>
    <w:rsid w:val="00094316"/>
    <w:rsid w:val="00151CB9"/>
    <w:rsid w:val="001B4361"/>
    <w:rsid w:val="0021012F"/>
    <w:rsid w:val="002252EB"/>
    <w:rsid w:val="00245EE9"/>
    <w:rsid w:val="00251C26"/>
    <w:rsid w:val="00265AC2"/>
    <w:rsid w:val="002D059A"/>
    <w:rsid w:val="002F025D"/>
    <w:rsid w:val="00370F7B"/>
    <w:rsid w:val="0038705C"/>
    <w:rsid w:val="003A1691"/>
    <w:rsid w:val="003A3878"/>
    <w:rsid w:val="003C0470"/>
    <w:rsid w:val="00451441"/>
    <w:rsid w:val="00481208"/>
    <w:rsid w:val="004A28B1"/>
    <w:rsid w:val="004E2476"/>
    <w:rsid w:val="00506B8D"/>
    <w:rsid w:val="005204CF"/>
    <w:rsid w:val="005E0350"/>
    <w:rsid w:val="006E7080"/>
    <w:rsid w:val="007577F5"/>
    <w:rsid w:val="00842D25"/>
    <w:rsid w:val="008749A0"/>
    <w:rsid w:val="008760EB"/>
    <w:rsid w:val="00A313FE"/>
    <w:rsid w:val="00A53C12"/>
    <w:rsid w:val="00B737F6"/>
    <w:rsid w:val="00C10BCA"/>
    <w:rsid w:val="00C86716"/>
    <w:rsid w:val="00CB5932"/>
    <w:rsid w:val="00CD22CA"/>
    <w:rsid w:val="00CD6E10"/>
    <w:rsid w:val="00CE582A"/>
    <w:rsid w:val="00D1401A"/>
    <w:rsid w:val="00D31B2B"/>
    <w:rsid w:val="00D41174"/>
    <w:rsid w:val="00DA63E0"/>
    <w:rsid w:val="00E90D9C"/>
    <w:rsid w:val="00E91C7F"/>
    <w:rsid w:val="00EB2AC6"/>
    <w:rsid w:val="00EB5377"/>
    <w:rsid w:val="00EE4936"/>
    <w:rsid w:val="00FC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6238C2"/>
  <w15:docId w15:val="{5513BA32-40D6-466E-A093-9AD38F474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441"/>
    <w:rPr>
      <w:rFonts w:eastAsia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uiPriority w:val="99"/>
    <w:locked/>
    <w:rsid w:val="00451441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451441"/>
    <w:pPr>
      <w:widowControl w:val="0"/>
      <w:shd w:val="clear" w:color="auto" w:fill="FFFFFF"/>
      <w:spacing w:before="240" w:after="360" w:line="240" w:lineRule="atLeast"/>
      <w:ind w:firstLine="940"/>
      <w:jc w:val="both"/>
      <w:outlineLvl w:val="1"/>
    </w:pPr>
    <w:rPr>
      <w:rFonts w:eastAsia="Calibri"/>
      <w:b/>
      <w:bCs/>
      <w:szCs w:val="28"/>
      <w:lang w:eastAsia="en-US"/>
    </w:rPr>
  </w:style>
  <w:style w:type="paragraph" w:styleId="a3">
    <w:name w:val="Body Text"/>
    <w:basedOn w:val="a"/>
    <w:link w:val="a4"/>
    <w:uiPriority w:val="99"/>
    <w:rsid w:val="002252EB"/>
    <w:pPr>
      <w:spacing w:after="120"/>
    </w:pPr>
    <w:rPr>
      <w:sz w:val="24"/>
    </w:rPr>
  </w:style>
  <w:style w:type="character" w:customStyle="1" w:styleId="a4">
    <w:name w:val="Основний текст Знак"/>
    <w:basedOn w:val="a0"/>
    <w:link w:val="a3"/>
    <w:uiPriority w:val="99"/>
    <w:locked/>
    <w:rsid w:val="002252EB"/>
    <w:rPr>
      <w:rFonts w:eastAsia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rsid w:val="0038705C"/>
    <w:pPr>
      <w:spacing w:before="100" w:beforeAutospacing="1" w:after="100" w:afterAutospacing="1"/>
    </w:pPr>
    <w:rPr>
      <w:sz w:val="24"/>
      <w:lang w:eastAsia="uk-UA"/>
    </w:rPr>
  </w:style>
  <w:style w:type="paragraph" w:styleId="a6">
    <w:name w:val="Balloon Text"/>
    <w:basedOn w:val="a"/>
    <w:link w:val="a7"/>
    <w:uiPriority w:val="99"/>
    <w:semiHidden/>
    <w:rsid w:val="00265AC2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65AC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619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2061</Words>
  <Characters>1176</Characters>
  <Application>Microsoft Office Word</Application>
  <DocSecurity>0</DocSecurity>
  <Lines>9</Lines>
  <Paragraphs>6</Paragraphs>
  <ScaleCrop>false</ScaleCrop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Гонтар Алла Іванівна</dc:creator>
  <cp:keywords/>
  <dc:description/>
  <cp:lastModifiedBy>Гонтар Алла Іванівна</cp:lastModifiedBy>
  <cp:revision>6</cp:revision>
  <cp:lastPrinted>2017-07-17T12:30:00Z</cp:lastPrinted>
  <dcterms:created xsi:type="dcterms:W3CDTF">2017-07-17T12:32:00Z</dcterms:created>
  <dcterms:modified xsi:type="dcterms:W3CDTF">2017-07-18T08:26:00Z</dcterms:modified>
</cp:coreProperties>
</file>