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2660F" w:rsidRPr="0072660F" w:rsidRDefault="0072660F" w:rsidP="0072660F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72660F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72660F" w:rsidRDefault="0072660F" w:rsidP="0072660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72660F">
        <w:rPr>
          <w:sz w:val="28"/>
          <w:szCs w:val="28"/>
          <w:lang w:val="uk-UA"/>
        </w:rPr>
        <w:t xml:space="preserve"> </w:t>
      </w:r>
      <w:r w:rsidRPr="0072660F">
        <w:rPr>
          <w:sz w:val="28"/>
          <w:szCs w:val="28"/>
          <w:lang w:val="uk-UA"/>
        </w:rPr>
        <w:tab/>
      </w:r>
      <w:r w:rsidRPr="0072660F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72660F">
        <w:rPr>
          <w:sz w:val="28"/>
          <w:szCs w:val="28"/>
          <w:lang w:val="uk-UA"/>
        </w:rPr>
        <w:t xml:space="preserve"> </w:t>
      </w:r>
      <w:r w:rsidRPr="0072660F">
        <w:rPr>
          <w:bCs/>
          <w:sz w:val="28"/>
          <w:szCs w:val="28"/>
          <w:lang w:val="uk-UA"/>
        </w:rPr>
        <w:t xml:space="preserve">Закону про внесення змін до статті 103-2 Бюджетного кодексу України щодо фінансування харчування учнів 1-4 класів загальноосвітніх навчальних закладів (реєстр. № 4191 від 10.03.2016)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</w:t>
      </w:r>
      <w:r w:rsidR="00C814A2" w:rsidRPr="0072660F">
        <w:rPr>
          <w:bCs/>
          <w:sz w:val="28"/>
          <w:szCs w:val="28"/>
          <w:lang w:val="uk-UA"/>
        </w:rPr>
        <w:t xml:space="preserve">Комітету </w:t>
      </w:r>
      <w:r w:rsidR="00344E12" w:rsidRPr="0072660F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86B3B"/>
    <w:rsid w:val="0072660F"/>
    <w:rsid w:val="007C7C48"/>
    <w:rsid w:val="007F088E"/>
    <w:rsid w:val="00951546"/>
    <w:rsid w:val="00AF406F"/>
    <w:rsid w:val="00B56A07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918</Characters>
  <Application>Microsoft Office Word</Application>
  <DocSecurity>0</DocSecurity>
  <Lines>7</Lines>
  <Paragraphs>2</Paragraphs>
  <ScaleCrop>false</ScaleCrop>
  <Company>Krokoz™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2019-04-17T11:34:00Z</dcterms:modified>
</cp:coreProperties>
</file>