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1ED" w:rsidRPr="006B7E7D" w:rsidRDefault="008211ED" w:rsidP="006B7E7D">
      <w:pPr>
        <w:ind w:firstLine="5245"/>
        <w:rPr>
          <w:sz w:val="24"/>
          <w:szCs w:val="24"/>
          <w:lang w:val="ru-RU"/>
        </w:rPr>
      </w:pPr>
      <w:r w:rsidRPr="006B7E7D">
        <w:rPr>
          <w:sz w:val="24"/>
          <w:szCs w:val="24"/>
        </w:rPr>
        <w:t>До реєстр. №</w:t>
      </w:r>
      <w:r w:rsidRPr="006B7E7D">
        <w:rPr>
          <w:sz w:val="24"/>
          <w:szCs w:val="24"/>
          <w:lang w:val="ru-RU"/>
        </w:rPr>
        <w:t>4208</w:t>
      </w:r>
      <w:r w:rsidRPr="006B7E7D">
        <w:rPr>
          <w:sz w:val="24"/>
          <w:szCs w:val="24"/>
        </w:rPr>
        <w:t xml:space="preserve"> </w:t>
      </w:r>
      <w:proofErr w:type="spellStart"/>
      <w:r w:rsidR="006B7E7D" w:rsidRPr="006B7E7D">
        <w:rPr>
          <w:sz w:val="24"/>
          <w:szCs w:val="24"/>
        </w:rPr>
        <w:t>д</w:t>
      </w:r>
      <w:r w:rsidRPr="006B7E7D">
        <w:rPr>
          <w:sz w:val="24"/>
          <w:szCs w:val="24"/>
        </w:rPr>
        <w:t>оопрац</w:t>
      </w:r>
      <w:proofErr w:type="spellEnd"/>
      <w:r w:rsidR="006B7E7D" w:rsidRPr="006B7E7D">
        <w:rPr>
          <w:sz w:val="24"/>
          <w:szCs w:val="24"/>
        </w:rPr>
        <w:t>.</w:t>
      </w:r>
      <w:r w:rsidRPr="006B7E7D">
        <w:rPr>
          <w:sz w:val="24"/>
          <w:szCs w:val="24"/>
        </w:rPr>
        <w:t xml:space="preserve"> від 15.</w:t>
      </w:r>
      <w:r w:rsidRPr="006B7E7D">
        <w:rPr>
          <w:sz w:val="24"/>
          <w:szCs w:val="24"/>
          <w:lang w:val="ru-RU"/>
        </w:rPr>
        <w:t>04</w:t>
      </w:r>
      <w:r w:rsidRPr="006B7E7D">
        <w:rPr>
          <w:sz w:val="24"/>
          <w:szCs w:val="24"/>
        </w:rPr>
        <w:t>.201</w:t>
      </w:r>
      <w:r w:rsidRPr="006B7E7D">
        <w:rPr>
          <w:sz w:val="24"/>
          <w:szCs w:val="24"/>
          <w:lang w:val="ru-RU"/>
        </w:rPr>
        <w:t>6</w:t>
      </w:r>
    </w:p>
    <w:p w:rsidR="008211ED" w:rsidRDefault="008211ED" w:rsidP="008211ED">
      <w:pPr>
        <w:ind w:firstLine="5320"/>
        <w:rPr>
          <w:b/>
          <w:caps/>
          <w:szCs w:val="28"/>
        </w:rPr>
      </w:pPr>
    </w:p>
    <w:p w:rsidR="008211ED" w:rsidRDefault="008211ED" w:rsidP="008211ED">
      <w:pPr>
        <w:ind w:firstLine="5320"/>
        <w:rPr>
          <w:b/>
          <w:caps/>
          <w:szCs w:val="28"/>
        </w:rPr>
      </w:pPr>
    </w:p>
    <w:p w:rsidR="008211ED" w:rsidRDefault="008211ED" w:rsidP="008211ED">
      <w:pPr>
        <w:ind w:firstLine="5320"/>
        <w:rPr>
          <w:b/>
          <w:caps/>
          <w:szCs w:val="28"/>
        </w:rPr>
      </w:pPr>
    </w:p>
    <w:p w:rsidR="008211ED" w:rsidRDefault="008211ED" w:rsidP="008211ED">
      <w:pPr>
        <w:ind w:firstLine="5320"/>
        <w:rPr>
          <w:b/>
          <w:caps/>
          <w:szCs w:val="28"/>
        </w:rPr>
      </w:pPr>
    </w:p>
    <w:p w:rsidR="008211ED" w:rsidRPr="003873C5" w:rsidRDefault="008211ED" w:rsidP="008211ED">
      <w:pPr>
        <w:ind w:firstLine="5320"/>
        <w:rPr>
          <w:b/>
          <w:caps/>
          <w:szCs w:val="28"/>
          <w:lang w:val="ru-RU"/>
        </w:rPr>
      </w:pPr>
    </w:p>
    <w:p w:rsidR="008211ED" w:rsidRDefault="008211ED" w:rsidP="008211ED">
      <w:pPr>
        <w:ind w:firstLine="5320"/>
        <w:rPr>
          <w:b/>
          <w:caps/>
          <w:szCs w:val="28"/>
        </w:rPr>
      </w:pPr>
    </w:p>
    <w:p w:rsidR="008211ED" w:rsidRDefault="008211ED" w:rsidP="008211ED">
      <w:pPr>
        <w:ind w:firstLine="5320"/>
        <w:rPr>
          <w:b/>
          <w:caps/>
          <w:szCs w:val="28"/>
        </w:rPr>
      </w:pPr>
    </w:p>
    <w:p w:rsidR="008211ED" w:rsidRDefault="008211ED" w:rsidP="008211ED">
      <w:pPr>
        <w:ind w:firstLine="5320"/>
        <w:rPr>
          <w:b/>
          <w:caps/>
          <w:szCs w:val="28"/>
        </w:rPr>
      </w:pPr>
    </w:p>
    <w:p w:rsidR="008211ED" w:rsidRDefault="008211ED" w:rsidP="008211ED">
      <w:pPr>
        <w:ind w:firstLine="5320"/>
        <w:rPr>
          <w:b/>
          <w:caps/>
          <w:szCs w:val="28"/>
        </w:rPr>
      </w:pPr>
    </w:p>
    <w:p w:rsidR="008211ED" w:rsidRDefault="008211ED" w:rsidP="008211ED">
      <w:pPr>
        <w:ind w:firstLine="5320"/>
        <w:rPr>
          <w:b/>
          <w:caps/>
          <w:szCs w:val="28"/>
        </w:rPr>
      </w:pPr>
      <w:r>
        <w:rPr>
          <w:b/>
          <w:caps/>
          <w:szCs w:val="28"/>
        </w:rPr>
        <w:t>Верховна Рада України</w:t>
      </w:r>
    </w:p>
    <w:p w:rsidR="008211ED" w:rsidRDefault="008211ED" w:rsidP="008211ED">
      <w:pPr>
        <w:ind w:left="5760"/>
        <w:rPr>
          <w:b/>
          <w:i/>
          <w:szCs w:val="28"/>
        </w:rPr>
      </w:pPr>
    </w:p>
    <w:p w:rsidR="008211ED" w:rsidRDefault="008211ED" w:rsidP="008211ED">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u w:val="single"/>
        </w:rPr>
      </w:pPr>
      <w:r>
        <w:rPr>
          <w:i/>
          <w:szCs w:val="28"/>
          <w:u w:val="single"/>
        </w:rPr>
        <w:t>Про розгляд законопроекту</w:t>
      </w:r>
    </w:p>
    <w:p w:rsidR="008211ED" w:rsidRDefault="008211ED" w:rsidP="008211ED">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8211ED" w:rsidRPr="008962F9" w:rsidRDefault="008211ED" w:rsidP="008211ED">
      <w:pPr>
        <w:ind w:firstLine="851"/>
        <w:jc w:val="both"/>
      </w:pPr>
      <w:r>
        <w:t>Комітет Верховної Ради України з питань бюджету на своєму засіданні 15</w:t>
      </w:r>
      <w:r w:rsidRPr="009F2D73">
        <w:t>.0</w:t>
      </w:r>
      <w:r w:rsidRPr="000E1040">
        <w:t>6</w:t>
      </w:r>
      <w:r w:rsidRPr="009F2D73">
        <w:t>.2016 року (протокол № </w:t>
      </w:r>
      <w:r>
        <w:t>61</w:t>
      </w:r>
      <w:r w:rsidRPr="009F2D73">
        <w:t>)</w:t>
      </w:r>
      <w:r>
        <w:t xml:space="preserve"> розглянув </w:t>
      </w:r>
      <w:r>
        <w:rPr>
          <w:szCs w:val="28"/>
        </w:rPr>
        <w:t xml:space="preserve">проект Закону України </w:t>
      </w:r>
      <w:r>
        <w:t xml:space="preserve">про </w:t>
      </w:r>
      <w:r w:rsidRPr="008962F9">
        <w:t>внесення змін до Бюджетного кодексу України (щодо фінансування видатків на органи місцевого самоврядування сіл, сел</w:t>
      </w:r>
      <w:r w:rsidR="003873C5">
        <w:t>ищ, міст районного значення) (ре</w:t>
      </w:r>
      <w:r>
        <w:t>є</w:t>
      </w:r>
      <w:r w:rsidRPr="008962F9">
        <w:t>с</w:t>
      </w:r>
      <w:r>
        <w:t>тр. № 4208</w:t>
      </w:r>
      <w:r w:rsidR="001C33A8">
        <w:t xml:space="preserve"> </w:t>
      </w:r>
      <w:r>
        <w:t>доопрацьований</w:t>
      </w:r>
      <w:r w:rsidR="00125B61">
        <w:t>,</w:t>
      </w:r>
      <w:r w:rsidRPr="008211ED">
        <w:t xml:space="preserve"> </w:t>
      </w:r>
      <w:r>
        <w:t xml:space="preserve">від </w:t>
      </w:r>
      <w:r w:rsidRPr="00E412D3">
        <w:rPr>
          <w:lang w:val="ru-RU"/>
        </w:rPr>
        <w:t>15.04</w:t>
      </w:r>
      <w:r>
        <w:t xml:space="preserve">.2016 року), поданий </w:t>
      </w:r>
      <w:r w:rsidRPr="008962F9">
        <w:t>народним</w:t>
      </w:r>
      <w:r>
        <w:t>и</w:t>
      </w:r>
      <w:r w:rsidRPr="008962F9">
        <w:t xml:space="preserve"> депутат</w:t>
      </w:r>
      <w:r>
        <w:t>ами</w:t>
      </w:r>
      <w:r w:rsidRPr="008962F9">
        <w:t xml:space="preserve"> України </w:t>
      </w:r>
      <w:r w:rsidRPr="008962F9">
        <w:rPr>
          <w:color w:val="000000"/>
        </w:rPr>
        <w:t>Ю.</w:t>
      </w:r>
      <w:r>
        <w:rPr>
          <w:color w:val="000000"/>
        </w:rPr>
        <w:t> </w:t>
      </w:r>
      <w:r w:rsidRPr="008962F9">
        <w:rPr>
          <w:color w:val="000000"/>
        </w:rPr>
        <w:t>Б.</w:t>
      </w:r>
      <w:r>
        <w:rPr>
          <w:color w:val="000000"/>
        </w:rPr>
        <w:t> </w:t>
      </w:r>
      <w:r w:rsidRPr="008962F9">
        <w:rPr>
          <w:color w:val="000000"/>
        </w:rPr>
        <w:t>Дерев’янком</w:t>
      </w:r>
      <w:r>
        <w:rPr>
          <w:color w:val="000000"/>
        </w:rPr>
        <w:t xml:space="preserve"> та В.Є</w:t>
      </w:r>
      <w:r>
        <w:t>. </w:t>
      </w:r>
      <w:r>
        <w:rPr>
          <w:color w:val="000000"/>
        </w:rPr>
        <w:t>Івченком.</w:t>
      </w:r>
      <w:r w:rsidRPr="008962F9">
        <w:t xml:space="preserve"> </w:t>
      </w:r>
    </w:p>
    <w:p w:rsidR="008211ED" w:rsidRPr="008211ED" w:rsidRDefault="008211ED" w:rsidP="008211ED">
      <w:pPr>
        <w:ind w:firstLine="840"/>
        <w:jc w:val="both"/>
        <w:rPr>
          <w:szCs w:val="28"/>
        </w:rPr>
      </w:pPr>
      <w:r>
        <w:rPr>
          <w:szCs w:val="28"/>
        </w:rPr>
        <w:t>З</w:t>
      </w:r>
      <w:r w:rsidRPr="00FD4745">
        <w:t>аконопроект</w:t>
      </w:r>
      <w:r>
        <w:t>ом</w:t>
      </w:r>
      <w:r w:rsidRPr="00FD4745">
        <w:t xml:space="preserve"> п</w:t>
      </w:r>
      <w:r>
        <w:t xml:space="preserve">ередбачаються </w:t>
      </w:r>
      <w:r w:rsidRPr="00FD4745">
        <w:t xml:space="preserve">зміни до статті 93 </w:t>
      </w:r>
      <w:r w:rsidRPr="008211ED">
        <w:t>«</w:t>
      </w:r>
      <w:r w:rsidRPr="008211ED">
        <w:rPr>
          <w:szCs w:val="28"/>
          <w:lang w:eastAsia="uk-UA"/>
        </w:rPr>
        <w:t>Передача коштів між місцевими бюджетами на здійснення видатків місцевих бюджетів»</w:t>
      </w:r>
      <w:r w:rsidRPr="00FD4745">
        <w:rPr>
          <w:szCs w:val="28"/>
        </w:rPr>
        <w:t xml:space="preserve"> </w:t>
      </w:r>
      <w:r w:rsidRPr="00FD4745">
        <w:t>Бюджетного кодексу України</w:t>
      </w:r>
      <w:r w:rsidRPr="00FD4745">
        <w:rPr>
          <w:szCs w:val="28"/>
        </w:rPr>
        <w:t xml:space="preserve"> </w:t>
      </w:r>
      <w:r w:rsidRPr="008211ED">
        <w:t>/далі –– Кодекс/.</w:t>
      </w:r>
      <w:r w:rsidRPr="008211ED">
        <w:rPr>
          <w:b/>
        </w:rPr>
        <w:t xml:space="preserve"> </w:t>
      </w:r>
    </w:p>
    <w:p w:rsidR="008211ED" w:rsidRPr="00125B61" w:rsidRDefault="008211ED" w:rsidP="008211ED">
      <w:pPr>
        <w:ind w:firstLine="709"/>
        <w:jc w:val="both"/>
        <w:rPr>
          <w:szCs w:val="28"/>
          <w:lang w:eastAsia="uk-UA"/>
        </w:rPr>
      </w:pPr>
      <w:r w:rsidRPr="00125B61">
        <w:t xml:space="preserve">Згідно з чинною редакцією </w:t>
      </w:r>
      <w:r w:rsidRPr="00125B61">
        <w:rPr>
          <w:szCs w:val="28"/>
          <w:lang w:eastAsia="uk-UA"/>
        </w:rPr>
        <w:t>статті 93 Кодексу</w:t>
      </w:r>
      <w:bookmarkStart w:id="0" w:name="n2374"/>
      <w:bookmarkStart w:id="1" w:name="n1495"/>
      <w:bookmarkEnd w:id="0"/>
      <w:bookmarkEnd w:id="1"/>
      <w:r w:rsidRPr="00125B61">
        <w:rPr>
          <w:szCs w:val="28"/>
          <w:lang w:eastAsia="uk-UA"/>
        </w:rPr>
        <w:t xml:space="preserve"> визначено, що:</w:t>
      </w:r>
    </w:p>
    <w:p w:rsidR="008211ED" w:rsidRPr="00125B61" w:rsidRDefault="008211ED" w:rsidP="008211ED">
      <w:pPr>
        <w:ind w:firstLine="709"/>
        <w:jc w:val="both"/>
        <w:rPr>
          <w:szCs w:val="28"/>
          <w:lang w:eastAsia="uk-UA"/>
        </w:rPr>
      </w:pPr>
      <w:r w:rsidRPr="00125B61">
        <w:rPr>
          <w:szCs w:val="28"/>
          <w:lang w:eastAsia="uk-UA"/>
        </w:rPr>
        <w:t xml:space="preserve">– місцева рада може передати кошти на здійснення окремих видатків місцевих бюджетів іншій місцевій раді у вигляді міжбюджетного трансферту до відповідного місцевого бюджету </w:t>
      </w:r>
      <w:r w:rsidRPr="00125B61">
        <w:rPr>
          <w:i/>
          <w:szCs w:val="28"/>
          <w:lang w:eastAsia="uk-UA"/>
        </w:rPr>
        <w:t>(</w:t>
      </w:r>
      <w:r w:rsidRPr="00125B61">
        <w:rPr>
          <w:i/>
        </w:rPr>
        <w:t>частина перша)</w:t>
      </w:r>
      <w:r w:rsidRPr="00125B61">
        <w:t>;</w:t>
      </w:r>
    </w:p>
    <w:p w:rsidR="008211ED" w:rsidRDefault="008211ED" w:rsidP="008211ED">
      <w:pPr>
        <w:ind w:firstLine="709"/>
        <w:jc w:val="both"/>
        <w:rPr>
          <w:i/>
        </w:rPr>
      </w:pPr>
      <w:bookmarkStart w:id="2" w:name="n2375"/>
      <w:bookmarkStart w:id="3" w:name="n1499"/>
      <w:bookmarkEnd w:id="2"/>
      <w:bookmarkEnd w:id="3"/>
      <w:r w:rsidRPr="00125B61">
        <w:rPr>
          <w:szCs w:val="28"/>
          <w:lang w:eastAsia="uk-UA"/>
        </w:rPr>
        <w:t xml:space="preserve">– передача коштів між місцевими бюджетами здійснюється на підставі рішень відповідних місцевих рад, прийнятих кожною із сторін, і укладання договору. Усі договори про передачу коштів між місцевими бюджетами згідно з такими рішеннями </w:t>
      </w:r>
      <w:r w:rsidRPr="001C33A8">
        <w:rPr>
          <w:szCs w:val="28"/>
          <w:lang w:eastAsia="uk-UA"/>
        </w:rPr>
        <w:t>укладаються до 1 серпня року, що передує плановому</w:t>
      </w:r>
      <w:r>
        <w:rPr>
          <w:szCs w:val="28"/>
          <w:u w:val="single"/>
          <w:lang w:eastAsia="uk-UA"/>
        </w:rPr>
        <w:t xml:space="preserve"> </w:t>
      </w:r>
      <w:r w:rsidRPr="00A64BE8">
        <w:rPr>
          <w:i/>
          <w:szCs w:val="28"/>
          <w:lang w:eastAsia="uk-UA"/>
        </w:rPr>
        <w:t>(частина</w:t>
      </w:r>
      <w:r w:rsidRPr="00A64BE8">
        <w:rPr>
          <w:i/>
        </w:rPr>
        <w:t xml:space="preserve"> третя).</w:t>
      </w:r>
    </w:p>
    <w:p w:rsidR="008211ED" w:rsidRPr="00125B61" w:rsidRDefault="008211ED" w:rsidP="008211ED">
      <w:pPr>
        <w:ind w:firstLine="851"/>
        <w:jc w:val="both"/>
      </w:pPr>
      <w:r w:rsidRPr="00125B61">
        <w:t xml:space="preserve">У законопроекті пропонується виключити із частини третьої статті 93 Кодексу, що наведена вище, друге речення, тобто положення про термін укладання договорів до 1 серпня року, що передує плановому. </w:t>
      </w:r>
    </w:p>
    <w:p w:rsidR="008211ED" w:rsidRDefault="008211ED" w:rsidP="008211ED">
      <w:pPr>
        <w:ind w:firstLine="839"/>
        <w:jc w:val="both"/>
        <w:rPr>
          <w:szCs w:val="28"/>
        </w:rPr>
      </w:pPr>
      <w:r w:rsidRPr="00E4410D">
        <w:rPr>
          <w:szCs w:val="28"/>
        </w:rPr>
        <w:t>Насамперед,</w:t>
      </w:r>
      <w:r>
        <w:rPr>
          <w:szCs w:val="28"/>
        </w:rPr>
        <w:t xml:space="preserve"> належить звернути увагу, що у статті 93 унормовуються питання передачі між місцевими бюджетами</w:t>
      </w:r>
      <w:r w:rsidRPr="00E4410D">
        <w:rPr>
          <w:szCs w:val="28"/>
        </w:rPr>
        <w:t xml:space="preserve"> </w:t>
      </w:r>
      <w:r>
        <w:rPr>
          <w:szCs w:val="28"/>
        </w:rPr>
        <w:t xml:space="preserve">коштів на проведення окремих видатків, що здійснюються </w:t>
      </w:r>
      <w:r w:rsidRPr="00EA779B">
        <w:rPr>
          <w:szCs w:val="28"/>
        </w:rPr>
        <w:t>бюджет</w:t>
      </w:r>
      <w:r>
        <w:rPr>
          <w:szCs w:val="28"/>
        </w:rPr>
        <w:t>ними установами, які забезпечують надання гарантованих послуг мешканцям декількох адміністративно – територіальних одиниць, зокрема,</w:t>
      </w:r>
      <w:r w:rsidRPr="00EA779B">
        <w:rPr>
          <w:szCs w:val="28"/>
        </w:rPr>
        <w:t xml:space="preserve"> </w:t>
      </w:r>
      <w:r>
        <w:rPr>
          <w:szCs w:val="28"/>
        </w:rPr>
        <w:t>у сфері освіти та охорони здоров’я</w:t>
      </w:r>
      <w:r w:rsidRPr="00E4410D">
        <w:rPr>
          <w:szCs w:val="28"/>
        </w:rPr>
        <w:t xml:space="preserve">. </w:t>
      </w:r>
    </w:p>
    <w:p w:rsidR="008211ED" w:rsidRPr="00A64BE8" w:rsidRDefault="008211ED" w:rsidP="008211ED">
      <w:pPr>
        <w:ind w:firstLine="839"/>
        <w:jc w:val="both"/>
        <w:rPr>
          <w:szCs w:val="28"/>
        </w:rPr>
      </w:pPr>
      <w:r>
        <w:rPr>
          <w:szCs w:val="28"/>
        </w:rPr>
        <w:t xml:space="preserve">Крім того, термін </w:t>
      </w:r>
      <w:r w:rsidRPr="00C03A25">
        <w:rPr>
          <w:szCs w:val="28"/>
          <w:lang w:eastAsia="uk-UA"/>
        </w:rPr>
        <w:t>уклада</w:t>
      </w:r>
      <w:r>
        <w:rPr>
          <w:szCs w:val="28"/>
          <w:lang w:eastAsia="uk-UA"/>
        </w:rPr>
        <w:t>ння договорів</w:t>
      </w:r>
      <w:r w:rsidRPr="00C03A25">
        <w:rPr>
          <w:szCs w:val="28"/>
          <w:lang w:eastAsia="uk-UA"/>
        </w:rPr>
        <w:t xml:space="preserve"> до 1 серпня року, що передує плановому</w:t>
      </w:r>
      <w:r>
        <w:rPr>
          <w:szCs w:val="28"/>
          <w:lang w:eastAsia="uk-UA"/>
        </w:rPr>
        <w:t xml:space="preserve">, у разі прийняття місцевими радами рішень про </w:t>
      </w:r>
      <w:r w:rsidRPr="00C03A25">
        <w:rPr>
          <w:szCs w:val="28"/>
          <w:lang w:eastAsia="uk-UA"/>
        </w:rPr>
        <w:t>передач</w:t>
      </w:r>
      <w:r>
        <w:rPr>
          <w:szCs w:val="28"/>
          <w:lang w:eastAsia="uk-UA"/>
        </w:rPr>
        <w:t>у</w:t>
      </w:r>
      <w:r w:rsidRPr="00C03A25">
        <w:rPr>
          <w:szCs w:val="28"/>
          <w:lang w:eastAsia="uk-UA"/>
        </w:rPr>
        <w:t xml:space="preserve"> коштів між місцевими бюджетами</w:t>
      </w:r>
      <w:r w:rsidRPr="00A64BE8">
        <w:rPr>
          <w:szCs w:val="28"/>
          <w:lang w:eastAsia="uk-UA"/>
        </w:rPr>
        <w:t xml:space="preserve"> </w:t>
      </w:r>
      <w:r w:rsidRPr="008231F8">
        <w:rPr>
          <w:szCs w:val="28"/>
          <w:lang w:eastAsia="uk-UA"/>
        </w:rPr>
        <w:t>на здійснення окремих видатків</w:t>
      </w:r>
      <w:r>
        <w:rPr>
          <w:szCs w:val="28"/>
          <w:lang w:eastAsia="uk-UA"/>
        </w:rPr>
        <w:t>,</w:t>
      </w:r>
      <w:r w:rsidRPr="00A64BE8">
        <w:rPr>
          <w:szCs w:val="28"/>
          <w:lang w:eastAsia="uk-UA"/>
        </w:rPr>
        <w:t xml:space="preserve"> </w:t>
      </w:r>
      <w:r>
        <w:rPr>
          <w:szCs w:val="28"/>
        </w:rPr>
        <w:t xml:space="preserve">визначений у Кодексі з метою забезпечення врахування відповідних видатків та обсягів міжбюджетних трансфертів на етапі формування місцевих бюджетів, що започатковується саме в серпні – вересні шляхом доведення Міністерством фінансів (після схвалення Урядом проекту закону про державний бюджет) виконавчим органам місцевих </w:t>
      </w:r>
      <w:r>
        <w:rPr>
          <w:szCs w:val="28"/>
        </w:rPr>
        <w:lastRenderedPageBreak/>
        <w:t xml:space="preserve">рад серед іншого розрахунків прогнозних обсягів міжбюджетних трансфертів з державного бюджету та методики їх визначення. </w:t>
      </w:r>
    </w:p>
    <w:p w:rsidR="008211ED" w:rsidRDefault="008211ED" w:rsidP="008211ED">
      <w:pPr>
        <w:ind w:firstLine="840"/>
        <w:jc w:val="both"/>
        <w:rPr>
          <w:szCs w:val="28"/>
        </w:rPr>
      </w:pPr>
      <w:r>
        <w:rPr>
          <w:szCs w:val="28"/>
        </w:rPr>
        <w:t xml:space="preserve">Тому, укладання договорів про передачу видатків та відповідно міжбюджетних трансфертів до </w:t>
      </w:r>
      <w:r w:rsidRPr="00843524">
        <w:rPr>
          <w:szCs w:val="28"/>
        </w:rPr>
        <w:t>1 серпня року, що передує плановому</w:t>
      </w:r>
      <w:r>
        <w:rPr>
          <w:szCs w:val="28"/>
        </w:rPr>
        <w:t>, дозволяє формувати відповідні місцеві бюджети, дотримуючись визначених Кодексом принципів бюджетної системи та термінів затвердження місцевих бюджетів.</w:t>
      </w:r>
    </w:p>
    <w:p w:rsidR="008211ED" w:rsidRPr="00125B61" w:rsidRDefault="008211ED" w:rsidP="008211ED">
      <w:pPr>
        <w:ind w:firstLine="840"/>
        <w:jc w:val="both"/>
        <w:rPr>
          <w:szCs w:val="28"/>
        </w:rPr>
      </w:pPr>
      <w:r w:rsidRPr="00125B61">
        <w:rPr>
          <w:szCs w:val="28"/>
        </w:rPr>
        <w:t>Отже, виходячи із змісту законопроекту, слід відмітити, що ним врегульовується питання передачі видатків місцевих бюджетів у всіх сферах та галузях, а не на утримання органів місцевого самоврядування сіл, селищ, міст районного значення, як зазначається у назві законопроекту</w:t>
      </w:r>
      <w:r w:rsidRPr="00125B61">
        <w:t xml:space="preserve">. </w:t>
      </w:r>
    </w:p>
    <w:p w:rsidR="008211ED" w:rsidRPr="00125B61" w:rsidRDefault="008211ED" w:rsidP="008211ED">
      <w:pPr>
        <w:ind w:firstLine="840"/>
        <w:jc w:val="both"/>
        <w:rPr>
          <w:szCs w:val="28"/>
        </w:rPr>
      </w:pPr>
      <w:r w:rsidRPr="00125B61">
        <w:rPr>
          <w:szCs w:val="28"/>
        </w:rPr>
        <w:t>Відтак, зважаючи, що за змістом законопроект не повною мірою відповідає його назві, із назви законопроекту належить виключити слова в дужках «</w:t>
      </w:r>
      <w:r w:rsidRPr="00125B61">
        <w:t>(щодо фінансування видатків на органи місцевого самоврядування сіл, селищ, міст районного значення)».</w:t>
      </w:r>
    </w:p>
    <w:p w:rsidR="008211ED" w:rsidRPr="007976BF" w:rsidRDefault="008211ED" w:rsidP="008211ED">
      <w:pPr>
        <w:ind w:firstLine="851"/>
        <w:jc w:val="both"/>
        <w:rPr>
          <w:szCs w:val="28"/>
        </w:rPr>
      </w:pPr>
      <w:r w:rsidRPr="00125B61">
        <w:rPr>
          <w:szCs w:val="28"/>
        </w:rPr>
        <w:t>Головне науково-експертне управління</w:t>
      </w:r>
      <w:r w:rsidRPr="00DD6EE9">
        <w:rPr>
          <w:szCs w:val="28"/>
        </w:rPr>
        <w:t xml:space="preserve"> Апарату Верховної Ради України (далі–ГНЕУ) у своєму висновку </w:t>
      </w:r>
      <w:r>
        <w:rPr>
          <w:szCs w:val="28"/>
        </w:rPr>
        <w:t>/</w:t>
      </w:r>
      <w:r w:rsidR="001C33A8">
        <w:rPr>
          <w:i/>
          <w:szCs w:val="28"/>
        </w:rPr>
        <w:t>лист</w:t>
      </w:r>
      <w:r>
        <w:rPr>
          <w:szCs w:val="28"/>
        </w:rPr>
        <w:t xml:space="preserve"> </w:t>
      </w:r>
      <w:r w:rsidRPr="00DD6EE9">
        <w:rPr>
          <w:i/>
          <w:szCs w:val="28"/>
        </w:rPr>
        <w:t xml:space="preserve">від </w:t>
      </w:r>
      <w:r>
        <w:rPr>
          <w:i/>
          <w:szCs w:val="28"/>
        </w:rPr>
        <w:t>31</w:t>
      </w:r>
      <w:r w:rsidRPr="00DD6EE9">
        <w:rPr>
          <w:i/>
          <w:szCs w:val="28"/>
        </w:rPr>
        <w:t>.0</w:t>
      </w:r>
      <w:r>
        <w:rPr>
          <w:i/>
          <w:szCs w:val="28"/>
        </w:rPr>
        <w:t>5</w:t>
      </w:r>
      <w:r w:rsidRPr="00DD6EE9">
        <w:rPr>
          <w:i/>
          <w:szCs w:val="28"/>
        </w:rPr>
        <w:t>.2016р. №16/3-</w:t>
      </w:r>
      <w:r>
        <w:rPr>
          <w:i/>
          <w:szCs w:val="28"/>
        </w:rPr>
        <w:t>715</w:t>
      </w:r>
      <w:r w:rsidRPr="00DD6EE9">
        <w:rPr>
          <w:i/>
          <w:szCs w:val="28"/>
        </w:rPr>
        <w:t>/</w:t>
      </w:r>
      <w:r>
        <w:rPr>
          <w:i/>
          <w:szCs w:val="28"/>
        </w:rPr>
        <w:t>4208</w:t>
      </w:r>
      <w:r w:rsidRPr="00DD6EE9">
        <w:rPr>
          <w:i/>
          <w:szCs w:val="28"/>
        </w:rPr>
        <w:t>(</w:t>
      </w:r>
      <w:r>
        <w:rPr>
          <w:i/>
          <w:szCs w:val="28"/>
        </w:rPr>
        <w:t>132811</w:t>
      </w:r>
      <w:r w:rsidR="00125B61">
        <w:rPr>
          <w:i/>
          <w:szCs w:val="28"/>
        </w:rPr>
        <w:t>)</w:t>
      </w:r>
      <w:r>
        <w:rPr>
          <w:i/>
          <w:szCs w:val="28"/>
        </w:rPr>
        <w:t xml:space="preserve"> додається на 2 </w:t>
      </w:r>
      <w:proofErr w:type="spellStart"/>
      <w:r>
        <w:rPr>
          <w:i/>
          <w:szCs w:val="28"/>
        </w:rPr>
        <w:t>арк</w:t>
      </w:r>
      <w:proofErr w:type="spellEnd"/>
      <w:r>
        <w:rPr>
          <w:i/>
          <w:szCs w:val="28"/>
        </w:rPr>
        <w:t>./</w:t>
      </w:r>
      <w:r w:rsidRPr="00DD6EE9">
        <w:rPr>
          <w:szCs w:val="28"/>
        </w:rPr>
        <w:t xml:space="preserve"> </w:t>
      </w:r>
      <w:r w:rsidRPr="007976BF">
        <w:rPr>
          <w:szCs w:val="28"/>
        </w:rPr>
        <w:t xml:space="preserve">вважає, що </w:t>
      </w:r>
      <w:r>
        <w:rPr>
          <w:szCs w:val="28"/>
        </w:rPr>
        <w:t xml:space="preserve">оскільки </w:t>
      </w:r>
      <w:r w:rsidRPr="007976BF">
        <w:rPr>
          <w:szCs w:val="28"/>
        </w:rPr>
        <w:t xml:space="preserve">за змістом відповідних положень </w:t>
      </w:r>
      <w:r w:rsidRPr="007976BF">
        <w:rPr>
          <w:iCs/>
          <w:szCs w:val="28"/>
        </w:rPr>
        <w:t>п</w:t>
      </w:r>
      <w:r>
        <w:rPr>
          <w:iCs/>
          <w:szCs w:val="28"/>
        </w:rPr>
        <w:t>ункту</w:t>
      </w:r>
      <w:r w:rsidRPr="007976BF">
        <w:rPr>
          <w:iCs/>
          <w:szCs w:val="28"/>
        </w:rPr>
        <w:t xml:space="preserve"> 6 статті 116 Конституції України</w:t>
      </w:r>
      <w:r w:rsidRPr="007976BF">
        <w:rPr>
          <w:szCs w:val="28"/>
        </w:rPr>
        <w:t xml:space="preserve"> та статті </w:t>
      </w:r>
      <w:r w:rsidRPr="007976BF">
        <w:rPr>
          <w:iCs/>
          <w:szCs w:val="28"/>
        </w:rPr>
        <w:t xml:space="preserve">42 </w:t>
      </w:r>
      <w:r>
        <w:rPr>
          <w:iCs/>
          <w:szCs w:val="28"/>
        </w:rPr>
        <w:t>К</w:t>
      </w:r>
      <w:r w:rsidRPr="007976BF">
        <w:rPr>
          <w:iCs/>
          <w:szCs w:val="28"/>
        </w:rPr>
        <w:t xml:space="preserve">одексу розробку та </w:t>
      </w:r>
      <w:r w:rsidRPr="007976BF">
        <w:rPr>
          <w:szCs w:val="28"/>
        </w:rPr>
        <w:t>забезпечення виконання затвердженого Верховною Радою України Державного бюджету України</w:t>
      </w:r>
      <w:r w:rsidRPr="007976BF">
        <w:rPr>
          <w:iCs/>
          <w:szCs w:val="28"/>
        </w:rPr>
        <w:t xml:space="preserve"> віднесено до повноважень </w:t>
      </w:r>
      <w:r w:rsidRPr="007976BF">
        <w:rPr>
          <w:szCs w:val="28"/>
        </w:rPr>
        <w:t>Кабінету Міністрів України</w:t>
      </w:r>
      <w:r w:rsidRPr="007976BF">
        <w:rPr>
          <w:iCs/>
          <w:szCs w:val="28"/>
        </w:rPr>
        <w:t>, а відповідно до вимог ч</w:t>
      </w:r>
      <w:r>
        <w:rPr>
          <w:iCs/>
          <w:szCs w:val="28"/>
        </w:rPr>
        <w:t>астини першої</w:t>
      </w:r>
      <w:r w:rsidRPr="007976BF">
        <w:rPr>
          <w:iCs/>
          <w:szCs w:val="28"/>
        </w:rPr>
        <w:t xml:space="preserve"> статті 111 </w:t>
      </w:r>
      <w:r>
        <w:rPr>
          <w:iCs/>
          <w:szCs w:val="28"/>
        </w:rPr>
        <w:t>К</w:t>
      </w:r>
      <w:r w:rsidRPr="007976BF">
        <w:rPr>
          <w:iCs/>
          <w:szCs w:val="28"/>
        </w:rPr>
        <w:t>одексу «</w:t>
      </w:r>
      <w:r w:rsidRPr="007976BF">
        <w:rPr>
          <w:rStyle w:val="st42"/>
          <w:szCs w:val="28"/>
        </w:rPr>
        <w:t>Міністерство фінансів України здійснює контроль за дотриманням бюджетного законодавства на кожній стадії бюджетного процесу як щодо державного бюджету, так і місцевих бюджетів…», то</w:t>
      </w:r>
      <w:r w:rsidRPr="007976BF">
        <w:rPr>
          <w:szCs w:val="28"/>
        </w:rPr>
        <w:t xml:space="preserve"> було б логічним для прийняття виваженого рішення щодо внесеного законопроекту отримати відповідний експертний висновок Уряду.</w:t>
      </w:r>
    </w:p>
    <w:p w:rsidR="008211ED" w:rsidRDefault="008211ED" w:rsidP="008211ED">
      <w:pPr>
        <w:ind w:firstLine="840"/>
        <w:jc w:val="both"/>
        <w:rPr>
          <w:szCs w:val="28"/>
        </w:rPr>
      </w:pPr>
      <w:r>
        <w:rPr>
          <w:szCs w:val="28"/>
        </w:rPr>
        <w:t>Міністерство фінансів України</w:t>
      </w:r>
      <w:r>
        <w:rPr>
          <w:i/>
          <w:szCs w:val="28"/>
        </w:rPr>
        <w:t xml:space="preserve"> </w:t>
      </w:r>
      <w:r>
        <w:rPr>
          <w:szCs w:val="28"/>
        </w:rPr>
        <w:t>не підтримує прийняття законопроекту, мотивуючи таким:</w:t>
      </w:r>
    </w:p>
    <w:p w:rsidR="008211ED" w:rsidRDefault="008211ED" w:rsidP="008211ED">
      <w:pPr>
        <w:pStyle w:val="1"/>
        <w:ind w:left="0" w:firstLine="709"/>
        <w:jc w:val="both"/>
        <w:rPr>
          <w:rFonts w:ascii="Times New Roman" w:hAnsi="Times New Roman" w:cs="Times New Roman"/>
          <w:sz w:val="28"/>
          <w:szCs w:val="28"/>
          <w:lang w:bidi="ar-SA"/>
        </w:rPr>
      </w:pPr>
      <w:r>
        <w:rPr>
          <w:rFonts w:ascii="Times New Roman" w:hAnsi="Times New Roman" w:cs="Times New Roman"/>
          <w:sz w:val="28"/>
          <w:szCs w:val="28"/>
          <w:lang w:bidi="ar-SA"/>
        </w:rPr>
        <w:t>1) у місцевих бюджетах може передбачатися міжбюджетний трансферт іншому місцевому бюджету для оплати послуг у разі, якщо за рахунок цього бюджету утримуються заклади, що надають послуги жителям інших громад, або на об’єкти спільного користування. Механізм передачі таких коштів між місцевими бюджетами на здійснення окремих видатків місцевих бюджетів врегульовано статтями 93 та 101 Кодексу;</w:t>
      </w:r>
    </w:p>
    <w:p w:rsidR="008211ED" w:rsidRPr="00497F87" w:rsidRDefault="008211ED" w:rsidP="008211ED">
      <w:pPr>
        <w:ind w:firstLine="840"/>
        <w:jc w:val="both"/>
        <w:rPr>
          <w:szCs w:val="28"/>
          <w:lang w:eastAsia="uk-UA"/>
        </w:rPr>
      </w:pPr>
      <w:r>
        <w:t>2) р</w:t>
      </w:r>
      <w:r>
        <w:rPr>
          <w:szCs w:val="28"/>
        </w:rPr>
        <w:t>еалізація положень законопроекту потребуватиме</w:t>
      </w:r>
      <w:r w:rsidRPr="00B9041B">
        <w:rPr>
          <w:szCs w:val="28"/>
        </w:rPr>
        <w:t xml:space="preserve"> </w:t>
      </w:r>
      <w:r>
        <w:rPr>
          <w:szCs w:val="28"/>
        </w:rPr>
        <w:t xml:space="preserve">внесення у поточному році змін до місцевих бюджетів, а також вишукання додаткових джерел надходжень до відповідних бюджетів або скорочення вже затверджених видатків, що серед року негативно вплине на їх виконання. При цьому </w:t>
      </w:r>
      <w:r w:rsidRPr="00497F87">
        <w:rPr>
          <w:szCs w:val="28"/>
          <w:lang w:eastAsia="uk-UA"/>
        </w:rPr>
        <w:t xml:space="preserve">до законопроекту </w:t>
      </w:r>
      <w:r>
        <w:rPr>
          <w:szCs w:val="28"/>
          <w:lang w:eastAsia="uk-UA"/>
        </w:rPr>
        <w:t>не надано</w:t>
      </w:r>
      <w:r w:rsidRPr="00497F87">
        <w:rPr>
          <w:szCs w:val="28"/>
          <w:lang w:eastAsia="uk-UA"/>
        </w:rPr>
        <w:t xml:space="preserve"> фінансово-економічне обґрунтування</w:t>
      </w:r>
      <w:r>
        <w:rPr>
          <w:szCs w:val="28"/>
          <w:lang w:eastAsia="uk-UA"/>
        </w:rPr>
        <w:t xml:space="preserve"> (включаючи відповідні розрахунки)</w:t>
      </w:r>
      <w:r w:rsidRPr="00497F87">
        <w:rPr>
          <w:szCs w:val="28"/>
          <w:lang w:eastAsia="uk-UA"/>
        </w:rPr>
        <w:t xml:space="preserve"> та пропозиції щодо скорочення витрат бюджету та/або джерел додаткових надходжень бюджету для досягнення збалансованості бюджет</w:t>
      </w:r>
      <w:r>
        <w:rPr>
          <w:szCs w:val="28"/>
          <w:lang w:eastAsia="uk-UA"/>
        </w:rPr>
        <w:t xml:space="preserve">ів, що не відповідає вимогам </w:t>
      </w:r>
      <w:r>
        <w:rPr>
          <w:szCs w:val="28"/>
        </w:rPr>
        <w:t xml:space="preserve">частини першої </w:t>
      </w:r>
      <w:r w:rsidRPr="00497F87">
        <w:rPr>
          <w:szCs w:val="28"/>
        </w:rPr>
        <w:t xml:space="preserve">статті 27 </w:t>
      </w:r>
      <w:r>
        <w:rPr>
          <w:szCs w:val="28"/>
        </w:rPr>
        <w:t>К</w:t>
      </w:r>
      <w:r w:rsidRPr="00497F87">
        <w:rPr>
          <w:szCs w:val="28"/>
        </w:rPr>
        <w:t>одексу</w:t>
      </w:r>
      <w:r>
        <w:rPr>
          <w:szCs w:val="28"/>
        </w:rPr>
        <w:t xml:space="preserve"> </w:t>
      </w:r>
      <w:r w:rsidRPr="00497F87">
        <w:rPr>
          <w:szCs w:val="28"/>
        </w:rPr>
        <w:t xml:space="preserve">та </w:t>
      </w:r>
      <w:r w:rsidRPr="00497F87">
        <w:rPr>
          <w:szCs w:val="28"/>
          <w:lang w:eastAsia="uk-UA"/>
        </w:rPr>
        <w:t>частин</w:t>
      </w:r>
      <w:r>
        <w:rPr>
          <w:szCs w:val="28"/>
          <w:lang w:eastAsia="uk-UA"/>
        </w:rPr>
        <w:t xml:space="preserve">и </w:t>
      </w:r>
      <w:r w:rsidRPr="00497F87">
        <w:rPr>
          <w:szCs w:val="28"/>
          <w:lang w:eastAsia="uk-UA"/>
        </w:rPr>
        <w:t>трет</w:t>
      </w:r>
      <w:r>
        <w:rPr>
          <w:szCs w:val="28"/>
          <w:lang w:eastAsia="uk-UA"/>
        </w:rPr>
        <w:t>ьої</w:t>
      </w:r>
      <w:r w:rsidRPr="00497F87">
        <w:rPr>
          <w:szCs w:val="28"/>
          <w:lang w:eastAsia="uk-UA"/>
        </w:rPr>
        <w:t xml:space="preserve"> статті 91 Регламенту Верховної Ради України</w:t>
      </w:r>
      <w:r>
        <w:rPr>
          <w:szCs w:val="28"/>
          <w:lang w:eastAsia="uk-UA"/>
        </w:rPr>
        <w:t>.</w:t>
      </w:r>
    </w:p>
    <w:p w:rsidR="008211ED" w:rsidRDefault="008211ED" w:rsidP="008211ED">
      <w:pPr>
        <w:jc w:val="both"/>
      </w:pPr>
      <w:r w:rsidRPr="00DD6EE9">
        <w:rPr>
          <w:szCs w:val="28"/>
        </w:rPr>
        <w:t>Комітет Верховної Ради України з питань запобігання і протидії корупції у своєму висновку</w:t>
      </w:r>
      <w:r>
        <w:rPr>
          <w:szCs w:val="28"/>
        </w:rPr>
        <w:t xml:space="preserve"> </w:t>
      </w:r>
      <w:r w:rsidRPr="008211ED">
        <w:rPr>
          <w:i/>
          <w:szCs w:val="28"/>
        </w:rPr>
        <w:t xml:space="preserve">/лист від 16.05.2016 №04-19/17-1179 додається на 1 </w:t>
      </w:r>
      <w:proofErr w:type="spellStart"/>
      <w:r w:rsidRPr="008211ED">
        <w:rPr>
          <w:i/>
          <w:szCs w:val="28"/>
        </w:rPr>
        <w:t>арк</w:t>
      </w:r>
      <w:proofErr w:type="spellEnd"/>
      <w:r w:rsidRPr="008211ED">
        <w:rPr>
          <w:i/>
          <w:szCs w:val="28"/>
        </w:rPr>
        <w:t>./</w:t>
      </w:r>
      <w:r w:rsidRPr="00DD6EE9">
        <w:rPr>
          <w:szCs w:val="28"/>
        </w:rPr>
        <w:t xml:space="preserve"> зазначає, що </w:t>
      </w:r>
      <w:r w:rsidRPr="00DD6EE9">
        <w:t xml:space="preserve">проект </w:t>
      </w:r>
      <w:proofErr w:type="spellStart"/>
      <w:r w:rsidRPr="00DD6EE9">
        <w:t>акта</w:t>
      </w:r>
      <w:proofErr w:type="spellEnd"/>
      <w:r w:rsidRPr="00DD6EE9">
        <w:t xml:space="preserve"> відповідає вимогам антикорупційного законодавства</w:t>
      </w:r>
      <w:r>
        <w:t>.</w:t>
      </w:r>
    </w:p>
    <w:p w:rsidR="008211ED" w:rsidRDefault="008211ED" w:rsidP="008211ED">
      <w:pPr>
        <w:pStyle w:val="2"/>
        <w:suppressAutoHyphens/>
        <w:spacing w:after="0" w:line="240" w:lineRule="auto"/>
        <w:ind w:firstLine="840"/>
        <w:jc w:val="both"/>
        <w:rPr>
          <w:szCs w:val="28"/>
        </w:rPr>
      </w:pPr>
      <w:r>
        <w:rPr>
          <w:szCs w:val="28"/>
        </w:rPr>
        <w:t>На час розгляд</w:t>
      </w:r>
      <w:r w:rsidR="00125B61">
        <w:rPr>
          <w:szCs w:val="28"/>
        </w:rPr>
        <w:t xml:space="preserve">у законопроекту </w:t>
      </w:r>
      <w:r>
        <w:rPr>
          <w:szCs w:val="28"/>
        </w:rPr>
        <w:t xml:space="preserve">висновок </w:t>
      </w:r>
      <w:r w:rsidRPr="00DD6EE9">
        <w:rPr>
          <w:szCs w:val="28"/>
        </w:rPr>
        <w:t>Комітет</w:t>
      </w:r>
      <w:r>
        <w:rPr>
          <w:szCs w:val="28"/>
        </w:rPr>
        <w:t>у</w:t>
      </w:r>
      <w:r w:rsidRPr="00DD6EE9">
        <w:rPr>
          <w:szCs w:val="28"/>
        </w:rPr>
        <w:t xml:space="preserve"> Верховної Ради України з питань</w:t>
      </w:r>
      <w:r w:rsidRPr="00F2623E">
        <w:t xml:space="preserve"> європейської інтеграції </w:t>
      </w:r>
      <w:r w:rsidRPr="00EA11FD">
        <w:rPr>
          <w:i/>
          <w:szCs w:val="28"/>
        </w:rPr>
        <w:t xml:space="preserve">(щодо оцінки відповідності </w:t>
      </w:r>
      <w:r w:rsidRPr="00EA11FD">
        <w:rPr>
          <w:i/>
          <w:szCs w:val="28"/>
        </w:rPr>
        <w:lastRenderedPageBreak/>
        <w:t>законопроекту міжнародно-правовим зобов’язанням України у сфері європейської інтеграції)</w:t>
      </w:r>
      <w:r>
        <w:rPr>
          <w:szCs w:val="28"/>
        </w:rPr>
        <w:t xml:space="preserve"> до Комітету </w:t>
      </w:r>
      <w:r w:rsidR="0091265C">
        <w:rPr>
          <w:szCs w:val="28"/>
        </w:rPr>
        <w:t xml:space="preserve">з питань бюджету </w:t>
      </w:r>
      <w:r>
        <w:rPr>
          <w:szCs w:val="28"/>
        </w:rPr>
        <w:t>не надійшов.</w:t>
      </w:r>
    </w:p>
    <w:p w:rsidR="008211ED" w:rsidRDefault="008211ED" w:rsidP="008211ED">
      <w:pPr>
        <w:pStyle w:val="2"/>
        <w:suppressAutoHyphens/>
        <w:spacing w:after="0" w:line="240" w:lineRule="auto"/>
        <w:ind w:firstLine="840"/>
        <w:jc w:val="both"/>
      </w:pPr>
      <w:r w:rsidRPr="007A43D0">
        <w:t xml:space="preserve">Асоціація міст України </w:t>
      </w:r>
      <w:r>
        <w:t>звертаючи увагу</w:t>
      </w:r>
      <w:r w:rsidRPr="007A43D0">
        <w:t>, що передача коштів між місцевими бюджетами здійснюється з метою забезпечення відповідних бюджетів фінансовими ресурсами, необхідними для виконання територіальними громадами покладених на них функцій, вважає</w:t>
      </w:r>
      <w:r>
        <w:t>,</w:t>
      </w:r>
      <w:r w:rsidRPr="007A43D0">
        <w:t xml:space="preserve"> що необхідність укладання відповідної угоди до 1 серпня року, що передує плановому, є суттєвим обмеженням щодо здійснення </w:t>
      </w:r>
      <w:r>
        <w:t>такої передачі і пропонує ухвалити законопроект в цілому як закон.</w:t>
      </w:r>
      <w:r w:rsidRPr="007A43D0">
        <w:t xml:space="preserve"> </w:t>
      </w:r>
    </w:p>
    <w:p w:rsidR="00125B61" w:rsidRDefault="008211ED" w:rsidP="00125B61">
      <w:pPr>
        <w:pStyle w:val="2"/>
        <w:suppressAutoHyphens/>
        <w:spacing w:after="0" w:line="240" w:lineRule="auto"/>
        <w:ind w:firstLine="840"/>
        <w:jc w:val="both"/>
      </w:pPr>
      <w:r>
        <w:t xml:space="preserve">Поряд з тим, до Комітету з питань бюджету надійшли пропозиції від народних депутатів України – членів Комітету з питань бюджету </w:t>
      </w:r>
      <w:proofErr w:type="spellStart"/>
      <w:r>
        <w:t>Дубневича</w:t>
      </w:r>
      <w:proofErr w:type="spellEnd"/>
      <w:r>
        <w:t xml:space="preserve">  Б.В., </w:t>
      </w:r>
      <w:proofErr w:type="spellStart"/>
      <w:r>
        <w:t>Іщейкіна</w:t>
      </w:r>
      <w:proofErr w:type="spellEnd"/>
      <w:r>
        <w:t> К.Є., Горбунова О.В. про доповнення законопроекту положеннями щодо заміни слова «півріччя» словом «кварталу» у другому реченні частини сьомої статті 78 Кодексу, а також виключення слів «державного значення» в абзаці першому пункту 33 розділу </w:t>
      </w:r>
      <w:r>
        <w:rPr>
          <w:lang w:val="en-US"/>
        </w:rPr>
        <w:t>VI</w:t>
      </w:r>
      <w:r>
        <w:t xml:space="preserve"> «Прикінцеві та перехідні положення» Кодексу, що має сприяти більш ефективному виконанню місцевих бюджетів</w:t>
      </w:r>
      <w:r w:rsidR="00125B61">
        <w:t>.</w:t>
      </w:r>
    </w:p>
    <w:p w:rsidR="00125B61" w:rsidRDefault="00125B61" w:rsidP="00125B61">
      <w:pPr>
        <w:ind w:firstLine="840"/>
        <w:jc w:val="both"/>
        <w:rPr>
          <w:rStyle w:val="st42"/>
          <w:szCs w:val="28"/>
        </w:rPr>
      </w:pPr>
      <w:r>
        <w:t xml:space="preserve">За наслідками розгляду Комітет ухвалив </w:t>
      </w:r>
      <w:r w:rsidRPr="00B02F46">
        <w:t xml:space="preserve">рішення: </w:t>
      </w:r>
      <w:r>
        <w:t>р</w:t>
      </w:r>
      <w:r w:rsidRPr="00122DC9">
        <w:rPr>
          <w:rStyle w:val="st42"/>
          <w:szCs w:val="28"/>
        </w:rPr>
        <w:t xml:space="preserve">екомендувати Верховній Раді України </w:t>
      </w:r>
      <w:r>
        <w:t xml:space="preserve">проект Закону України про </w:t>
      </w:r>
      <w:r w:rsidRPr="008962F9">
        <w:t>внесення змін до Бюджетного кодексу України (щодо фінансування видатків на органи місцевого самоврядування сіл, сел</w:t>
      </w:r>
      <w:r w:rsidR="003873C5">
        <w:t>ищ, міст районного значення) (ре</w:t>
      </w:r>
      <w:bookmarkStart w:id="4" w:name="_GoBack"/>
      <w:bookmarkEnd w:id="4"/>
      <w:r>
        <w:t>є</w:t>
      </w:r>
      <w:r w:rsidRPr="008962F9">
        <w:t>с</w:t>
      </w:r>
      <w:r>
        <w:t xml:space="preserve">тр. № 4208 </w:t>
      </w:r>
      <w:r w:rsidR="0091265C">
        <w:t xml:space="preserve">доопрацьований </w:t>
      </w:r>
      <w:r>
        <w:t>від 15.04.2016 р.</w:t>
      </w:r>
      <w:r>
        <w:rPr>
          <w:rStyle w:val="st42"/>
          <w:szCs w:val="28"/>
        </w:rPr>
        <w:t>),</w:t>
      </w:r>
      <w:r w:rsidRPr="00122DC9">
        <w:rPr>
          <w:rStyle w:val="st42"/>
          <w:szCs w:val="28"/>
        </w:rPr>
        <w:t xml:space="preserve"> поданий </w:t>
      </w:r>
      <w:r w:rsidRPr="008962F9">
        <w:t>народним</w:t>
      </w:r>
      <w:r>
        <w:t>и</w:t>
      </w:r>
      <w:r w:rsidRPr="008962F9">
        <w:t xml:space="preserve"> депутат</w:t>
      </w:r>
      <w:r>
        <w:t>ами</w:t>
      </w:r>
      <w:r w:rsidRPr="008962F9">
        <w:t xml:space="preserve"> України </w:t>
      </w:r>
      <w:r w:rsidRPr="008962F9">
        <w:rPr>
          <w:color w:val="000000"/>
        </w:rPr>
        <w:t>Ю.</w:t>
      </w:r>
      <w:r>
        <w:rPr>
          <w:color w:val="000000"/>
        </w:rPr>
        <w:t> </w:t>
      </w:r>
      <w:r w:rsidRPr="008962F9">
        <w:rPr>
          <w:color w:val="000000"/>
        </w:rPr>
        <w:t>Б.</w:t>
      </w:r>
      <w:r>
        <w:rPr>
          <w:color w:val="000000"/>
        </w:rPr>
        <w:t> </w:t>
      </w:r>
      <w:r w:rsidRPr="008962F9">
        <w:rPr>
          <w:color w:val="000000"/>
        </w:rPr>
        <w:t>Дерев’янком</w:t>
      </w:r>
      <w:r>
        <w:rPr>
          <w:color w:val="000000"/>
        </w:rPr>
        <w:t xml:space="preserve"> та В.Є</w:t>
      </w:r>
      <w:r>
        <w:t>. </w:t>
      </w:r>
      <w:r>
        <w:rPr>
          <w:color w:val="000000"/>
        </w:rPr>
        <w:t>Івченком,</w:t>
      </w:r>
      <w:r>
        <w:t xml:space="preserve"> </w:t>
      </w:r>
      <w:r w:rsidRPr="00122DC9">
        <w:rPr>
          <w:rStyle w:val="st42"/>
          <w:szCs w:val="28"/>
        </w:rPr>
        <w:t xml:space="preserve">за результатами розгляду в першому читанні </w:t>
      </w:r>
      <w:r>
        <w:rPr>
          <w:rStyle w:val="st42"/>
          <w:szCs w:val="28"/>
        </w:rPr>
        <w:t>прийняти за основу та в цілому як закон з урахуванням так</w:t>
      </w:r>
      <w:r w:rsidRPr="005305D5">
        <w:rPr>
          <w:rStyle w:val="st42"/>
          <w:szCs w:val="28"/>
          <w:lang w:val="ru-RU"/>
        </w:rPr>
        <w:t>их</w:t>
      </w:r>
      <w:r>
        <w:rPr>
          <w:rStyle w:val="st42"/>
          <w:szCs w:val="28"/>
          <w:lang w:val="ru-RU"/>
        </w:rPr>
        <w:t xml:space="preserve"> </w:t>
      </w:r>
      <w:r>
        <w:rPr>
          <w:rStyle w:val="st42"/>
          <w:szCs w:val="28"/>
        </w:rPr>
        <w:t xml:space="preserve"> пропозицій:</w:t>
      </w:r>
    </w:p>
    <w:p w:rsidR="00125B61" w:rsidRDefault="00125B61" w:rsidP="00125B61">
      <w:pPr>
        <w:ind w:firstLine="840"/>
        <w:jc w:val="both"/>
        <w:rPr>
          <w:szCs w:val="28"/>
        </w:rPr>
      </w:pPr>
      <w:r w:rsidRPr="00570CCB">
        <w:rPr>
          <w:szCs w:val="28"/>
        </w:rPr>
        <w:t xml:space="preserve">назву законопроекту викласти </w:t>
      </w:r>
      <w:r>
        <w:rPr>
          <w:szCs w:val="28"/>
        </w:rPr>
        <w:t>у</w:t>
      </w:r>
      <w:r w:rsidRPr="00570CCB">
        <w:rPr>
          <w:szCs w:val="28"/>
        </w:rPr>
        <w:t xml:space="preserve"> такій редакції</w:t>
      </w:r>
      <w:r>
        <w:rPr>
          <w:szCs w:val="28"/>
        </w:rPr>
        <w:t>:</w:t>
      </w:r>
      <w:r w:rsidRPr="00570CCB">
        <w:rPr>
          <w:szCs w:val="28"/>
        </w:rPr>
        <w:t xml:space="preserve"> «Про внесення змін до </w:t>
      </w:r>
      <w:r>
        <w:rPr>
          <w:szCs w:val="28"/>
        </w:rPr>
        <w:t>Бюджетного кодексу України»;</w:t>
      </w:r>
    </w:p>
    <w:p w:rsidR="00125B61" w:rsidRPr="00570CCB" w:rsidRDefault="00125B61" w:rsidP="00125B61">
      <w:pPr>
        <w:ind w:firstLine="840"/>
        <w:jc w:val="both"/>
        <w:rPr>
          <w:szCs w:val="28"/>
        </w:rPr>
      </w:pPr>
      <w:r>
        <w:rPr>
          <w:szCs w:val="28"/>
        </w:rPr>
        <w:t>доповнити законопроект новими пунктами такого змісту (з подальшим внесенням техніко-юридичних уточнень):</w:t>
      </w:r>
    </w:p>
    <w:p w:rsidR="00125B61" w:rsidRDefault="00125B61" w:rsidP="00125B61">
      <w:pPr>
        <w:pStyle w:val="a5"/>
        <w:spacing w:before="0"/>
        <w:ind w:firstLine="709"/>
        <w:rPr>
          <w:rFonts w:ascii="Times New Roman" w:hAnsi="Times New Roman"/>
          <w:sz w:val="28"/>
          <w:szCs w:val="28"/>
        </w:rPr>
      </w:pPr>
      <w:r>
        <w:rPr>
          <w:rFonts w:asciiTheme="minorHAnsi" w:hAnsiTheme="minorHAnsi"/>
          <w:szCs w:val="28"/>
        </w:rPr>
        <w:t xml:space="preserve">« _ ) </w:t>
      </w:r>
      <w:r w:rsidRPr="005305D5">
        <w:rPr>
          <w:rFonts w:ascii="Times New Roman" w:hAnsi="Times New Roman"/>
          <w:sz w:val="28"/>
          <w:szCs w:val="28"/>
        </w:rPr>
        <w:t>у</w:t>
      </w:r>
      <w:r>
        <w:rPr>
          <w:rFonts w:ascii="Times New Roman" w:hAnsi="Times New Roman"/>
          <w:sz w:val="28"/>
          <w:szCs w:val="28"/>
        </w:rPr>
        <w:t xml:space="preserve"> другому реченні частини сьомої статті 78 слово «півріччя» замінити словом «кварталу»;</w:t>
      </w:r>
    </w:p>
    <w:p w:rsidR="00125B61" w:rsidRDefault="00125B61" w:rsidP="00125B61">
      <w:pPr>
        <w:pStyle w:val="a5"/>
        <w:spacing w:before="0"/>
        <w:ind w:firstLine="709"/>
        <w:rPr>
          <w:rFonts w:ascii="Times New Roman" w:hAnsi="Times New Roman"/>
          <w:sz w:val="28"/>
          <w:szCs w:val="28"/>
        </w:rPr>
      </w:pPr>
      <w:r>
        <w:rPr>
          <w:rFonts w:ascii="Times New Roman" w:hAnsi="Times New Roman"/>
          <w:sz w:val="28"/>
          <w:szCs w:val="28"/>
        </w:rPr>
        <w:t>_ ) в абзаці першому пункту 33 розділу </w:t>
      </w:r>
      <w:r>
        <w:rPr>
          <w:rFonts w:ascii="Times New Roman" w:hAnsi="Times New Roman"/>
          <w:sz w:val="28"/>
          <w:szCs w:val="28"/>
          <w:lang w:val="en-US"/>
        </w:rPr>
        <w:t>VI</w:t>
      </w:r>
      <w:r w:rsidRPr="005305D5">
        <w:rPr>
          <w:rFonts w:ascii="Times New Roman" w:hAnsi="Times New Roman"/>
          <w:sz w:val="28"/>
          <w:szCs w:val="28"/>
          <w:lang w:val="ru-RU"/>
        </w:rPr>
        <w:t xml:space="preserve"> </w:t>
      </w:r>
      <w:r>
        <w:rPr>
          <w:rFonts w:ascii="Times New Roman" w:hAnsi="Times New Roman"/>
          <w:sz w:val="28"/>
          <w:szCs w:val="28"/>
        </w:rPr>
        <w:t xml:space="preserve">«Прикінцеві та перехідні положення» слова </w:t>
      </w:r>
      <w:r w:rsidR="009A607E">
        <w:rPr>
          <w:rFonts w:ascii="Times New Roman" w:hAnsi="Times New Roman"/>
          <w:sz w:val="28"/>
          <w:szCs w:val="28"/>
        </w:rPr>
        <w:t>«державного значення» виключити</w:t>
      </w:r>
      <w:r>
        <w:rPr>
          <w:rFonts w:ascii="Times New Roman" w:hAnsi="Times New Roman"/>
          <w:sz w:val="28"/>
          <w:szCs w:val="28"/>
        </w:rPr>
        <w:t>».</w:t>
      </w:r>
    </w:p>
    <w:p w:rsidR="000477EE" w:rsidRDefault="000477EE" w:rsidP="000477EE">
      <w:pPr>
        <w:ind w:firstLine="708"/>
        <w:jc w:val="both"/>
        <w:rPr>
          <w:szCs w:val="28"/>
        </w:rPr>
      </w:pPr>
      <w:r>
        <w:rPr>
          <w:szCs w:val="28"/>
        </w:rPr>
        <w:t>Відповідно, у разі прийняття даного законопроекту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законопроекту за реєстр. №4</w:t>
      </w:r>
      <w:r w:rsidR="006B7E7D">
        <w:rPr>
          <w:szCs w:val="28"/>
        </w:rPr>
        <w:t>208</w:t>
      </w:r>
      <w:r>
        <w:rPr>
          <w:szCs w:val="28"/>
        </w:rPr>
        <w:t xml:space="preserve"> належить </w:t>
      </w:r>
      <w:proofErr w:type="spellStart"/>
      <w:r>
        <w:rPr>
          <w:szCs w:val="28"/>
        </w:rPr>
        <w:t>внести</w:t>
      </w:r>
      <w:proofErr w:type="spellEnd"/>
      <w:r>
        <w:rPr>
          <w:szCs w:val="28"/>
        </w:rPr>
        <w:t xml:space="preserve"> до нього необхідні редакційні та техніко-юридичні уточнення, пов’язані з ухваленим Комітетом рішенням щодо цього законопроекту.</w:t>
      </w:r>
    </w:p>
    <w:p w:rsidR="00125B61" w:rsidRPr="009F2D73" w:rsidRDefault="00125B61" w:rsidP="00125B61">
      <w:pPr>
        <w:pStyle w:val="2"/>
        <w:suppressAutoHyphens/>
        <w:spacing w:after="0" w:line="240" w:lineRule="auto"/>
        <w:ind w:firstLine="840"/>
        <w:jc w:val="both"/>
      </w:pPr>
      <w:r w:rsidRPr="009F2D73">
        <w:t xml:space="preserve">Співдоповідачем на сесії Верховної Ради України з цього питання пропонується народний депутат України – Голова </w:t>
      </w:r>
      <w:r w:rsidRPr="000E1040">
        <w:t>підкомітету з питань бюджетної політики та удосконалення положень Бюджетного кодексу України</w:t>
      </w:r>
      <w:r w:rsidRPr="009F2D73">
        <w:t xml:space="preserve"> Комітету Верховної Ради України з питань бюджету </w:t>
      </w:r>
      <w:proofErr w:type="spellStart"/>
      <w:r>
        <w:t>Іщейкін</w:t>
      </w:r>
      <w:proofErr w:type="spellEnd"/>
      <w:r>
        <w:t xml:space="preserve"> </w:t>
      </w:r>
      <w:r w:rsidRPr="000E1040">
        <w:t>Костянтин Євгенович</w:t>
      </w:r>
      <w:r>
        <w:t>.</w:t>
      </w:r>
    </w:p>
    <w:p w:rsidR="00125B61" w:rsidRDefault="00125B61" w:rsidP="008211ED">
      <w:pPr>
        <w:ind w:firstLine="840"/>
        <w:jc w:val="both"/>
      </w:pPr>
    </w:p>
    <w:p w:rsidR="00125B61" w:rsidRDefault="00125B61" w:rsidP="00125B61">
      <w:pPr>
        <w:ind w:firstLine="0"/>
        <w:rPr>
          <w:b/>
          <w:szCs w:val="28"/>
          <w:lang w:val="ru-RU"/>
        </w:rPr>
      </w:pPr>
      <w:r>
        <w:rPr>
          <w:b/>
          <w:szCs w:val="28"/>
        </w:rPr>
        <w:t>Голова Комітету</w:t>
      </w:r>
      <w:r>
        <w:rPr>
          <w:b/>
          <w:szCs w:val="28"/>
        </w:rPr>
        <w:tab/>
      </w:r>
      <w:r>
        <w:rPr>
          <w:b/>
          <w:szCs w:val="28"/>
        </w:rPr>
        <w:tab/>
      </w:r>
      <w:r>
        <w:rPr>
          <w:b/>
          <w:szCs w:val="28"/>
        </w:rPr>
        <w:tab/>
      </w:r>
      <w:r>
        <w:rPr>
          <w:b/>
          <w:szCs w:val="28"/>
        </w:rPr>
        <w:tab/>
      </w:r>
      <w:r>
        <w:rPr>
          <w:b/>
          <w:szCs w:val="28"/>
        </w:rPr>
        <w:tab/>
      </w:r>
      <w:r>
        <w:rPr>
          <w:b/>
          <w:szCs w:val="28"/>
        </w:rPr>
        <w:tab/>
      </w:r>
      <w:r>
        <w:rPr>
          <w:b/>
          <w:szCs w:val="28"/>
          <w:lang w:val="ru-RU"/>
        </w:rPr>
        <w:tab/>
        <w:t xml:space="preserve">       А. В. </w:t>
      </w:r>
      <w:proofErr w:type="spellStart"/>
      <w:r>
        <w:rPr>
          <w:b/>
          <w:szCs w:val="28"/>
          <w:lang w:val="ru-RU"/>
        </w:rPr>
        <w:t>Павелко</w:t>
      </w:r>
      <w:proofErr w:type="spellEnd"/>
    </w:p>
    <w:sectPr w:rsidR="00125B61" w:rsidSect="0091265C">
      <w:footerReference w:type="default" r:id="rId6"/>
      <w:pgSz w:w="11906" w:h="16838"/>
      <w:pgMar w:top="850" w:right="850" w:bottom="850" w:left="1417" w:header="708" w:footer="182"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B61" w:rsidRDefault="00125B61" w:rsidP="00125B61">
      <w:r>
        <w:separator/>
      </w:r>
    </w:p>
  </w:endnote>
  <w:endnote w:type="continuationSeparator" w:id="0">
    <w:p w:rsidR="00125B61" w:rsidRDefault="00125B61" w:rsidP="00125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322671"/>
      <w:docPartObj>
        <w:docPartGallery w:val="Page Numbers (Bottom of Page)"/>
        <w:docPartUnique/>
      </w:docPartObj>
    </w:sdtPr>
    <w:sdtEndPr/>
    <w:sdtContent>
      <w:p w:rsidR="00125B61" w:rsidRDefault="00125B61">
        <w:pPr>
          <w:pStyle w:val="a8"/>
          <w:jc w:val="right"/>
        </w:pPr>
        <w:r>
          <w:fldChar w:fldCharType="begin"/>
        </w:r>
        <w:r>
          <w:instrText>PAGE   \* MERGEFORMAT</w:instrText>
        </w:r>
        <w:r>
          <w:fldChar w:fldCharType="separate"/>
        </w:r>
        <w:r w:rsidR="003873C5">
          <w:rPr>
            <w:noProof/>
          </w:rPr>
          <w:t>3</w:t>
        </w:r>
        <w:r>
          <w:fldChar w:fldCharType="end"/>
        </w:r>
      </w:p>
    </w:sdtContent>
  </w:sdt>
  <w:p w:rsidR="00125B61" w:rsidRDefault="00125B6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B61" w:rsidRDefault="00125B61" w:rsidP="00125B61">
      <w:r>
        <w:separator/>
      </w:r>
    </w:p>
  </w:footnote>
  <w:footnote w:type="continuationSeparator" w:id="0">
    <w:p w:rsidR="00125B61" w:rsidRDefault="00125B61" w:rsidP="00125B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1ED"/>
    <w:rsid w:val="000477EE"/>
    <w:rsid w:val="00125B61"/>
    <w:rsid w:val="001C33A8"/>
    <w:rsid w:val="003873C5"/>
    <w:rsid w:val="004E55E8"/>
    <w:rsid w:val="005204CF"/>
    <w:rsid w:val="005C2074"/>
    <w:rsid w:val="00603E3E"/>
    <w:rsid w:val="006822A1"/>
    <w:rsid w:val="006B7E7D"/>
    <w:rsid w:val="006E5A3D"/>
    <w:rsid w:val="008211ED"/>
    <w:rsid w:val="008C2DB9"/>
    <w:rsid w:val="0091265C"/>
    <w:rsid w:val="009A607E"/>
    <w:rsid w:val="00AD2B7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0AA63F"/>
  <w15:chartTrackingRefBased/>
  <w15:docId w15:val="{70C49340-5458-4CC5-A44E-D0D6F4F1D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11ED"/>
    <w:pPr>
      <w:spacing w:after="0" w:line="240" w:lineRule="auto"/>
      <w:ind w:firstLine="720"/>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8211ED"/>
    <w:pPr>
      <w:ind w:firstLine="0"/>
      <w:jc w:val="both"/>
    </w:pPr>
    <w:rPr>
      <w:sz w:val="24"/>
    </w:rPr>
  </w:style>
  <w:style w:type="character" w:customStyle="1" w:styleId="a4">
    <w:name w:val="Основний текст Знак"/>
    <w:basedOn w:val="a0"/>
    <w:link w:val="a3"/>
    <w:semiHidden/>
    <w:rsid w:val="008211ED"/>
    <w:rPr>
      <w:rFonts w:eastAsia="Times New Roman" w:cs="Times New Roman"/>
      <w:sz w:val="24"/>
      <w:szCs w:val="20"/>
      <w:lang w:eastAsia="ru-RU"/>
    </w:rPr>
  </w:style>
  <w:style w:type="character" w:customStyle="1" w:styleId="st42">
    <w:name w:val="st42"/>
    <w:uiPriority w:val="99"/>
    <w:rsid w:val="008211ED"/>
    <w:rPr>
      <w:rFonts w:ascii="Times New Roman" w:hAnsi="Times New Roman" w:cs="Times New Roman" w:hint="default"/>
      <w:color w:val="000000"/>
    </w:rPr>
  </w:style>
  <w:style w:type="paragraph" w:styleId="2">
    <w:name w:val="Body Text 2"/>
    <w:basedOn w:val="a"/>
    <w:link w:val="20"/>
    <w:uiPriority w:val="99"/>
    <w:unhideWhenUsed/>
    <w:rsid w:val="008211ED"/>
    <w:pPr>
      <w:spacing w:after="120" w:line="480" w:lineRule="auto"/>
      <w:ind w:firstLine="0"/>
    </w:pPr>
    <w:rPr>
      <w:szCs w:val="24"/>
    </w:rPr>
  </w:style>
  <w:style w:type="character" w:customStyle="1" w:styleId="20">
    <w:name w:val="Основний текст 2 Знак"/>
    <w:basedOn w:val="a0"/>
    <w:link w:val="2"/>
    <w:uiPriority w:val="99"/>
    <w:rsid w:val="008211ED"/>
    <w:rPr>
      <w:rFonts w:eastAsia="Times New Roman" w:cs="Times New Roman"/>
      <w:szCs w:val="24"/>
      <w:lang w:eastAsia="ru-RU"/>
    </w:rPr>
  </w:style>
  <w:style w:type="paragraph" w:customStyle="1" w:styleId="1">
    <w:name w:val="Абзац списка1"/>
    <w:basedOn w:val="a"/>
    <w:uiPriority w:val="99"/>
    <w:rsid w:val="008211ED"/>
    <w:pPr>
      <w:widowControl w:val="0"/>
      <w:autoSpaceDE w:val="0"/>
      <w:autoSpaceDN w:val="0"/>
      <w:adjustRightInd w:val="0"/>
      <w:ind w:left="720" w:firstLine="0"/>
    </w:pPr>
    <w:rPr>
      <w:rFonts w:ascii="Calibri" w:hAnsi="Calibri" w:cs="Calibri"/>
      <w:sz w:val="22"/>
      <w:szCs w:val="22"/>
      <w:lang w:eastAsia="en-US" w:bidi="hi-IN"/>
    </w:rPr>
  </w:style>
  <w:style w:type="paragraph" w:customStyle="1" w:styleId="a5">
    <w:name w:val="Нормальний текст"/>
    <w:basedOn w:val="a"/>
    <w:rsid w:val="00125B61"/>
    <w:pPr>
      <w:spacing w:before="120"/>
      <w:ind w:firstLine="567"/>
      <w:jc w:val="both"/>
    </w:pPr>
    <w:rPr>
      <w:rFonts w:ascii="Antiqua" w:eastAsiaTheme="minorHAnsi" w:hAnsi="Antiqua"/>
      <w:sz w:val="26"/>
      <w:szCs w:val="26"/>
    </w:rPr>
  </w:style>
  <w:style w:type="paragraph" w:styleId="a6">
    <w:name w:val="header"/>
    <w:basedOn w:val="a"/>
    <w:link w:val="a7"/>
    <w:uiPriority w:val="99"/>
    <w:unhideWhenUsed/>
    <w:rsid w:val="00125B61"/>
    <w:pPr>
      <w:tabs>
        <w:tab w:val="center" w:pos="4819"/>
        <w:tab w:val="right" w:pos="9639"/>
      </w:tabs>
    </w:pPr>
  </w:style>
  <w:style w:type="character" w:customStyle="1" w:styleId="a7">
    <w:name w:val="Верхній колонтитул Знак"/>
    <w:basedOn w:val="a0"/>
    <w:link w:val="a6"/>
    <w:uiPriority w:val="99"/>
    <w:rsid w:val="00125B61"/>
    <w:rPr>
      <w:rFonts w:eastAsia="Times New Roman" w:cs="Times New Roman"/>
      <w:szCs w:val="20"/>
      <w:lang w:eastAsia="ru-RU"/>
    </w:rPr>
  </w:style>
  <w:style w:type="paragraph" w:styleId="a8">
    <w:name w:val="footer"/>
    <w:basedOn w:val="a"/>
    <w:link w:val="a9"/>
    <w:uiPriority w:val="99"/>
    <w:unhideWhenUsed/>
    <w:rsid w:val="00125B61"/>
    <w:pPr>
      <w:tabs>
        <w:tab w:val="center" w:pos="4819"/>
        <w:tab w:val="right" w:pos="9639"/>
      </w:tabs>
    </w:pPr>
  </w:style>
  <w:style w:type="character" w:customStyle="1" w:styleId="a9">
    <w:name w:val="Нижній колонтитул Знак"/>
    <w:basedOn w:val="a0"/>
    <w:link w:val="a8"/>
    <w:uiPriority w:val="99"/>
    <w:rsid w:val="00125B61"/>
    <w:rPr>
      <w:rFonts w:eastAsia="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531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3</Pages>
  <Words>5189</Words>
  <Characters>2959</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6</cp:revision>
  <cp:lastPrinted>2016-06-15T08:25:00Z</cp:lastPrinted>
  <dcterms:created xsi:type="dcterms:W3CDTF">2016-06-14T14:51:00Z</dcterms:created>
  <dcterms:modified xsi:type="dcterms:W3CDTF">2016-06-16T08:21:00Z</dcterms:modified>
</cp:coreProperties>
</file>