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C55DD" w:rsidRPr="00EC55DD" w:rsidRDefault="00EC55DD" w:rsidP="00EC55DD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</w:t>
      </w:r>
      <w:r w:rsidRPr="00EC55DD">
        <w:rPr>
          <w:sz w:val="28"/>
          <w:szCs w:val="28"/>
          <w:lang w:val="uk-UA"/>
        </w:rPr>
        <w:t>правовідносини в яких регулюються правом Європейського Союзу.</w:t>
      </w:r>
    </w:p>
    <w:p w:rsidR="00344E12" w:rsidRPr="00EC55DD" w:rsidRDefault="00EC55DD" w:rsidP="00EC55DD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C55DD">
        <w:rPr>
          <w:sz w:val="28"/>
          <w:szCs w:val="28"/>
          <w:lang w:val="uk-UA"/>
        </w:rPr>
        <w:t xml:space="preserve"> </w:t>
      </w:r>
      <w:r w:rsidRPr="00EC55DD">
        <w:rPr>
          <w:sz w:val="28"/>
          <w:szCs w:val="28"/>
          <w:lang w:val="uk-UA"/>
        </w:rPr>
        <w:tab/>
      </w:r>
      <w:r w:rsidRPr="00EC55DD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EC55DD">
        <w:rPr>
          <w:sz w:val="28"/>
          <w:szCs w:val="28"/>
        </w:rPr>
        <w:t xml:space="preserve"> </w:t>
      </w:r>
      <w:r w:rsidRPr="00EC55DD">
        <w:rPr>
          <w:bCs/>
          <w:sz w:val="28"/>
          <w:szCs w:val="28"/>
          <w:lang w:val="uk-UA"/>
        </w:rPr>
        <w:t xml:space="preserve">Закону про розвиток галузевої науки (реєстр. № 4237 від 16.03.2016)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344E12" w:rsidRPr="00EC55DD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7F088E"/>
    <w:rsid w:val="00951546"/>
    <w:rsid w:val="00AF406F"/>
    <w:rsid w:val="00B56A07"/>
    <w:rsid w:val="00C33B13"/>
    <w:rsid w:val="00CD118B"/>
    <w:rsid w:val="00D977CC"/>
    <w:rsid w:val="00E03732"/>
    <w:rsid w:val="00EC55DD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Company>Krokoz™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2019-04-17T11:46:00Z</dcterms:modified>
</cp:coreProperties>
</file>