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Pr="00763B71" w:rsidRDefault="00263F2F" w:rsidP="00263F2F">
      <w:pPr>
        <w:jc w:val="center"/>
        <w:rPr>
          <w:b/>
          <w:sz w:val="28"/>
          <w:szCs w:val="28"/>
          <w:lang w:val="en-US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D02269" w:rsidRDefault="00D02269" w:rsidP="00263F2F">
      <w:pPr>
        <w:jc w:val="center"/>
        <w:rPr>
          <w:sz w:val="28"/>
          <w:szCs w:val="28"/>
        </w:rPr>
      </w:pPr>
    </w:p>
    <w:p w:rsidR="00D02269" w:rsidRDefault="00D02269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7818E1">
        <w:rPr>
          <w:rFonts w:ascii="Arial" w:hAnsi="Arial" w:cs="Arial"/>
          <w:sz w:val="22"/>
          <w:szCs w:val="22"/>
        </w:rPr>
        <w:t xml:space="preserve">Закону </w:t>
      </w:r>
      <w:r w:rsidR="007818E1" w:rsidRPr="007818E1">
        <w:rPr>
          <w:rFonts w:ascii="Arial" w:hAnsi="Arial" w:cs="Arial"/>
          <w:sz w:val="22"/>
          <w:szCs w:val="22"/>
        </w:rPr>
        <w:t>про відшкодування шкоди, заподіяної терористичним актом</w:t>
      </w:r>
      <w:r w:rsidR="005961C4">
        <w:rPr>
          <w:rFonts w:ascii="Arial" w:hAnsi="Arial" w:cs="Arial"/>
          <w:sz w:val="22"/>
          <w:szCs w:val="22"/>
        </w:rPr>
        <w:t>.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7818E1">
        <w:rPr>
          <w:rFonts w:ascii="Arial" w:hAnsi="Arial" w:cs="Arial"/>
          <w:sz w:val="22"/>
          <w:szCs w:val="22"/>
        </w:rPr>
        <w:t>4328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7030AA">
        <w:rPr>
          <w:rFonts w:ascii="Arial" w:hAnsi="Arial" w:cs="Arial"/>
          <w:sz w:val="22"/>
          <w:szCs w:val="22"/>
        </w:rPr>
        <w:t>29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7818E1">
        <w:rPr>
          <w:rFonts w:ascii="Arial" w:hAnsi="Arial" w:cs="Arial"/>
          <w:sz w:val="22"/>
          <w:szCs w:val="22"/>
        </w:rPr>
        <w:t>березня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7030AA">
        <w:rPr>
          <w:rFonts w:ascii="Arial" w:hAnsi="Arial" w:cs="Arial"/>
          <w:sz w:val="22"/>
          <w:szCs w:val="22"/>
        </w:rPr>
        <w:t>6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533758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7818E1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7818E1">
        <w:rPr>
          <w:rFonts w:ascii="Arial" w:hAnsi="Arial" w:cs="Arial"/>
          <w:sz w:val="22"/>
          <w:szCs w:val="22"/>
        </w:rPr>
        <w:t>и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r w:rsidR="007818E1" w:rsidRPr="007818E1">
        <w:rPr>
          <w:rFonts w:ascii="Arial" w:hAnsi="Arial" w:cs="Arial"/>
          <w:sz w:val="22"/>
          <w:szCs w:val="22"/>
        </w:rPr>
        <w:t>Біли</w:t>
      </w:r>
      <w:r w:rsidR="007818E1">
        <w:rPr>
          <w:rFonts w:ascii="Arial" w:hAnsi="Arial" w:cs="Arial"/>
          <w:sz w:val="22"/>
          <w:szCs w:val="22"/>
        </w:rPr>
        <w:t>й</w:t>
      </w:r>
      <w:r w:rsidR="007818E1" w:rsidRPr="007818E1">
        <w:rPr>
          <w:rFonts w:ascii="Arial" w:hAnsi="Arial" w:cs="Arial"/>
          <w:sz w:val="22"/>
          <w:szCs w:val="22"/>
        </w:rPr>
        <w:t xml:space="preserve"> О.П., </w:t>
      </w:r>
      <w:proofErr w:type="spellStart"/>
      <w:r w:rsidR="007818E1" w:rsidRPr="007818E1">
        <w:rPr>
          <w:rFonts w:ascii="Arial" w:hAnsi="Arial" w:cs="Arial"/>
          <w:sz w:val="22"/>
          <w:szCs w:val="22"/>
        </w:rPr>
        <w:t>Долженков</w:t>
      </w:r>
      <w:proofErr w:type="spellEnd"/>
      <w:r w:rsidR="007818E1" w:rsidRPr="007818E1">
        <w:rPr>
          <w:rFonts w:ascii="Arial" w:hAnsi="Arial" w:cs="Arial"/>
          <w:sz w:val="22"/>
          <w:szCs w:val="22"/>
        </w:rPr>
        <w:t xml:space="preserve"> О.В., Матвієнко С. А.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744588" w:rsidRPr="00744588">
        <w:rPr>
          <w:rFonts w:ascii="Arial" w:hAnsi="Arial" w:cs="Arial"/>
          <w:sz w:val="22"/>
          <w:szCs w:val="22"/>
        </w:rPr>
        <w:t xml:space="preserve">з питань </w:t>
      </w:r>
      <w:r w:rsidR="007818E1">
        <w:rPr>
          <w:rFonts w:ascii="Arial" w:hAnsi="Arial" w:cs="Arial"/>
          <w:sz w:val="22"/>
          <w:szCs w:val="22"/>
        </w:rPr>
        <w:t>національної безпеки і оборони</w:t>
      </w:r>
      <w:r w:rsidR="005961C4">
        <w:rPr>
          <w:rFonts w:ascii="Arial" w:hAnsi="Arial" w:cs="Arial"/>
          <w:sz w:val="22"/>
          <w:szCs w:val="22"/>
        </w:rPr>
        <w:t>.</w:t>
      </w:r>
    </w:p>
    <w:p w:rsidR="006B4E2C" w:rsidRPr="006B4E2C" w:rsidRDefault="00930CEF" w:rsidP="006A6205">
      <w:pPr>
        <w:ind w:firstLine="567"/>
        <w:jc w:val="both"/>
        <w:rPr>
          <w:sz w:val="28"/>
          <w:szCs w:val="28"/>
          <w:lang w:val="ru-RU"/>
        </w:rPr>
      </w:pPr>
      <w:r w:rsidRPr="00930CEF">
        <w:rPr>
          <w:sz w:val="28"/>
          <w:szCs w:val="28"/>
          <w:u w:val="single"/>
        </w:rPr>
        <w:t>У проекті акта виявлено корупціогенні фактори – проект акта не відповідає вимогам антикорупційного законодавства (рішення Комітету від 06.09.2017, протокол № 109)</w:t>
      </w:r>
      <w:r w:rsidR="006A6205" w:rsidRPr="006A6205">
        <w:rPr>
          <w:sz w:val="28"/>
          <w:szCs w:val="28"/>
        </w:rPr>
        <w:t>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253D9C" w:rsidRDefault="00930CEF" w:rsidP="00D75947">
      <w:pPr>
        <w:tabs>
          <w:tab w:val="left" w:pos="3390"/>
        </w:tabs>
        <w:ind w:firstLine="708"/>
        <w:jc w:val="both"/>
        <w:rPr>
          <w:sz w:val="28"/>
          <w:szCs w:val="28"/>
          <w:lang w:val="ru-RU"/>
        </w:rPr>
      </w:pPr>
      <w:r w:rsidRPr="00253D9C">
        <w:rPr>
          <w:sz w:val="28"/>
          <w:szCs w:val="28"/>
        </w:rPr>
        <w:t>З</w:t>
      </w:r>
      <w:r w:rsidR="00D75947" w:rsidRPr="00253D9C">
        <w:rPr>
          <w:sz w:val="28"/>
          <w:szCs w:val="28"/>
        </w:rPr>
        <w:t>аконопроект містить норми, які можуть сприяти вчиненню корупційних дій</w:t>
      </w:r>
      <w:r w:rsidR="00237476" w:rsidRPr="00253D9C">
        <w:rPr>
          <w:sz w:val="28"/>
          <w:szCs w:val="28"/>
          <w:lang w:val="ru-RU"/>
        </w:rPr>
        <w:t>.</w:t>
      </w:r>
    </w:p>
    <w:p w:rsidR="0089469F" w:rsidRPr="00253D9C" w:rsidRDefault="001C3D05" w:rsidP="00D75947">
      <w:pPr>
        <w:tabs>
          <w:tab w:val="left" w:pos="3390"/>
        </w:tabs>
        <w:ind w:firstLine="708"/>
        <w:jc w:val="both"/>
        <w:rPr>
          <w:sz w:val="28"/>
          <w:szCs w:val="28"/>
        </w:rPr>
      </w:pPr>
      <w:r w:rsidRPr="00253D9C">
        <w:rPr>
          <w:sz w:val="28"/>
          <w:szCs w:val="28"/>
        </w:rPr>
        <w:t>Так, з</w:t>
      </w:r>
      <w:r w:rsidR="0089469F" w:rsidRPr="00253D9C">
        <w:rPr>
          <w:sz w:val="28"/>
          <w:szCs w:val="28"/>
        </w:rPr>
        <w:t>гідно пояснювальн</w:t>
      </w:r>
      <w:r w:rsidR="005C3E05">
        <w:rPr>
          <w:sz w:val="28"/>
          <w:szCs w:val="28"/>
        </w:rPr>
        <w:t>ої</w:t>
      </w:r>
      <w:r w:rsidR="0089469F" w:rsidRPr="00253D9C">
        <w:rPr>
          <w:sz w:val="28"/>
          <w:szCs w:val="28"/>
        </w:rPr>
        <w:t xml:space="preserve"> запис</w:t>
      </w:r>
      <w:r w:rsidRPr="00253D9C">
        <w:rPr>
          <w:sz w:val="28"/>
          <w:szCs w:val="28"/>
        </w:rPr>
        <w:t>ці,</w:t>
      </w:r>
      <w:r w:rsidR="0089469F" w:rsidRPr="00253D9C">
        <w:rPr>
          <w:sz w:val="28"/>
          <w:szCs w:val="28"/>
        </w:rPr>
        <w:t xml:space="preserve"> </w:t>
      </w:r>
      <w:r w:rsidRPr="00253D9C">
        <w:rPr>
          <w:sz w:val="28"/>
          <w:szCs w:val="28"/>
        </w:rPr>
        <w:t xml:space="preserve">в обґрунтування необхідності прийняття законопроекту наведено </w:t>
      </w:r>
      <w:r w:rsidR="00AF1DD9">
        <w:rPr>
          <w:sz w:val="28"/>
          <w:szCs w:val="28"/>
        </w:rPr>
        <w:t>–</w:t>
      </w:r>
      <w:r w:rsidRPr="00253D9C">
        <w:rPr>
          <w:sz w:val="28"/>
          <w:szCs w:val="28"/>
        </w:rPr>
        <w:t xml:space="preserve"> </w:t>
      </w:r>
      <w:r w:rsidR="00AF1DD9">
        <w:rPr>
          <w:sz w:val="28"/>
          <w:szCs w:val="28"/>
        </w:rPr>
        <w:t>«</w:t>
      </w:r>
      <w:r w:rsidRPr="00253D9C">
        <w:rPr>
          <w:sz w:val="28"/>
          <w:szCs w:val="28"/>
        </w:rPr>
        <w:t>відсутність дієвого механізму відшкодування майнової шкоди, завданої терористичними актами,  яка визначена  статтею 19 Закону України «Про боротьбу з тероризмом»</w:t>
      </w:r>
      <w:r w:rsidR="00AF1DD9">
        <w:rPr>
          <w:sz w:val="28"/>
          <w:szCs w:val="28"/>
        </w:rPr>
        <w:t>»</w:t>
      </w:r>
      <w:r w:rsidRPr="00253D9C">
        <w:rPr>
          <w:sz w:val="28"/>
          <w:szCs w:val="28"/>
        </w:rPr>
        <w:t xml:space="preserve">. </w:t>
      </w:r>
    </w:p>
    <w:p w:rsidR="001C3D05" w:rsidRPr="00253D9C" w:rsidRDefault="001C3D05" w:rsidP="00D75947">
      <w:pPr>
        <w:tabs>
          <w:tab w:val="left" w:pos="3390"/>
        </w:tabs>
        <w:ind w:firstLine="708"/>
        <w:jc w:val="both"/>
        <w:rPr>
          <w:sz w:val="28"/>
          <w:szCs w:val="28"/>
          <w:lang w:val="ru-RU"/>
        </w:rPr>
      </w:pPr>
      <w:r w:rsidRPr="00253D9C">
        <w:rPr>
          <w:sz w:val="28"/>
          <w:szCs w:val="28"/>
        </w:rPr>
        <w:t xml:space="preserve">Підтримуючи розроблення і запровадження такого механізму необхідно звернути увагу на </w:t>
      </w:r>
      <w:r w:rsidR="00746C83" w:rsidRPr="00253D9C">
        <w:rPr>
          <w:sz w:val="28"/>
          <w:szCs w:val="28"/>
        </w:rPr>
        <w:t>допущені колізії і вади законодавчої техніки законопроекту</w:t>
      </w:r>
      <w:r w:rsidRPr="00253D9C">
        <w:rPr>
          <w:sz w:val="28"/>
          <w:szCs w:val="28"/>
        </w:rPr>
        <w:t>.</w:t>
      </w:r>
      <w:r w:rsidR="00763B71" w:rsidRPr="00253D9C">
        <w:rPr>
          <w:sz w:val="28"/>
          <w:szCs w:val="28"/>
          <w:lang w:val="ru-RU"/>
        </w:rPr>
        <w:t xml:space="preserve"> </w:t>
      </w:r>
    </w:p>
    <w:p w:rsidR="004605CD" w:rsidRPr="00253D9C" w:rsidRDefault="00E56917" w:rsidP="00253D9C">
      <w:pPr>
        <w:tabs>
          <w:tab w:val="left" w:pos="3390"/>
        </w:tabs>
        <w:ind w:firstLine="708"/>
        <w:jc w:val="both"/>
        <w:rPr>
          <w:sz w:val="28"/>
          <w:szCs w:val="28"/>
        </w:rPr>
      </w:pPr>
      <w:r w:rsidRPr="00253D9C">
        <w:rPr>
          <w:sz w:val="28"/>
          <w:szCs w:val="28"/>
        </w:rPr>
        <w:t xml:space="preserve">Так,  статтею 19 Закону України «Про боротьбу з тероризмом» встановлено, що </w:t>
      </w:r>
      <w:r w:rsidR="00C01C90" w:rsidRPr="00253D9C">
        <w:rPr>
          <w:sz w:val="28"/>
          <w:szCs w:val="28"/>
        </w:rPr>
        <w:t>відшкодування шкоди,  заподіяної   громадянам   терористичним актом,  провадиться  за  рахунок коштів Державного бюджету України відповідно  до  закону  і  з  наступним  стягненням   суми   цього відшкодування   з   осіб,   якими   заподіяно  шкоду,  в  порядку, встановленому законом. А відшкодування шкоди, заподіяної організації, підприємству або установі терористичним актом,  провадиться в порядку,  визначеному законом.</w:t>
      </w:r>
    </w:p>
    <w:p w:rsidR="00932C60" w:rsidRPr="00253D9C" w:rsidRDefault="00C01C90" w:rsidP="00D75947">
      <w:pPr>
        <w:tabs>
          <w:tab w:val="left" w:pos="3390"/>
        </w:tabs>
        <w:ind w:firstLine="708"/>
        <w:jc w:val="both"/>
        <w:rPr>
          <w:sz w:val="28"/>
          <w:szCs w:val="28"/>
        </w:rPr>
      </w:pPr>
      <w:r w:rsidRPr="00253D9C">
        <w:rPr>
          <w:sz w:val="28"/>
          <w:szCs w:val="28"/>
        </w:rPr>
        <w:t xml:space="preserve">Проектом визначається </w:t>
      </w:r>
      <w:r w:rsidR="00253D9C" w:rsidRPr="00253D9C">
        <w:rPr>
          <w:sz w:val="28"/>
          <w:szCs w:val="28"/>
        </w:rPr>
        <w:t xml:space="preserve">тільки </w:t>
      </w:r>
      <w:r w:rsidRPr="00253D9C">
        <w:rPr>
          <w:sz w:val="28"/>
          <w:szCs w:val="28"/>
        </w:rPr>
        <w:t>порядок від</w:t>
      </w:r>
      <w:r w:rsidR="000B06AF" w:rsidRPr="00253D9C">
        <w:rPr>
          <w:sz w:val="28"/>
          <w:szCs w:val="28"/>
        </w:rPr>
        <w:t>шкодування шкоди, заподіяної фізичним особам тобто громадянам. Інша частина щодо відшкодування шкоди юридичним особам залишається не врегульованим і по аналогії для врегулювання цього питання потребує прийняття нового закону</w:t>
      </w:r>
      <w:r w:rsidR="00932C60" w:rsidRPr="00253D9C">
        <w:rPr>
          <w:sz w:val="28"/>
          <w:szCs w:val="28"/>
        </w:rPr>
        <w:t>.</w:t>
      </w:r>
    </w:p>
    <w:p w:rsidR="001C3D05" w:rsidRDefault="00AF1DD9" w:rsidP="00D75947">
      <w:pPr>
        <w:tabs>
          <w:tab w:val="left" w:pos="339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932C60" w:rsidRPr="00253D9C">
        <w:rPr>
          <w:sz w:val="28"/>
          <w:szCs w:val="28"/>
        </w:rPr>
        <w:t xml:space="preserve"> законопроекті залишається неврегульованим питання подальш</w:t>
      </w:r>
      <w:r w:rsidR="00B7799D" w:rsidRPr="00253D9C">
        <w:rPr>
          <w:sz w:val="28"/>
          <w:szCs w:val="28"/>
        </w:rPr>
        <w:t>ого</w:t>
      </w:r>
      <w:r w:rsidR="00932C60" w:rsidRPr="00253D9C">
        <w:rPr>
          <w:sz w:val="28"/>
          <w:szCs w:val="28"/>
        </w:rPr>
        <w:t xml:space="preserve"> стягнення суми цього відшкодування з винних осіб, тобто права регресу. </w:t>
      </w:r>
    </w:p>
    <w:p w:rsidR="00253D9C" w:rsidRPr="00253D9C" w:rsidRDefault="00253D9C" w:rsidP="00253D9C">
      <w:pPr>
        <w:spacing w:line="276" w:lineRule="auto"/>
        <w:ind w:firstLine="709"/>
        <w:jc w:val="both"/>
        <w:rPr>
          <w:sz w:val="28"/>
          <w:szCs w:val="28"/>
        </w:rPr>
      </w:pPr>
      <w:r w:rsidRPr="00253D9C">
        <w:rPr>
          <w:sz w:val="28"/>
          <w:szCs w:val="28"/>
        </w:rPr>
        <w:lastRenderedPageBreak/>
        <w:t>Склад та порядок формування Комісії з питань відшкодування майнової шкоди, завданої внаслідок здійснення терористичного акту є непрозорими, оскільки Комісія створюється розпорядженням голови о</w:t>
      </w:r>
      <w:r w:rsidR="00AF1DD9">
        <w:rPr>
          <w:sz w:val="28"/>
          <w:szCs w:val="28"/>
        </w:rPr>
        <w:t>бласної державної адміністрації.</w:t>
      </w:r>
      <w:r w:rsidRPr="00253D9C">
        <w:rPr>
          <w:sz w:val="28"/>
          <w:szCs w:val="28"/>
        </w:rPr>
        <w:t xml:space="preserve"> </w:t>
      </w:r>
      <w:r w:rsidR="00AF1DD9">
        <w:rPr>
          <w:sz w:val="28"/>
          <w:szCs w:val="28"/>
        </w:rPr>
        <w:t>Також</w:t>
      </w:r>
      <w:r w:rsidRPr="00253D9C">
        <w:rPr>
          <w:sz w:val="28"/>
          <w:szCs w:val="28"/>
        </w:rPr>
        <w:t xml:space="preserve"> його розпорядженням затверджується персональний склад Комісії.</w:t>
      </w:r>
    </w:p>
    <w:p w:rsidR="00253D9C" w:rsidRPr="00253D9C" w:rsidRDefault="00253D9C" w:rsidP="00253D9C">
      <w:pPr>
        <w:spacing w:line="276" w:lineRule="auto"/>
        <w:ind w:firstLine="709"/>
        <w:jc w:val="both"/>
        <w:rPr>
          <w:sz w:val="28"/>
          <w:szCs w:val="28"/>
        </w:rPr>
      </w:pPr>
      <w:r w:rsidRPr="00253D9C">
        <w:rPr>
          <w:sz w:val="28"/>
          <w:szCs w:val="28"/>
        </w:rPr>
        <w:t>Законопроект не передбачає конкурсної процедури на зайняття посад членів Комісії, а також участі представників громадськості у її роботі, що у свою чергу може призвести до непрозорого прийняття рішень і порушення прав фізичних осіб, які мають права на відповідне відшкодування.</w:t>
      </w:r>
    </w:p>
    <w:p w:rsidR="00253D9C" w:rsidRPr="00253D9C" w:rsidRDefault="00E77352" w:rsidP="00253D9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53D9C">
        <w:rPr>
          <w:sz w:val="28"/>
          <w:szCs w:val="28"/>
        </w:rPr>
        <w:t>ідсутнє</w:t>
      </w:r>
      <w:r w:rsidRPr="00253D9C">
        <w:rPr>
          <w:sz w:val="28"/>
          <w:szCs w:val="28"/>
        </w:rPr>
        <w:t xml:space="preserve"> </w:t>
      </w:r>
      <w:r>
        <w:rPr>
          <w:sz w:val="28"/>
          <w:szCs w:val="28"/>
        </w:rPr>
        <w:t>також</w:t>
      </w:r>
      <w:bookmarkStart w:id="0" w:name="_GoBack"/>
      <w:bookmarkEnd w:id="0"/>
      <w:r w:rsidR="00253D9C" w:rsidRPr="00253D9C">
        <w:rPr>
          <w:sz w:val="28"/>
          <w:szCs w:val="28"/>
        </w:rPr>
        <w:t xml:space="preserve"> фінансово-економічне обґрунтування обсягу коштів, необхідних для здійснення виплат. У частині 1 статті 1 проекту визначено, що майнова шкода, завдана фізичної особі внаслідок здійснення терористичного акту, відшкодовується державою у повному розмірі. </w:t>
      </w:r>
    </w:p>
    <w:p w:rsidR="00253D9C" w:rsidRPr="00253D9C" w:rsidRDefault="00253D9C" w:rsidP="00D75947">
      <w:pPr>
        <w:tabs>
          <w:tab w:val="left" w:pos="3390"/>
        </w:tabs>
        <w:ind w:firstLine="708"/>
        <w:jc w:val="both"/>
        <w:rPr>
          <w:sz w:val="28"/>
          <w:szCs w:val="28"/>
        </w:rPr>
      </w:pPr>
    </w:p>
    <w:p w:rsidR="00263F2F" w:rsidRPr="00253D9C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253D9C">
        <w:rPr>
          <w:rFonts w:ascii="Times New Roman" w:hAnsi="Times New Roman"/>
          <w:szCs w:val="28"/>
        </w:rPr>
        <w:t>Голова Комітету</w:t>
      </w:r>
      <w:r w:rsidRPr="00253D9C">
        <w:rPr>
          <w:rFonts w:ascii="Times New Roman" w:hAnsi="Times New Roman"/>
          <w:szCs w:val="28"/>
        </w:rPr>
        <w:tab/>
      </w:r>
      <w:r w:rsidR="00C91F10" w:rsidRPr="00253D9C">
        <w:rPr>
          <w:rFonts w:ascii="Times New Roman" w:hAnsi="Times New Roman"/>
          <w:szCs w:val="28"/>
        </w:rPr>
        <w:t xml:space="preserve">                   </w:t>
      </w:r>
      <w:r w:rsidRPr="00253D9C">
        <w:rPr>
          <w:rFonts w:ascii="Times New Roman" w:hAnsi="Times New Roman"/>
          <w:szCs w:val="28"/>
        </w:rPr>
        <w:tab/>
      </w:r>
      <w:r w:rsidRPr="00253D9C">
        <w:rPr>
          <w:rFonts w:ascii="Times New Roman" w:hAnsi="Times New Roman"/>
          <w:szCs w:val="28"/>
        </w:rPr>
        <w:tab/>
      </w:r>
      <w:r w:rsidRPr="00253D9C">
        <w:rPr>
          <w:rFonts w:ascii="Times New Roman" w:hAnsi="Times New Roman"/>
          <w:szCs w:val="28"/>
        </w:rPr>
        <w:tab/>
      </w:r>
      <w:r w:rsidRPr="00253D9C">
        <w:rPr>
          <w:rFonts w:ascii="Times New Roman" w:hAnsi="Times New Roman"/>
          <w:szCs w:val="28"/>
        </w:rPr>
        <w:tab/>
      </w:r>
      <w:r w:rsidRPr="00253D9C">
        <w:rPr>
          <w:rFonts w:ascii="Times New Roman" w:hAnsi="Times New Roman"/>
          <w:szCs w:val="28"/>
        </w:rPr>
        <w:tab/>
        <w:t xml:space="preserve">Є. </w:t>
      </w:r>
      <w:r w:rsidRPr="00253D9C">
        <w:rPr>
          <w:rFonts w:ascii="Times New Roman" w:hAnsi="Times New Roman"/>
          <w:caps/>
          <w:szCs w:val="28"/>
        </w:rPr>
        <w:t>Соболєв</w:t>
      </w:r>
    </w:p>
    <w:sectPr w:rsidR="00263F2F" w:rsidRPr="00253D9C" w:rsidSect="00C05808">
      <w:headerReference w:type="even" r:id="rId7"/>
      <w:headerReference w:type="default" r:id="rId8"/>
      <w:headerReference w:type="firs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AE9" w:rsidRDefault="009C7AE9">
      <w:r>
        <w:separator/>
      </w:r>
    </w:p>
    <w:p w:rsidR="009C7AE9" w:rsidRDefault="009C7AE9"/>
  </w:endnote>
  <w:endnote w:type="continuationSeparator" w:id="0">
    <w:p w:rsidR="009C7AE9" w:rsidRDefault="009C7AE9">
      <w:r>
        <w:continuationSeparator/>
      </w:r>
    </w:p>
    <w:p w:rsidR="009C7AE9" w:rsidRDefault="009C7AE9"/>
  </w:endnote>
  <w:endnote w:type="continuationNotice" w:id="1">
    <w:p w:rsidR="009C7AE9" w:rsidRDefault="009C7A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AE9" w:rsidRDefault="009C7AE9">
      <w:r>
        <w:separator/>
      </w:r>
    </w:p>
    <w:p w:rsidR="009C7AE9" w:rsidRDefault="009C7AE9"/>
  </w:footnote>
  <w:footnote w:type="continuationSeparator" w:id="0">
    <w:p w:rsidR="009C7AE9" w:rsidRDefault="009C7AE9">
      <w:r>
        <w:continuationSeparator/>
      </w:r>
    </w:p>
    <w:p w:rsidR="009C7AE9" w:rsidRDefault="009C7AE9"/>
  </w:footnote>
  <w:footnote w:type="continuationNotice" w:id="1">
    <w:p w:rsidR="009C7AE9" w:rsidRDefault="009C7AE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2009C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77352">
      <w:rPr>
        <w:rStyle w:val="a8"/>
        <w:noProof/>
      </w:rPr>
      <w:t>2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№ </w:t>
    </w:r>
    <w:r w:rsidR="00BA4B74">
      <w:t>4328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7030AA">
      <w:t>29</w:t>
    </w:r>
    <w:r w:rsidRPr="00F076B3">
      <w:t>.</w:t>
    </w:r>
    <w:r w:rsidR="00BA4B74">
      <w:t>03</w:t>
    </w:r>
    <w:r w:rsidRPr="00F076B3">
      <w:t>.201</w:t>
    </w:r>
    <w:r w:rsidR="007030AA">
      <w:t>6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738B4"/>
    <w:rsid w:val="00091510"/>
    <w:rsid w:val="000B06AF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A75A7"/>
    <w:rsid w:val="001B6377"/>
    <w:rsid w:val="001C3D05"/>
    <w:rsid w:val="001D4A71"/>
    <w:rsid w:val="001F5AB4"/>
    <w:rsid w:val="001F7384"/>
    <w:rsid w:val="001F790A"/>
    <w:rsid w:val="002067DA"/>
    <w:rsid w:val="00217B97"/>
    <w:rsid w:val="0023745D"/>
    <w:rsid w:val="00237476"/>
    <w:rsid w:val="00242B86"/>
    <w:rsid w:val="00251BB5"/>
    <w:rsid w:val="00253D9C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66764"/>
    <w:rsid w:val="003963F3"/>
    <w:rsid w:val="003A58CD"/>
    <w:rsid w:val="003A7850"/>
    <w:rsid w:val="003B2286"/>
    <w:rsid w:val="003B2DDA"/>
    <w:rsid w:val="003D042C"/>
    <w:rsid w:val="003D5349"/>
    <w:rsid w:val="003F6807"/>
    <w:rsid w:val="0042009C"/>
    <w:rsid w:val="00433621"/>
    <w:rsid w:val="004605CD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33758"/>
    <w:rsid w:val="00534E8A"/>
    <w:rsid w:val="005575D7"/>
    <w:rsid w:val="0056269B"/>
    <w:rsid w:val="00573982"/>
    <w:rsid w:val="00581449"/>
    <w:rsid w:val="005961C4"/>
    <w:rsid w:val="005C3E05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46C83"/>
    <w:rsid w:val="007521F0"/>
    <w:rsid w:val="00763B71"/>
    <w:rsid w:val="007818E1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38B5"/>
    <w:rsid w:val="008828CF"/>
    <w:rsid w:val="008843B5"/>
    <w:rsid w:val="00891F37"/>
    <w:rsid w:val="0089469F"/>
    <w:rsid w:val="008A14F2"/>
    <w:rsid w:val="008B455C"/>
    <w:rsid w:val="008C046A"/>
    <w:rsid w:val="008D3603"/>
    <w:rsid w:val="008E204F"/>
    <w:rsid w:val="00903176"/>
    <w:rsid w:val="0090352A"/>
    <w:rsid w:val="0090636B"/>
    <w:rsid w:val="00912A4B"/>
    <w:rsid w:val="00930CEF"/>
    <w:rsid w:val="00932C60"/>
    <w:rsid w:val="00961FC8"/>
    <w:rsid w:val="00984196"/>
    <w:rsid w:val="009A3DBB"/>
    <w:rsid w:val="009C2110"/>
    <w:rsid w:val="009C2DEE"/>
    <w:rsid w:val="009C7AE9"/>
    <w:rsid w:val="009D1322"/>
    <w:rsid w:val="009F4803"/>
    <w:rsid w:val="00A54EF5"/>
    <w:rsid w:val="00A8706A"/>
    <w:rsid w:val="00A9734D"/>
    <w:rsid w:val="00AC51B7"/>
    <w:rsid w:val="00AE04A2"/>
    <w:rsid w:val="00AF1DD9"/>
    <w:rsid w:val="00B04C04"/>
    <w:rsid w:val="00B21676"/>
    <w:rsid w:val="00B4027C"/>
    <w:rsid w:val="00B60BAC"/>
    <w:rsid w:val="00B628AE"/>
    <w:rsid w:val="00B72011"/>
    <w:rsid w:val="00B766A9"/>
    <w:rsid w:val="00B7799D"/>
    <w:rsid w:val="00B86A62"/>
    <w:rsid w:val="00B90A18"/>
    <w:rsid w:val="00BA4B74"/>
    <w:rsid w:val="00BB5AF0"/>
    <w:rsid w:val="00BB733E"/>
    <w:rsid w:val="00BC13D9"/>
    <w:rsid w:val="00BE277D"/>
    <w:rsid w:val="00C001AF"/>
    <w:rsid w:val="00C01C90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F1C91"/>
    <w:rsid w:val="00CF52B9"/>
    <w:rsid w:val="00D02269"/>
    <w:rsid w:val="00D057EC"/>
    <w:rsid w:val="00D10415"/>
    <w:rsid w:val="00D33C4C"/>
    <w:rsid w:val="00D417D7"/>
    <w:rsid w:val="00D44169"/>
    <w:rsid w:val="00D472C4"/>
    <w:rsid w:val="00D676C7"/>
    <w:rsid w:val="00D75947"/>
    <w:rsid w:val="00D87B47"/>
    <w:rsid w:val="00D97985"/>
    <w:rsid w:val="00DB0303"/>
    <w:rsid w:val="00DC37E8"/>
    <w:rsid w:val="00DD5AB8"/>
    <w:rsid w:val="00DF464A"/>
    <w:rsid w:val="00E04E5E"/>
    <w:rsid w:val="00E31B19"/>
    <w:rsid w:val="00E43A31"/>
    <w:rsid w:val="00E5472B"/>
    <w:rsid w:val="00E56917"/>
    <w:rsid w:val="00E77352"/>
    <w:rsid w:val="00E83BD2"/>
    <w:rsid w:val="00EA3883"/>
    <w:rsid w:val="00ED5F13"/>
    <w:rsid w:val="00EE0396"/>
    <w:rsid w:val="00F076B3"/>
    <w:rsid w:val="00F3097D"/>
    <w:rsid w:val="00F30B8F"/>
    <w:rsid w:val="00F6175E"/>
    <w:rsid w:val="00F65A13"/>
    <w:rsid w:val="00F93BB9"/>
    <w:rsid w:val="00FD10A5"/>
    <w:rsid w:val="00FE16C8"/>
    <w:rsid w:val="00FF3A74"/>
    <w:rsid w:val="00FF69A7"/>
    <w:rsid w:val="00FF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C7481D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4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 Version="2005"/>
</file>

<file path=customXml/itemProps1.xml><?xml version="1.0" encoding="utf-8"?>
<ds:datastoreItem xmlns:ds="http://schemas.openxmlformats.org/officeDocument/2006/customXml" ds:itemID="{F36916E7-FBCE-4540-A2D7-78A4F98B7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1831</Words>
  <Characters>1045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6</cp:revision>
  <cp:lastPrinted>2017-02-23T13:01:00Z</cp:lastPrinted>
  <dcterms:created xsi:type="dcterms:W3CDTF">2017-09-06T12:23:00Z</dcterms:created>
  <dcterms:modified xsi:type="dcterms:W3CDTF">2017-09-15T05:55:00Z</dcterms:modified>
</cp:coreProperties>
</file>