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305F" w:rsidRPr="00EF48A3" w:rsidRDefault="0069305F" w:rsidP="0069305F">
      <w:pPr>
        <w:pStyle w:val="a3"/>
        <w:ind w:firstLine="709"/>
        <w:rPr>
          <w:sz w:val="20"/>
          <w:szCs w:val="20"/>
        </w:rPr>
      </w:pPr>
      <w:bookmarkStart w:id="0" w:name="_GoBack"/>
      <w:bookmarkEnd w:id="0"/>
    </w:p>
    <w:p w:rsidR="0069305F" w:rsidRPr="00EF48A3" w:rsidRDefault="0069305F" w:rsidP="0069305F">
      <w:pPr>
        <w:pStyle w:val="a3"/>
        <w:ind w:firstLine="709"/>
        <w:rPr>
          <w:sz w:val="20"/>
          <w:szCs w:val="20"/>
        </w:rPr>
      </w:pPr>
    </w:p>
    <w:p w:rsidR="0069305F" w:rsidRPr="00EF48A3" w:rsidRDefault="0069305F" w:rsidP="0069305F">
      <w:pPr>
        <w:pStyle w:val="a3"/>
        <w:ind w:firstLine="709"/>
        <w:rPr>
          <w:sz w:val="20"/>
          <w:szCs w:val="20"/>
        </w:rPr>
      </w:pPr>
    </w:p>
    <w:p w:rsidR="0069305F" w:rsidRPr="00EF48A3" w:rsidRDefault="0069305F" w:rsidP="0069305F">
      <w:pPr>
        <w:pStyle w:val="a3"/>
        <w:ind w:firstLine="709"/>
        <w:rPr>
          <w:sz w:val="20"/>
          <w:szCs w:val="20"/>
        </w:rPr>
      </w:pPr>
    </w:p>
    <w:p w:rsidR="0069305F" w:rsidRPr="00EF48A3" w:rsidRDefault="0069305F" w:rsidP="0069305F">
      <w:pPr>
        <w:pStyle w:val="a3"/>
        <w:ind w:firstLine="709"/>
        <w:rPr>
          <w:sz w:val="20"/>
          <w:szCs w:val="20"/>
        </w:rPr>
      </w:pPr>
    </w:p>
    <w:p w:rsidR="0069305F" w:rsidRPr="00EF48A3" w:rsidRDefault="0069305F" w:rsidP="0069305F">
      <w:pPr>
        <w:pStyle w:val="a3"/>
        <w:ind w:firstLine="709"/>
        <w:rPr>
          <w:sz w:val="20"/>
          <w:szCs w:val="20"/>
        </w:rPr>
      </w:pPr>
    </w:p>
    <w:p w:rsidR="0069305F" w:rsidRPr="00EF48A3" w:rsidRDefault="0069305F" w:rsidP="0069305F">
      <w:pPr>
        <w:pStyle w:val="a3"/>
        <w:ind w:firstLine="709"/>
        <w:rPr>
          <w:sz w:val="20"/>
          <w:szCs w:val="20"/>
        </w:rPr>
      </w:pPr>
    </w:p>
    <w:p w:rsidR="0069305F" w:rsidRPr="00EF48A3" w:rsidRDefault="0069305F" w:rsidP="0069305F">
      <w:pPr>
        <w:pStyle w:val="a3"/>
        <w:ind w:firstLine="709"/>
        <w:rPr>
          <w:sz w:val="20"/>
          <w:szCs w:val="20"/>
        </w:rPr>
      </w:pPr>
    </w:p>
    <w:p w:rsidR="0069305F" w:rsidRPr="00EF48A3" w:rsidRDefault="0069305F" w:rsidP="0069305F">
      <w:pPr>
        <w:pStyle w:val="a3"/>
        <w:ind w:firstLine="709"/>
        <w:rPr>
          <w:sz w:val="20"/>
          <w:szCs w:val="20"/>
        </w:rPr>
      </w:pPr>
    </w:p>
    <w:p w:rsidR="0063693E" w:rsidRPr="00EF48A3" w:rsidRDefault="0063693E" w:rsidP="0063693E">
      <w:pPr>
        <w:pStyle w:val="a3"/>
        <w:ind w:firstLine="709"/>
        <w:jc w:val="center"/>
        <w:rPr>
          <w:szCs w:val="28"/>
        </w:rPr>
      </w:pPr>
    </w:p>
    <w:p w:rsidR="0069305F" w:rsidRPr="00EF48A3" w:rsidRDefault="0063693E" w:rsidP="0063693E">
      <w:pPr>
        <w:pStyle w:val="a3"/>
        <w:ind w:firstLine="709"/>
        <w:jc w:val="center"/>
        <w:rPr>
          <w:szCs w:val="28"/>
        </w:rPr>
      </w:pPr>
      <w:r w:rsidRPr="00EF48A3">
        <w:rPr>
          <w:szCs w:val="28"/>
        </w:rPr>
        <w:t>ВИСНОВОК</w:t>
      </w:r>
    </w:p>
    <w:p w:rsidR="00EF48A3" w:rsidRPr="00EF48A3" w:rsidRDefault="0063693E" w:rsidP="0063693E">
      <w:pPr>
        <w:pStyle w:val="a3"/>
        <w:ind w:firstLine="709"/>
        <w:jc w:val="center"/>
        <w:rPr>
          <w:szCs w:val="28"/>
        </w:rPr>
      </w:pPr>
      <w:r w:rsidRPr="00EF48A3">
        <w:rPr>
          <w:szCs w:val="28"/>
        </w:rPr>
        <w:t xml:space="preserve">на проект Закону України «Про правовий режим майна загальносоюзних громадських об’єднань (організацій) колишнього Союзу РСР» </w:t>
      </w:r>
    </w:p>
    <w:p w:rsidR="0063693E" w:rsidRPr="00EF48A3" w:rsidRDefault="0063693E" w:rsidP="0063693E">
      <w:pPr>
        <w:pStyle w:val="a3"/>
        <w:ind w:firstLine="709"/>
        <w:jc w:val="center"/>
        <w:rPr>
          <w:szCs w:val="28"/>
        </w:rPr>
      </w:pPr>
      <w:r w:rsidRPr="00EF48A3">
        <w:rPr>
          <w:szCs w:val="28"/>
        </w:rPr>
        <w:t>(реєстр. № 4336 від 30.03.2016 р.)</w:t>
      </w:r>
    </w:p>
    <w:p w:rsidR="0069305F" w:rsidRPr="00EF48A3" w:rsidRDefault="0069305F" w:rsidP="0069305F">
      <w:pPr>
        <w:pStyle w:val="a3"/>
        <w:ind w:firstLine="709"/>
        <w:rPr>
          <w:sz w:val="20"/>
          <w:szCs w:val="20"/>
        </w:rPr>
      </w:pPr>
    </w:p>
    <w:p w:rsidR="0069305F" w:rsidRPr="00EF48A3" w:rsidRDefault="0069305F" w:rsidP="0069305F">
      <w:pPr>
        <w:pStyle w:val="a3"/>
        <w:ind w:firstLine="709"/>
      </w:pPr>
    </w:p>
    <w:p w:rsidR="00EF48A3" w:rsidRDefault="0063693E" w:rsidP="00863387">
      <w:pPr>
        <w:pStyle w:val="a3"/>
        <w:ind w:firstLine="709"/>
      </w:pPr>
      <w:r w:rsidRPr="00EF48A3">
        <w:t xml:space="preserve">Метою </w:t>
      </w:r>
      <w:r w:rsidR="00CC5306" w:rsidRPr="00EF48A3">
        <w:t>даного проекту, я</w:t>
      </w:r>
      <w:r w:rsidR="0069305F" w:rsidRPr="00EF48A3">
        <w:t>к зазначено у Пояснювальній записці до</w:t>
      </w:r>
      <w:r w:rsidR="00CC5306" w:rsidRPr="00EF48A3">
        <w:t xml:space="preserve"> </w:t>
      </w:r>
      <w:r w:rsidR="0069305F" w:rsidRPr="00EF48A3">
        <w:t xml:space="preserve"> </w:t>
      </w:r>
      <w:r w:rsidR="00CC5306" w:rsidRPr="00EF48A3">
        <w:t>нь</w:t>
      </w:r>
      <w:r w:rsidR="0069305F" w:rsidRPr="00EF48A3">
        <w:t>ого</w:t>
      </w:r>
      <w:r w:rsidR="00EF48A3" w:rsidRPr="00EF48A3">
        <w:t>,</w:t>
      </w:r>
      <w:r w:rsidR="0069305F" w:rsidRPr="00EF48A3">
        <w:t xml:space="preserve"> є </w:t>
      </w:r>
      <w:r w:rsidR="00EF48A3" w:rsidRPr="00EF48A3">
        <w:t>«</w:t>
      </w:r>
      <w:r w:rsidR="00CC5306" w:rsidRPr="00EF48A3">
        <w:t xml:space="preserve">унормування правового режиму </w:t>
      </w:r>
      <w:r w:rsidR="0069305F" w:rsidRPr="00EF48A3">
        <w:t>майна загальносоюзних громадських</w:t>
      </w:r>
      <w:r w:rsidR="00CC5306" w:rsidRPr="00EF48A3">
        <w:t xml:space="preserve"> об’єднань </w:t>
      </w:r>
      <w:r w:rsidR="00EF48A3">
        <w:t xml:space="preserve">(організацій) </w:t>
      </w:r>
      <w:r w:rsidR="00CC5306" w:rsidRPr="00EF48A3">
        <w:t xml:space="preserve">колишнього </w:t>
      </w:r>
      <w:r w:rsidR="00EF48A3" w:rsidRPr="00EF48A3">
        <w:t>С</w:t>
      </w:r>
      <w:r w:rsidR="00CC5306" w:rsidRPr="00EF48A3">
        <w:t xml:space="preserve">оюзу РСР, </w:t>
      </w:r>
      <w:r w:rsidR="00EF48A3" w:rsidRPr="00EF48A3">
        <w:t xml:space="preserve">яке повністю або частково </w:t>
      </w:r>
      <w:r w:rsidR="00EF48A3">
        <w:t xml:space="preserve">належить державі, та запровадження механізму повернення такого майна, що було протиправно відчужено, в державну власність». Прийняття проекту, на думку суб’єктів права законодавчої ініціативи «дозволить відродити в Україні матеріально-технічну базу розвитку спортивно-технічних і військово-прикладних видів спорту та підготовки мобілізаційного резерву, а також створити належну матеріально-технічну базу для лікування, реабілітації та оздоровлення військовослужбовців і учасників бойових дій». </w:t>
      </w:r>
    </w:p>
    <w:p w:rsidR="00EF48A3" w:rsidRDefault="00EF48A3" w:rsidP="00863387">
      <w:pPr>
        <w:pStyle w:val="Igor"/>
        <w:spacing w:before="0" w:after="0"/>
      </w:pPr>
      <w:r>
        <w:t xml:space="preserve">Головне управління в цілому підтримує прийняття відповідного законодавчого акту, необхідність </w:t>
      </w:r>
      <w:r w:rsidRPr="00D91CCF">
        <w:t xml:space="preserve"> </w:t>
      </w:r>
      <w:r>
        <w:t xml:space="preserve">якого випливає, зокрема, із </w:t>
      </w:r>
      <w:r w:rsidR="00E769FF">
        <w:t>п</w:t>
      </w:r>
      <w:r>
        <w:t xml:space="preserve">останов Верховної Ради України від </w:t>
      </w:r>
      <w:r w:rsidRPr="00D91CCF">
        <w:t>10 квітня 1992 року</w:t>
      </w:r>
      <w:r>
        <w:t xml:space="preserve"> «Про майнові комплекси та фінансові ресурси громадських організацій колишнього Союзу РСР, розташовані на території України» та від </w:t>
      </w:r>
      <w:r w:rsidRPr="00D91CCF">
        <w:t>4 лютого 1994 року</w:t>
      </w:r>
      <w:r>
        <w:t xml:space="preserve"> «Про майно загальносоюзних громадських організацій колишнього Союзу РСР». Разом з тим вважаємо за доцільне висловити щодо його змісту такі зауваження та пропозиції.</w:t>
      </w:r>
    </w:p>
    <w:p w:rsidR="00EF48A3" w:rsidRDefault="00EF48A3" w:rsidP="00863387">
      <w:pPr>
        <w:pStyle w:val="Igor"/>
        <w:spacing w:before="0" w:after="0"/>
      </w:pPr>
      <w:r>
        <w:t xml:space="preserve">1. У проекті </w:t>
      </w:r>
      <w:r w:rsidR="003520AB">
        <w:t xml:space="preserve">(стаття 1) </w:t>
      </w:r>
      <w:r>
        <w:t>пропонується визнати «загальносоюзними громадськими об‘єднаннями (організаціями) колишнього Союзу РСР» (у подальшому – ЗГО) всі добровільні громадські організації та</w:t>
      </w:r>
      <w:r w:rsidR="00CD0F8B">
        <w:t xml:space="preserve">/або </w:t>
      </w:r>
      <w:r>
        <w:t xml:space="preserve"> </w:t>
      </w:r>
      <w:r w:rsidR="00CD0F8B">
        <w:t xml:space="preserve">республіканські чи </w:t>
      </w:r>
      <w:r>
        <w:t>регіональні організаційні структури із статусом чи без статусу юридичної особи, які діяли на території Української РСР</w:t>
      </w:r>
      <w:r w:rsidR="00CD0F8B">
        <w:t xml:space="preserve"> станом на 24 серпня 1991 року</w:t>
      </w:r>
      <w:r>
        <w:t>.  Отже, пропонується поширити закон на всі громадські об‘єднання (організації) незалежно від того, чи були вони загальносоюзними, чи їх дія розповсюджувалася лише на територію Української РСР, тобто вони були українськими. Вважаємо, що цей підхід не лише суперечить зазначеним Постановам Верховної Ради України, але й не відповідає ст</w:t>
      </w:r>
      <w:r w:rsidR="00F9726F">
        <w:t>атті</w:t>
      </w:r>
      <w:r>
        <w:t xml:space="preserve"> 41 Конституції України, згідно з якою примусове відчуження об‘єктів приватної власності може бути лише як виняток з мотивів суспільної необхідності. У зв‘язку з цим пропонуємо уточнити, що проект має поширюватися на громадські об‘єднання (організації) колишнього СРСР, які діяли не лише на </w:t>
      </w:r>
      <w:r>
        <w:lastRenderedPageBreak/>
        <w:t>території України, але й на території інших республік СРСР</w:t>
      </w:r>
      <w:r w:rsidR="00CD0F8B">
        <w:t>, тобто ті, які дійсно були загальнодержавними</w:t>
      </w:r>
      <w:r>
        <w:t>.</w:t>
      </w:r>
    </w:p>
    <w:p w:rsidR="00EF48A3" w:rsidRDefault="00EF48A3" w:rsidP="00863387">
      <w:pPr>
        <w:pStyle w:val="Igor"/>
        <w:spacing w:before="0" w:after="0"/>
      </w:pPr>
      <w:r>
        <w:t xml:space="preserve">Наступне уточнення переліку суб‘єктів, на яких має поширюватися дія  проекту, пов‘язано з тим, що він, на нашу думку, не повинен розповсюджуватися  на республіканські </w:t>
      </w:r>
      <w:r w:rsidR="00CD0F8B">
        <w:t xml:space="preserve">чи регіональні </w:t>
      </w:r>
      <w:r>
        <w:t xml:space="preserve">структури </w:t>
      </w:r>
      <w:r w:rsidR="00CD0F8B">
        <w:t xml:space="preserve">ЗГО, </w:t>
      </w:r>
      <w:r>
        <w:t xml:space="preserve"> які мали статус юридичних осіб із місцезнаходженням на території України. Це пояснюється тим, що згідно з ст</w:t>
      </w:r>
      <w:r w:rsidR="00F9726F">
        <w:t>аттею</w:t>
      </w:r>
      <w:r>
        <w:t xml:space="preserve"> 23 ЦК Української РСР, який діяв на той час, юридичними особами визнавалися організації, які  мали відокремлене майно</w:t>
      </w:r>
      <w:r w:rsidR="00CD0F8B">
        <w:t xml:space="preserve"> (</w:t>
      </w:r>
      <w:r>
        <w:t>в тому числі і від будь-якого об‘єднання</w:t>
      </w:r>
      <w:r w:rsidR="00CD0F8B">
        <w:t>)</w:t>
      </w:r>
      <w:r>
        <w:t xml:space="preserve">, до складу якого вони входили. У зв‘язку з цим вважаємо, що майно українських юридичних осіб, які входили до складу </w:t>
      </w:r>
      <w:r w:rsidR="00CD0F8B">
        <w:t>ЗГО</w:t>
      </w:r>
      <w:r>
        <w:t xml:space="preserve">, є їх власним майном, а не майном цих організацій. У зв‘язку відсутня необхідність визначати правової режим цього майна, оскільки він встановлений законодавством України. Звернемо увагу на те, що саме такий підхід передбачений Постановою Верховної Ради від </w:t>
      </w:r>
      <w:r w:rsidRPr="00D91CCF">
        <w:t>10 квітня 1992 року</w:t>
      </w:r>
      <w:r>
        <w:t xml:space="preserve"> «Про майнові комплекси та фінансові ресурси громадських організацій колишнього Союзу РСР, розташовані на території України», згідно з якою Фонду державного майна України передавалося </w:t>
      </w:r>
      <w:r w:rsidRPr="00183ED3">
        <w:t>майно та фінансові ресурси розташованих на  території України підприємств, установ та об'єктів, що перебували у віданні центральних органів цих організацій.</w:t>
      </w:r>
      <w:r>
        <w:t xml:space="preserve"> </w:t>
      </w:r>
    </w:p>
    <w:p w:rsidR="00EF48A3" w:rsidRDefault="003520AB" w:rsidP="00863387">
      <w:pPr>
        <w:pStyle w:val="a3"/>
        <w:ind w:firstLine="709"/>
      </w:pPr>
      <w:r>
        <w:t>У зв’язку з цим пропонуємо внести до проекту відповідні зміни.</w:t>
      </w:r>
    </w:p>
    <w:p w:rsidR="00863387" w:rsidRPr="00863387" w:rsidRDefault="003520AB" w:rsidP="00863387">
      <w:pPr>
        <w:pStyle w:val="Igor"/>
        <w:spacing w:before="0" w:after="0"/>
        <w:rPr>
          <w:szCs w:val="28"/>
        </w:rPr>
      </w:pPr>
      <w:r>
        <w:t xml:space="preserve">2. </w:t>
      </w:r>
      <w:r w:rsidR="0084719F">
        <w:t xml:space="preserve">Слід також звернути увагу на те, що доля майна окремих ЗГО вже вирішена у законодавчому порядку, а тому на них даний проект у разі його прийняття не повинен поширюватися. Зокрема, йдеться про </w:t>
      </w:r>
      <w:r w:rsidR="00863387" w:rsidRPr="00863387">
        <w:rPr>
          <w:rStyle w:val="FontStyle"/>
          <w:sz w:val="28"/>
          <w:szCs w:val="28"/>
        </w:rPr>
        <w:t>нерухоме майно</w:t>
      </w:r>
      <w:r w:rsidR="00863387">
        <w:rPr>
          <w:rStyle w:val="FontStyle"/>
          <w:sz w:val="28"/>
          <w:szCs w:val="28"/>
        </w:rPr>
        <w:t xml:space="preserve">, яке передано у власність чи безоплатне користування </w:t>
      </w:r>
      <w:r w:rsidR="00863387" w:rsidRPr="00863387">
        <w:rPr>
          <w:rStyle w:val="FontStyle"/>
          <w:sz w:val="28"/>
          <w:szCs w:val="28"/>
        </w:rPr>
        <w:t>творчим   спілкам   (Всеукраїнській   музичній   спілці,    Спілці</w:t>
      </w:r>
      <w:r w:rsidR="00863387">
        <w:rPr>
          <w:rStyle w:val="FontStyle"/>
          <w:sz w:val="28"/>
          <w:szCs w:val="28"/>
        </w:rPr>
        <w:t xml:space="preserve"> </w:t>
      </w:r>
      <w:r w:rsidR="00863387" w:rsidRPr="00863387">
        <w:rPr>
          <w:rStyle w:val="FontStyle"/>
          <w:sz w:val="28"/>
          <w:szCs w:val="28"/>
        </w:rPr>
        <w:t>архітекторів України,    Спілці    дизайнерів    України,   Спілці</w:t>
      </w:r>
      <w:r w:rsidR="00863387">
        <w:rPr>
          <w:rStyle w:val="FontStyle"/>
          <w:sz w:val="28"/>
          <w:szCs w:val="28"/>
        </w:rPr>
        <w:t xml:space="preserve"> </w:t>
      </w:r>
      <w:r w:rsidR="00863387" w:rsidRPr="00863387">
        <w:rPr>
          <w:rStyle w:val="FontStyle"/>
          <w:sz w:val="28"/>
          <w:szCs w:val="28"/>
        </w:rPr>
        <w:t>журналістів  України,  Спілці  кінематографістів  України,  Спілці</w:t>
      </w:r>
      <w:r w:rsidR="00863387">
        <w:rPr>
          <w:rStyle w:val="FontStyle"/>
          <w:sz w:val="28"/>
          <w:szCs w:val="28"/>
        </w:rPr>
        <w:t xml:space="preserve"> </w:t>
      </w:r>
      <w:r w:rsidR="00863387" w:rsidRPr="00863387">
        <w:rPr>
          <w:rStyle w:val="FontStyle"/>
          <w:sz w:val="28"/>
          <w:szCs w:val="28"/>
        </w:rPr>
        <w:t>композиторів України, Спілці майстрів народного мистецтва України,</w:t>
      </w:r>
      <w:r w:rsidR="00863387">
        <w:rPr>
          <w:rStyle w:val="FontStyle"/>
          <w:sz w:val="28"/>
          <w:szCs w:val="28"/>
        </w:rPr>
        <w:t xml:space="preserve"> </w:t>
      </w:r>
      <w:r w:rsidR="00863387" w:rsidRPr="00863387">
        <w:rPr>
          <w:rStyle w:val="FontStyle"/>
          <w:sz w:val="28"/>
          <w:szCs w:val="28"/>
        </w:rPr>
        <w:t>Спілці письменників України,  Спілці театральних  діячів  України,</w:t>
      </w:r>
      <w:r w:rsidR="00863387">
        <w:rPr>
          <w:rStyle w:val="FontStyle"/>
          <w:sz w:val="28"/>
          <w:szCs w:val="28"/>
        </w:rPr>
        <w:t xml:space="preserve"> </w:t>
      </w:r>
      <w:r w:rsidR="00863387" w:rsidRPr="00863387">
        <w:rPr>
          <w:rStyle w:val="FontStyle"/>
          <w:sz w:val="28"/>
          <w:szCs w:val="28"/>
        </w:rPr>
        <w:t>Спілці фотохудожників  України,  Спілці  художників України)</w:t>
      </w:r>
      <w:r w:rsidR="00863387">
        <w:rPr>
          <w:rStyle w:val="FontStyle"/>
          <w:sz w:val="28"/>
          <w:szCs w:val="28"/>
        </w:rPr>
        <w:t xml:space="preserve"> відповідно до Закону України «</w:t>
      </w:r>
      <w:r w:rsidR="00863387" w:rsidRPr="00863387">
        <w:rPr>
          <w:rStyle w:val="FontStyle"/>
          <w:sz w:val="28"/>
          <w:szCs w:val="28"/>
        </w:rPr>
        <w:t>Про професійних творчих працівників та творчі спілки</w:t>
      </w:r>
      <w:r w:rsidR="00863387">
        <w:rPr>
          <w:rStyle w:val="FontStyle"/>
          <w:sz w:val="28"/>
          <w:szCs w:val="28"/>
        </w:rPr>
        <w:t xml:space="preserve">». </w:t>
      </w:r>
    </w:p>
    <w:p w:rsidR="003520AB" w:rsidRDefault="00863387" w:rsidP="00863387">
      <w:pPr>
        <w:pStyle w:val="Igor"/>
        <w:spacing w:before="0" w:after="0"/>
      </w:pPr>
      <w:r>
        <w:t xml:space="preserve">3. </w:t>
      </w:r>
      <w:r w:rsidR="003520AB">
        <w:t xml:space="preserve">На нашу думку, </w:t>
      </w:r>
      <w:r w:rsidR="0084719F">
        <w:t xml:space="preserve">законодавче </w:t>
      </w:r>
      <w:r w:rsidR="003520AB">
        <w:t>визначення правочинів, наслідком яких стало відчуження майна ЗГО (частина 1 статті 3 проект</w:t>
      </w:r>
      <w:r w:rsidR="0084719F">
        <w:t>у</w:t>
      </w:r>
      <w:r w:rsidR="003520AB">
        <w:t xml:space="preserve">), </w:t>
      </w:r>
      <w:r w:rsidR="0084719F">
        <w:t xml:space="preserve">а також </w:t>
      </w:r>
      <w:r w:rsidR="003520AB">
        <w:t>створення на базі цього майна  підприємств, організацій, установ</w:t>
      </w:r>
      <w:r w:rsidR="00F9726F">
        <w:t>,</w:t>
      </w:r>
      <w:r w:rsidR="003520AB">
        <w:t xml:space="preserve"> недійсними (частина 1 ст</w:t>
      </w:r>
      <w:r w:rsidR="0084719F">
        <w:t>атті</w:t>
      </w:r>
      <w:r w:rsidR="003520AB">
        <w:t xml:space="preserve"> 4</w:t>
      </w:r>
      <w:r w:rsidR="0084719F">
        <w:t xml:space="preserve"> проекту</w:t>
      </w:r>
      <w:r w:rsidR="003520AB">
        <w:t xml:space="preserve">) не </w:t>
      </w:r>
      <w:r w:rsidR="0084719F">
        <w:t>повною мірою узгоджується з</w:t>
      </w:r>
      <w:r w:rsidR="003520AB">
        <w:t xml:space="preserve"> ст</w:t>
      </w:r>
      <w:r w:rsidR="0084719F">
        <w:t>аттею</w:t>
      </w:r>
      <w:r w:rsidR="003520AB">
        <w:t xml:space="preserve"> 58 Конституції України, яка передбачає, що закони не мають зворотної сили. </w:t>
      </w:r>
      <w:r w:rsidR="00F9726F">
        <w:t xml:space="preserve">До того ж закони як нормативно-правові акти не призначені для вирішення питань визнання чи невизнання правочинів недійсними. </w:t>
      </w:r>
      <w:r w:rsidR="0084719F">
        <w:t xml:space="preserve">Це зауваження стосується також положень частини 1 статті 5 проекту щодо договорів оренди майна ЗГО. </w:t>
      </w:r>
      <w:r w:rsidR="003520AB">
        <w:t>Крім цього, слід знову звернути увагу на те, що набувачі цього майна не є недобросовісними.</w:t>
      </w:r>
    </w:p>
    <w:p w:rsidR="00863387" w:rsidRDefault="0084719F" w:rsidP="00863387">
      <w:pPr>
        <w:pStyle w:val="Igor"/>
        <w:spacing w:before="0" w:after="0"/>
      </w:pPr>
      <w:r>
        <w:t xml:space="preserve">3. </w:t>
      </w:r>
      <w:r w:rsidR="003520AB">
        <w:t>Головне управління не підтримує запропонованих проектом змін до ЦК України. Зазначимо, що, на нашу думку, надання державі права витребувати майно у набувачів без обмеження строку такого витребування позовною давністю (зміни до ст</w:t>
      </w:r>
      <w:r>
        <w:t>атті</w:t>
      </w:r>
      <w:r w:rsidR="003520AB">
        <w:t xml:space="preserve"> 268 </w:t>
      </w:r>
      <w:r>
        <w:t xml:space="preserve">цього </w:t>
      </w:r>
      <w:r w:rsidR="003520AB">
        <w:t>К</w:t>
      </w:r>
      <w:r>
        <w:t>одексу</w:t>
      </w:r>
      <w:r w:rsidR="003520AB">
        <w:t xml:space="preserve">) та скасування </w:t>
      </w:r>
      <w:proofErr w:type="spellStart"/>
      <w:r w:rsidR="003520AB">
        <w:t>набувальної</w:t>
      </w:r>
      <w:proofErr w:type="spellEnd"/>
      <w:r w:rsidR="003520AB">
        <w:t xml:space="preserve"> давності у цьому випадку (зміни до </w:t>
      </w:r>
      <w:r>
        <w:t xml:space="preserve">його </w:t>
      </w:r>
      <w:r w:rsidR="003520AB">
        <w:t>344</w:t>
      </w:r>
      <w:r>
        <w:t>)</w:t>
      </w:r>
      <w:r w:rsidR="003520AB">
        <w:t xml:space="preserve"> не узгоджується з частиною 4 ст</w:t>
      </w:r>
      <w:r>
        <w:t>атті</w:t>
      </w:r>
      <w:r w:rsidR="003520AB">
        <w:t xml:space="preserve"> 13 Конституції України, за якою усі суб‘єкти власності рівні перед законом. Крім цього, </w:t>
      </w:r>
      <w:r>
        <w:t xml:space="preserve">це певною мірою не </w:t>
      </w:r>
      <w:r>
        <w:lastRenderedPageBreak/>
        <w:t xml:space="preserve">узгоджується з абзацом 3 пункту 3 статті 6 проекту, згідно з якою Кабінету Міністрів України доручається у дворічний строк з дня набрання чинності </w:t>
      </w:r>
      <w:r w:rsidR="00863387">
        <w:t xml:space="preserve">цим Законом </w:t>
      </w:r>
      <w:r w:rsidR="003520AB">
        <w:t>за</w:t>
      </w:r>
      <w:r w:rsidR="00863387">
        <w:t xml:space="preserve">безпечити здійснення заходів щодо витребування </w:t>
      </w:r>
      <w:r w:rsidR="003520AB">
        <w:t>п</w:t>
      </w:r>
      <w:r w:rsidR="00863387">
        <w:t>ереліченого у статті 3 цього Закону майна.</w:t>
      </w:r>
    </w:p>
    <w:p w:rsidR="0069305F" w:rsidRPr="00EF48A3" w:rsidRDefault="00C26E8E" w:rsidP="00863387">
      <w:pPr>
        <w:ind w:firstLine="709"/>
        <w:jc w:val="both"/>
        <w:rPr>
          <w:bCs/>
          <w:iCs/>
        </w:rPr>
      </w:pPr>
      <w:r w:rsidRPr="00EF48A3">
        <w:rPr>
          <w:bCs/>
          <w:iCs/>
          <w:u w:val="single"/>
        </w:rPr>
        <w:t>Узагальнюючий висновок:</w:t>
      </w:r>
      <w:r w:rsidR="0069305F" w:rsidRPr="00EF48A3">
        <w:rPr>
          <w:bCs/>
          <w:iCs/>
        </w:rPr>
        <w:t xml:space="preserve"> </w:t>
      </w:r>
      <w:r w:rsidRPr="00EF48A3">
        <w:rPr>
          <w:bCs/>
          <w:iCs/>
        </w:rPr>
        <w:t>з</w:t>
      </w:r>
      <w:r w:rsidR="0069305F" w:rsidRPr="00EF48A3">
        <w:rPr>
          <w:bCs/>
          <w:iCs/>
        </w:rPr>
        <w:t xml:space="preserve">а результатами розгляду в першому читанні законопроект доцільно </w:t>
      </w:r>
      <w:r w:rsidR="00863387">
        <w:rPr>
          <w:bCs/>
          <w:iCs/>
        </w:rPr>
        <w:t xml:space="preserve">повернути на доопрацювання з урахуванням висловлених зауважень та пропозицій. </w:t>
      </w:r>
    </w:p>
    <w:p w:rsidR="0069305F" w:rsidRPr="00EF48A3" w:rsidRDefault="0069305F" w:rsidP="00863387">
      <w:pPr>
        <w:ind w:firstLine="709"/>
        <w:jc w:val="both"/>
        <w:rPr>
          <w:b/>
          <w:bCs/>
          <w:i/>
          <w:iCs/>
        </w:rPr>
      </w:pPr>
    </w:p>
    <w:p w:rsidR="0069305F" w:rsidRPr="00EF48A3" w:rsidRDefault="0069305F" w:rsidP="0069305F">
      <w:pPr>
        <w:ind w:firstLine="709"/>
        <w:jc w:val="both"/>
        <w:rPr>
          <w:b/>
          <w:bCs/>
          <w:i/>
          <w:iCs/>
        </w:rPr>
      </w:pPr>
    </w:p>
    <w:p w:rsidR="0069305F" w:rsidRPr="00EF48A3" w:rsidRDefault="0069305F" w:rsidP="00C26E8E">
      <w:pPr>
        <w:pStyle w:val="1"/>
        <w:rPr>
          <w:b w:val="0"/>
          <w:bCs w:val="0"/>
        </w:rPr>
      </w:pPr>
      <w:r w:rsidRPr="00EF48A3">
        <w:rPr>
          <w:b w:val="0"/>
        </w:rPr>
        <w:t xml:space="preserve">Керівник Головного управління         </w:t>
      </w:r>
      <w:r w:rsidR="00C26E8E" w:rsidRPr="00EF48A3">
        <w:rPr>
          <w:b w:val="0"/>
        </w:rPr>
        <w:t xml:space="preserve">    </w:t>
      </w:r>
      <w:r w:rsidRPr="00EF48A3">
        <w:rPr>
          <w:b w:val="0"/>
        </w:rPr>
        <w:t xml:space="preserve">                    </w:t>
      </w:r>
      <w:r w:rsidR="00863387">
        <w:rPr>
          <w:b w:val="0"/>
        </w:rPr>
        <w:t xml:space="preserve">              </w:t>
      </w:r>
      <w:r w:rsidRPr="00EF48A3">
        <w:rPr>
          <w:b w:val="0"/>
        </w:rPr>
        <w:t xml:space="preserve">    В.І.</w:t>
      </w:r>
      <w:r w:rsidR="00863387">
        <w:rPr>
          <w:b w:val="0"/>
        </w:rPr>
        <w:t xml:space="preserve"> </w:t>
      </w:r>
      <w:r w:rsidRPr="00EF48A3">
        <w:rPr>
          <w:b w:val="0"/>
        </w:rPr>
        <w:t>Борденюк</w:t>
      </w:r>
    </w:p>
    <w:p w:rsidR="0069305F" w:rsidRPr="00EF48A3" w:rsidRDefault="0069305F" w:rsidP="0069305F">
      <w:pPr>
        <w:ind w:firstLine="709"/>
        <w:jc w:val="both"/>
        <w:rPr>
          <w:bCs/>
        </w:rPr>
      </w:pPr>
    </w:p>
    <w:p w:rsidR="00863387" w:rsidRDefault="00863387" w:rsidP="0069305F">
      <w:pPr>
        <w:ind w:firstLine="709"/>
        <w:jc w:val="both"/>
        <w:rPr>
          <w:sz w:val="20"/>
        </w:rPr>
      </w:pPr>
    </w:p>
    <w:p w:rsidR="0069305F" w:rsidRPr="00EF48A3" w:rsidRDefault="0069305F" w:rsidP="0069305F">
      <w:pPr>
        <w:ind w:firstLine="709"/>
        <w:jc w:val="both"/>
        <w:rPr>
          <w:sz w:val="20"/>
        </w:rPr>
      </w:pPr>
      <w:r w:rsidRPr="00EF48A3">
        <w:rPr>
          <w:sz w:val="20"/>
        </w:rPr>
        <w:t>Вик.: І.В.</w:t>
      </w:r>
      <w:r w:rsidR="00863387">
        <w:rPr>
          <w:sz w:val="20"/>
        </w:rPr>
        <w:t xml:space="preserve"> </w:t>
      </w:r>
      <w:r w:rsidRPr="00EF48A3">
        <w:rPr>
          <w:sz w:val="20"/>
        </w:rPr>
        <w:t>Зуб,</w:t>
      </w:r>
      <w:r w:rsidR="00C11B02" w:rsidRPr="00EF48A3">
        <w:rPr>
          <w:sz w:val="20"/>
        </w:rPr>
        <w:t xml:space="preserve"> </w:t>
      </w:r>
      <w:r w:rsidRPr="00EF48A3">
        <w:rPr>
          <w:sz w:val="20"/>
        </w:rPr>
        <w:t>О.А.</w:t>
      </w:r>
      <w:r w:rsidR="00863387">
        <w:rPr>
          <w:sz w:val="20"/>
        </w:rPr>
        <w:t xml:space="preserve"> Шевченко</w:t>
      </w:r>
    </w:p>
    <w:p w:rsidR="0069305F" w:rsidRPr="00EF48A3" w:rsidRDefault="0069305F" w:rsidP="0069305F">
      <w:pPr>
        <w:pStyle w:val="a3"/>
        <w:ind w:firstLine="709"/>
      </w:pPr>
    </w:p>
    <w:p w:rsidR="0069305F" w:rsidRPr="00EF48A3" w:rsidRDefault="0069305F" w:rsidP="0069305F">
      <w:pPr>
        <w:jc w:val="center"/>
      </w:pPr>
    </w:p>
    <w:p w:rsidR="005204CF" w:rsidRPr="00EF48A3" w:rsidRDefault="005204CF"/>
    <w:sectPr w:rsidR="005204CF" w:rsidRPr="00EF48A3" w:rsidSect="00EF48A3">
      <w:headerReference w:type="default" r:id="rId7"/>
      <w:pgSz w:w="11906" w:h="16838"/>
      <w:pgMar w:top="1134" w:right="850" w:bottom="1134"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506" w:rsidRDefault="00F77506" w:rsidP="00B85FF2">
      <w:r>
        <w:separator/>
      </w:r>
    </w:p>
  </w:endnote>
  <w:endnote w:type="continuationSeparator" w:id="0">
    <w:p w:rsidR="00F77506" w:rsidRDefault="00F77506" w:rsidP="00B85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506" w:rsidRDefault="00F77506" w:rsidP="00B85FF2">
      <w:r>
        <w:separator/>
      </w:r>
    </w:p>
  </w:footnote>
  <w:footnote w:type="continuationSeparator" w:id="0">
    <w:p w:rsidR="00F77506" w:rsidRDefault="00F77506" w:rsidP="00B85F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8A3" w:rsidRPr="0069305F" w:rsidRDefault="00EF48A3" w:rsidP="00EF48A3">
    <w:pPr>
      <w:pStyle w:val="a3"/>
      <w:ind w:firstLine="709"/>
      <w:jc w:val="right"/>
      <w:rPr>
        <w:sz w:val="20"/>
        <w:szCs w:val="20"/>
      </w:rPr>
    </w:pPr>
    <w:r w:rsidRPr="0069305F">
      <w:rPr>
        <w:sz w:val="20"/>
        <w:szCs w:val="20"/>
      </w:rPr>
      <w:t>На №</w:t>
    </w:r>
    <w:r>
      <w:rPr>
        <w:sz w:val="20"/>
        <w:szCs w:val="20"/>
        <w:lang w:val="ru-RU"/>
      </w:rPr>
      <w:t xml:space="preserve"> </w:t>
    </w:r>
    <w:r w:rsidRPr="0069305F">
      <w:rPr>
        <w:sz w:val="20"/>
        <w:szCs w:val="20"/>
      </w:rPr>
      <w:t>4336 від 30.03.2016 р.</w:t>
    </w:r>
  </w:p>
  <w:p w:rsidR="00EF48A3" w:rsidRPr="0069305F" w:rsidRDefault="00EF48A3" w:rsidP="00EF48A3">
    <w:pPr>
      <w:pStyle w:val="a3"/>
      <w:ind w:firstLine="709"/>
      <w:jc w:val="right"/>
      <w:rPr>
        <w:sz w:val="20"/>
        <w:szCs w:val="20"/>
      </w:rPr>
    </w:pPr>
    <w:r w:rsidRPr="0069305F">
      <w:rPr>
        <w:sz w:val="20"/>
        <w:szCs w:val="20"/>
      </w:rPr>
      <w:t>І.</w:t>
    </w:r>
    <w:r>
      <w:rPr>
        <w:sz w:val="20"/>
        <w:szCs w:val="20"/>
        <w:lang w:val="ru-RU"/>
      </w:rPr>
      <w:t xml:space="preserve">В. </w:t>
    </w:r>
    <w:r w:rsidRPr="0069305F">
      <w:rPr>
        <w:sz w:val="20"/>
        <w:szCs w:val="20"/>
      </w:rPr>
      <w:t>Луценко, Н.</w:t>
    </w:r>
    <w:r>
      <w:rPr>
        <w:sz w:val="20"/>
        <w:szCs w:val="20"/>
        <w:lang w:val="ru-RU"/>
      </w:rPr>
      <w:t xml:space="preserve">В. </w:t>
    </w:r>
    <w:proofErr w:type="spellStart"/>
    <w:r w:rsidRPr="0069305F">
      <w:rPr>
        <w:sz w:val="20"/>
        <w:szCs w:val="20"/>
      </w:rPr>
      <w:t>Веселова</w:t>
    </w:r>
    <w:proofErr w:type="spellEnd"/>
    <w:r w:rsidRPr="0069305F">
      <w:rPr>
        <w:sz w:val="20"/>
        <w:szCs w:val="20"/>
      </w:rPr>
      <w:t>, А.</w:t>
    </w:r>
    <w:r>
      <w:rPr>
        <w:sz w:val="20"/>
        <w:szCs w:val="20"/>
        <w:lang w:val="ru-RU"/>
      </w:rPr>
      <w:t xml:space="preserve">О. </w:t>
    </w:r>
    <w:proofErr w:type="spellStart"/>
    <w:r w:rsidRPr="0069305F">
      <w:rPr>
        <w:sz w:val="20"/>
        <w:szCs w:val="20"/>
      </w:rPr>
      <w:t>Корнацький</w:t>
    </w:r>
    <w:proofErr w:type="spellEnd"/>
  </w:p>
  <w:p w:rsidR="00B85FF2" w:rsidRDefault="00B85FF2">
    <w:pPr>
      <w:pStyle w:val="a7"/>
    </w:pPr>
  </w:p>
  <w:p w:rsidR="00B85FF2" w:rsidRDefault="00B85FF2">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FD5A92"/>
    <w:multiLevelType w:val="hybridMultilevel"/>
    <w:tmpl w:val="5FE8CA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05F"/>
    <w:rsid w:val="00081946"/>
    <w:rsid w:val="00096FEA"/>
    <w:rsid w:val="00254F37"/>
    <w:rsid w:val="0028228A"/>
    <w:rsid w:val="002A6314"/>
    <w:rsid w:val="003520AB"/>
    <w:rsid w:val="004E4844"/>
    <w:rsid w:val="005204CF"/>
    <w:rsid w:val="00581F6D"/>
    <w:rsid w:val="0063693E"/>
    <w:rsid w:val="006808EB"/>
    <w:rsid w:val="0069305F"/>
    <w:rsid w:val="00771A2D"/>
    <w:rsid w:val="0084719F"/>
    <w:rsid w:val="00863387"/>
    <w:rsid w:val="008A4523"/>
    <w:rsid w:val="00AD0965"/>
    <w:rsid w:val="00B85FF2"/>
    <w:rsid w:val="00C11B02"/>
    <w:rsid w:val="00C26E8E"/>
    <w:rsid w:val="00C817F4"/>
    <w:rsid w:val="00CC5306"/>
    <w:rsid w:val="00CD0F8B"/>
    <w:rsid w:val="00D3590F"/>
    <w:rsid w:val="00DB6E59"/>
    <w:rsid w:val="00E450A7"/>
    <w:rsid w:val="00E769FF"/>
    <w:rsid w:val="00EF48A3"/>
    <w:rsid w:val="00F77506"/>
    <w:rsid w:val="00F9726F"/>
    <w:rsid w:val="00FD630D"/>
    <w:rsid w:val="00FE017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9FD7049-8FD6-46FC-99FE-059ED1C20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305F"/>
    <w:pPr>
      <w:spacing w:after="0" w:line="240" w:lineRule="auto"/>
    </w:pPr>
    <w:rPr>
      <w:rFonts w:eastAsia="Times New Roman" w:cs="Times New Roman"/>
      <w:color w:val="000000"/>
      <w:spacing w:val="1"/>
      <w:w w:val="93"/>
      <w:szCs w:val="24"/>
      <w:lang w:eastAsia="ru-RU"/>
    </w:rPr>
  </w:style>
  <w:style w:type="paragraph" w:styleId="1">
    <w:name w:val="heading 1"/>
    <w:basedOn w:val="a"/>
    <w:next w:val="a"/>
    <w:link w:val="10"/>
    <w:qFormat/>
    <w:rsid w:val="0069305F"/>
    <w:pPr>
      <w:keepNext/>
      <w:ind w:firstLine="709"/>
      <w:jc w:val="both"/>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9305F"/>
    <w:rPr>
      <w:rFonts w:eastAsia="Times New Roman" w:cs="Times New Roman"/>
      <w:b/>
      <w:bCs/>
      <w:color w:val="000000"/>
      <w:spacing w:val="1"/>
      <w:w w:val="93"/>
      <w:szCs w:val="24"/>
      <w:lang w:eastAsia="ru-RU"/>
    </w:rPr>
  </w:style>
  <w:style w:type="paragraph" w:styleId="a3">
    <w:name w:val="Body Text"/>
    <w:basedOn w:val="a"/>
    <w:link w:val="a4"/>
    <w:semiHidden/>
    <w:rsid w:val="0069305F"/>
    <w:pPr>
      <w:jc w:val="both"/>
    </w:pPr>
  </w:style>
  <w:style w:type="character" w:customStyle="1" w:styleId="a4">
    <w:name w:val="Основний текст Знак"/>
    <w:basedOn w:val="a0"/>
    <w:link w:val="a3"/>
    <w:semiHidden/>
    <w:rsid w:val="0069305F"/>
    <w:rPr>
      <w:rFonts w:eastAsia="Times New Roman" w:cs="Times New Roman"/>
      <w:color w:val="000000"/>
      <w:spacing w:val="1"/>
      <w:w w:val="93"/>
      <w:szCs w:val="24"/>
      <w:lang w:eastAsia="ru-RU"/>
    </w:rPr>
  </w:style>
  <w:style w:type="paragraph" w:styleId="a5">
    <w:name w:val="Balloon Text"/>
    <w:basedOn w:val="a"/>
    <w:link w:val="a6"/>
    <w:uiPriority w:val="99"/>
    <w:semiHidden/>
    <w:unhideWhenUsed/>
    <w:rsid w:val="00B85FF2"/>
    <w:rPr>
      <w:rFonts w:ascii="Segoe UI" w:hAnsi="Segoe UI" w:cs="Segoe UI"/>
      <w:sz w:val="18"/>
      <w:szCs w:val="18"/>
    </w:rPr>
  </w:style>
  <w:style w:type="character" w:customStyle="1" w:styleId="a6">
    <w:name w:val="Текст у виносці Знак"/>
    <w:basedOn w:val="a0"/>
    <w:link w:val="a5"/>
    <w:uiPriority w:val="99"/>
    <w:semiHidden/>
    <w:rsid w:val="00B85FF2"/>
    <w:rPr>
      <w:rFonts w:ascii="Segoe UI" w:eastAsia="Times New Roman" w:hAnsi="Segoe UI" w:cs="Segoe UI"/>
      <w:color w:val="000000"/>
      <w:spacing w:val="1"/>
      <w:w w:val="93"/>
      <w:sz w:val="18"/>
      <w:szCs w:val="18"/>
      <w:lang w:eastAsia="ru-RU"/>
    </w:rPr>
  </w:style>
  <w:style w:type="paragraph" w:styleId="a7">
    <w:name w:val="header"/>
    <w:basedOn w:val="a"/>
    <w:link w:val="a8"/>
    <w:uiPriority w:val="99"/>
    <w:unhideWhenUsed/>
    <w:rsid w:val="00B85FF2"/>
    <w:pPr>
      <w:tabs>
        <w:tab w:val="center" w:pos="4819"/>
        <w:tab w:val="right" w:pos="9639"/>
      </w:tabs>
    </w:pPr>
  </w:style>
  <w:style w:type="character" w:customStyle="1" w:styleId="a8">
    <w:name w:val="Верхній колонтитул Знак"/>
    <w:basedOn w:val="a0"/>
    <w:link w:val="a7"/>
    <w:uiPriority w:val="99"/>
    <w:rsid w:val="00B85FF2"/>
    <w:rPr>
      <w:rFonts w:eastAsia="Times New Roman" w:cs="Times New Roman"/>
      <w:color w:val="000000"/>
      <w:spacing w:val="1"/>
      <w:w w:val="93"/>
      <w:szCs w:val="24"/>
      <w:lang w:eastAsia="ru-RU"/>
    </w:rPr>
  </w:style>
  <w:style w:type="paragraph" w:styleId="a9">
    <w:name w:val="footer"/>
    <w:basedOn w:val="a"/>
    <w:link w:val="aa"/>
    <w:uiPriority w:val="99"/>
    <w:unhideWhenUsed/>
    <w:rsid w:val="00B85FF2"/>
    <w:pPr>
      <w:tabs>
        <w:tab w:val="center" w:pos="4819"/>
        <w:tab w:val="right" w:pos="9639"/>
      </w:tabs>
    </w:pPr>
  </w:style>
  <w:style w:type="character" w:customStyle="1" w:styleId="aa">
    <w:name w:val="Нижній колонтитул Знак"/>
    <w:basedOn w:val="a0"/>
    <w:link w:val="a9"/>
    <w:uiPriority w:val="99"/>
    <w:rsid w:val="00B85FF2"/>
    <w:rPr>
      <w:rFonts w:eastAsia="Times New Roman" w:cs="Times New Roman"/>
      <w:color w:val="000000"/>
      <w:spacing w:val="1"/>
      <w:w w:val="93"/>
      <w:szCs w:val="24"/>
      <w:lang w:eastAsia="ru-RU"/>
    </w:rPr>
  </w:style>
  <w:style w:type="paragraph" w:customStyle="1" w:styleId="Igor">
    <w:name w:val="Igor"/>
    <w:basedOn w:val="a"/>
    <w:autoRedefine/>
    <w:rsid w:val="00EF48A3"/>
    <w:pPr>
      <w:spacing w:before="120" w:after="120"/>
      <w:ind w:firstLine="709"/>
      <w:jc w:val="both"/>
    </w:pPr>
  </w:style>
  <w:style w:type="paragraph" w:customStyle="1" w:styleId="ParagraphStyle">
    <w:name w:val="Paragraph Style"/>
    <w:rsid w:val="00863387"/>
    <w:pPr>
      <w:autoSpaceDE w:val="0"/>
      <w:autoSpaceDN w:val="0"/>
      <w:adjustRightInd w:val="0"/>
      <w:spacing w:after="0" w:line="240" w:lineRule="auto"/>
    </w:pPr>
    <w:rPr>
      <w:rFonts w:ascii="Courier New" w:hAnsi="Courier New" w:cs="Courier New"/>
      <w:sz w:val="24"/>
      <w:szCs w:val="24"/>
      <w:lang w:val="ru-RU"/>
    </w:rPr>
  </w:style>
  <w:style w:type="character" w:customStyle="1" w:styleId="FontStyle">
    <w:name w:val="Font Style"/>
    <w:uiPriority w:val="99"/>
    <w:rsid w:val="00863387"/>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3940</Words>
  <Characters>2247</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Анатоліївна Шевченко</dc:creator>
  <cp:keywords/>
  <dc:description/>
  <cp:lastModifiedBy>Наталія Олександрівна Ромашевська</cp:lastModifiedBy>
  <cp:revision>2</cp:revision>
  <cp:lastPrinted>2016-05-18T08:30:00Z</cp:lastPrinted>
  <dcterms:created xsi:type="dcterms:W3CDTF">2016-05-18T09:07:00Z</dcterms:created>
  <dcterms:modified xsi:type="dcterms:W3CDTF">2016-05-18T09:07:00Z</dcterms:modified>
</cp:coreProperties>
</file>