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AE0" w:rsidRPr="00AB3AE0" w:rsidRDefault="00AB3AE0" w:rsidP="00AB3AE0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 w:rsidRPr="00AB3AE0">
        <w:rPr>
          <w:sz w:val="28"/>
          <w:szCs w:val="28"/>
          <w:lang w:eastAsia="ru-RU"/>
        </w:rPr>
        <w:t>До реєстр. № 44</w:t>
      </w:r>
      <w:r w:rsidRPr="00AB3AE0">
        <w:rPr>
          <w:sz w:val="28"/>
          <w:szCs w:val="28"/>
          <w:lang w:eastAsia="ru-RU"/>
        </w:rPr>
        <w:t>49</w:t>
      </w:r>
    </w:p>
    <w:p w:rsidR="00AB3AE0" w:rsidRPr="00AB3AE0" w:rsidRDefault="00AB3AE0" w:rsidP="00AB3AE0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 w:rsidRPr="00AB3AE0">
        <w:rPr>
          <w:sz w:val="28"/>
          <w:szCs w:val="28"/>
          <w:lang w:eastAsia="ru-RU"/>
        </w:rPr>
        <w:t>від 1</w:t>
      </w:r>
      <w:r w:rsidRPr="00AB3AE0">
        <w:rPr>
          <w:sz w:val="28"/>
          <w:szCs w:val="28"/>
          <w:lang w:eastAsia="ru-RU"/>
        </w:rPr>
        <w:t>5</w:t>
      </w:r>
      <w:r w:rsidRPr="00AB3AE0">
        <w:rPr>
          <w:sz w:val="28"/>
          <w:szCs w:val="28"/>
          <w:lang w:eastAsia="ru-RU"/>
        </w:rPr>
        <w:t xml:space="preserve"> квітня 2016 року</w:t>
      </w:r>
    </w:p>
    <w:p w:rsidR="00AB3AE0" w:rsidRPr="00AB3AE0" w:rsidRDefault="00AB3AE0" w:rsidP="00AB3AE0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AB3AE0" w:rsidRPr="00AB3AE0" w:rsidRDefault="00AB3AE0" w:rsidP="00AB3AE0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AB3AE0" w:rsidRPr="00AB3AE0" w:rsidRDefault="00AB3AE0" w:rsidP="00AB3AE0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AB3AE0">
        <w:rPr>
          <w:b/>
          <w:bCs/>
          <w:sz w:val="28"/>
          <w:szCs w:val="28"/>
          <w:lang w:eastAsia="ru-RU"/>
        </w:rPr>
        <w:t>ВИСНОВОК</w:t>
      </w:r>
    </w:p>
    <w:p w:rsidR="00AB3AE0" w:rsidRPr="00AB3AE0" w:rsidRDefault="00AB3AE0" w:rsidP="00AB3AE0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AB3AE0" w:rsidRPr="00AB3AE0" w:rsidRDefault="00AB3AE0" w:rsidP="00AB3AE0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AB3AE0">
        <w:rPr>
          <w:b/>
          <w:sz w:val="28"/>
          <w:szCs w:val="28"/>
          <w:lang w:eastAsia="ru-RU"/>
        </w:rPr>
        <w:t>Комітету Верховної Ради України</w:t>
      </w:r>
    </w:p>
    <w:p w:rsidR="00AB3AE0" w:rsidRPr="00AB3AE0" w:rsidRDefault="00AB3AE0" w:rsidP="00AB3AE0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AB3AE0">
        <w:rPr>
          <w:b/>
          <w:sz w:val="28"/>
          <w:szCs w:val="28"/>
          <w:lang w:eastAsia="ru-RU"/>
        </w:rPr>
        <w:t>з питань правової політики та правосуддя</w:t>
      </w:r>
    </w:p>
    <w:p w:rsidR="00AB3AE0" w:rsidRPr="00AB3AE0" w:rsidRDefault="00AB3AE0" w:rsidP="00AB3AE0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</w:p>
    <w:p w:rsidR="009E5F70" w:rsidRPr="00AB3AE0" w:rsidRDefault="009E5F70" w:rsidP="00AB3AE0">
      <w:pPr>
        <w:jc w:val="center"/>
        <w:rPr>
          <w:b/>
          <w:sz w:val="28"/>
          <w:szCs w:val="28"/>
          <w:lang w:val="ru-RU"/>
        </w:rPr>
      </w:pPr>
      <w:r w:rsidRPr="00AB3AE0">
        <w:rPr>
          <w:b/>
          <w:sz w:val="28"/>
          <w:szCs w:val="28"/>
        </w:rPr>
        <w:t xml:space="preserve">щодо </w:t>
      </w:r>
      <w:r w:rsidR="00AB3AE0">
        <w:rPr>
          <w:b/>
          <w:sz w:val="28"/>
          <w:szCs w:val="28"/>
        </w:rPr>
        <w:t>п</w:t>
      </w:r>
      <w:r w:rsidRPr="00AB3AE0">
        <w:rPr>
          <w:b/>
          <w:sz w:val="28"/>
          <w:szCs w:val="28"/>
        </w:rPr>
        <w:t>роекту Закону</w:t>
      </w:r>
    </w:p>
    <w:p w:rsidR="009E5F70" w:rsidRPr="00AB3AE0" w:rsidRDefault="009E5F70" w:rsidP="00AB3AE0">
      <w:pPr>
        <w:jc w:val="center"/>
        <w:rPr>
          <w:b/>
          <w:sz w:val="28"/>
          <w:szCs w:val="28"/>
        </w:rPr>
      </w:pPr>
      <w:r w:rsidRPr="00AB3AE0">
        <w:rPr>
          <w:b/>
          <w:sz w:val="28"/>
          <w:szCs w:val="28"/>
        </w:rPr>
        <w:t>про внесення змін до деяких законодавчих актів України</w:t>
      </w:r>
    </w:p>
    <w:p w:rsidR="009E5F70" w:rsidRPr="00AB3AE0" w:rsidRDefault="009E5F70" w:rsidP="00AB3AE0">
      <w:pPr>
        <w:jc w:val="center"/>
        <w:rPr>
          <w:b/>
          <w:sz w:val="28"/>
          <w:szCs w:val="28"/>
        </w:rPr>
      </w:pPr>
      <w:r w:rsidRPr="00AB3AE0">
        <w:rPr>
          <w:b/>
          <w:sz w:val="28"/>
          <w:szCs w:val="28"/>
        </w:rPr>
        <w:t>щодо надання психіатричної допомоги</w:t>
      </w:r>
    </w:p>
    <w:p w:rsidR="009E5F70" w:rsidRPr="00AB3AE0" w:rsidRDefault="009E5F70" w:rsidP="00AB3AE0">
      <w:pPr>
        <w:jc w:val="center"/>
        <w:rPr>
          <w:b/>
          <w:sz w:val="28"/>
          <w:szCs w:val="28"/>
        </w:rPr>
      </w:pPr>
      <w:r w:rsidRPr="00AB3AE0">
        <w:rPr>
          <w:b/>
          <w:sz w:val="28"/>
          <w:szCs w:val="28"/>
        </w:rPr>
        <w:t>(реєстр. № 4449 від 15 квітня 2016 року)</w:t>
      </w:r>
    </w:p>
    <w:p w:rsidR="009E5F70" w:rsidRPr="00AB3AE0" w:rsidRDefault="009E5F70" w:rsidP="00AB3AE0">
      <w:pPr>
        <w:jc w:val="both"/>
        <w:rPr>
          <w:b/>
          <w:sz w:val="28"/>
          <w:szCs w:val="28"/>
        </w:rPr>
      </w:pPr>
    </w:p>
    <w:p w:rsidR="00AB3AE0" w:rsidRPr="00AB3AE0" w:rsidRDefault="00AB3AE0" w:rsidP="00AB3AE0">
      <w:pPr>
        <w:rPr>
          <w:b/>
          <w:sz w:val="28"/>
          <w:szCs w:val="28"/>
        </w:rPr>
      </w:pPr>
    </w:p>
    <w:p w:rsidR="009E5F70" w:rsidRPr="00AB3AE0" w:rsidRDefault="009E5F70" w:rsidP="009E5F70">
      <w:pPr>
        <w:ind w:firstLine="708"/>
        <w:jc w:val="both"/>
        <w:rPr>
          <w:sz w:val="28"/>
          <w:szCs w:val="28"/>
        </w:rPr>
      </w:pPr>
      <w:r w:rsidRPr="00AB3AE0">
        <w:rPr>
          <w:sz w:val="28"/>
          <w:szCs w:val="28"/>
        </w:rPr>
        <w:t>Комітет Верховної Ради України з питань правової політики та правосуддя розглянув на своєму засіданні 06 вересня 2016 року (протокол №</w:t>
      </w:r>
      <w:r w:rsidR="00AB3AE0">
        <w:rPr>
          <w:sz w:val="28"/>
          <w:szCs w:val="28"/>
        </w:rPr>
        <w:t> </w:t>
      </w:r>
      <w:r w:rsidRPr="00AB3AE0">
        <w:rPr>
          <w:sz w:val="28"/>
          <w:szCs w:val="28"/>
        </w:rPr>
        <w:t>50) на відповідність Конституції України проект Закону про внесення змін до деяких законодавчих актів України щодо надання психіатричної допомоги (реєстр. № 4449 від 15 квітня 2016 року) (далі - Законопроект), поданий народними депутатами України Богомолець О.В. та іншими.</w:t>
      </w:r>
    </w:p>
    <w:p w:rsidR="009E5F70" w:rsidRPr="00AB3AE0" w:rsidRDefault="009E5F70" w:rsidP="009E5F70">
      <w:pPr>
        <w:shd w:val="clear" w:color="auto" w:fill="FFFFFF"/>
        <w:ind w:firstLine="720"/>
        <w:jc w:val="both"/>
        <w:rPr>
          <w:sz w:val="28"/>
          <w:szCs w:val="28"/>
          <w:lang w:eastAsia="uk-UA"/>
        </w:rPr>
      </w:pPr>
      <w:r w:rsidRPr="00AB3AE0">
        <w:rPr>
          <w:sz w:val="28"/>
          <w:szCs w:val="28"/>
        </w:rPr>
        <w:t xml:space="preserve">Згідно з пояснювальною запискою до Законопроекту його </w:t>
      </w:r>
      <w:r w:rsidRPr="00AB3AE0">
        <w:rPr>
          <w:iCs/>
          <w:sz w:val="28"/>
          <w:szCs w:val="28"/>
        </w:rPr>
        <w:t xml:space="preserve">метою є </w:t>
      </w:r>
      <w:r w:rsidRPr="00AB3AE0">
        <w:rPr>
          <w:sz w:val="28"/>
          <w:szCs w:val="28"/>
          <w:lang w:eastAsia="uk-UA"/>
        </w:rPr>
        <w:t xml:space="preserve">створення реального механізму захисту прав недієздатних осіб та попередження свавілля при їх госпіталізації в психіатричних заклад, а також створення умов для розвитку </w:t>
      </w:r>
      <w:proofErr w:type="spellStart"/>
      <w:r w:rsidRPr="00AB3AE0">
        <w:rPr>
          <w:sz w:val="28"/>
          <w:szCs w:val="28"/>
          <w:lang w:eastAsia="uk-UA"/>
        </w:rPr>
        <w:t>абілітаційних</w:t>
      </w:r>
      <w:proofErr w:type="spellEnd"/>
      <w:r w:rsidRPr="00AB3AE0">
        <w:rPr>
          <w:sz w:val="28"/>
          <w:szCs w:val="28"/>
          <w:lang w:eastAsia="uk-UA"/>
        </w:rPr>
        <w:t xml:space="preserve"> і реабілітаційних програм. Законопроект покликаний виправити систему, яка призводить до програшу України в Європейському суді з прав людини. Законом передбачається привести вітчизняне законодавство до міжнародних стандартів надання психіатричної допомоги.</w:t>
      </w:r>
    </w:p>
    <w:p w:rsidR="009E5F70" w:rsidRPr="00AB3AE0" w:rsidRDefault="009E5F70" w:rsidP="009E5F70">
      <w:pPr>
        <w:ind w:firstLine="697"/>
        <w:jc w:val="both"/>
        <w:rPr>
          <w:sz w:val="28"/>
          <w:szCs w:val="28"/>
        </w:rPr>
      </w:pPr>
      <w:r w:rsidRPr="00AB3AE0">
        <w:rPr>
          <w:color w:val="000000"/>
          <w:sz w:val="28"/>
          <w:szCs w:val="28"/>
        </w:rPr>
        <w:t xml:space="preserve">Для досягнення мети авторами пропонується </w:t>
      </w:r>
      <w:proofErr w:type="spellStart"/>
      <w:r w:rsidRPr="00AB3AE0">
        <w:rPr>
          <w:color w:val="000000"/>
          <w:sz w:val="28"/>
          <w:szCs w:val="28"/>
        </w:rPr>
        <w:t>внести</w:t>
      </w:r>
      <w:proofErr w:type="spellEnd"/>
      <w:r w:rsidRPr="00AB3AE0">
        <w:rPr>
          <w:color w:val="000000"/>
          <w:sz w:val="28"/>
          <w:szCs w:val="28"/>
        </w:rPr>
        <w:t xml:space="preserve"> зміни до </w:t>
      </w:r>
      <w:r w:rsidRPr="00AB3AE0">
        <w:rPr>
          <w:sz w:val="28"/>
          <w:szCs w:val="28"/>
        </w:rPr>
        <w:t>Цивільного кодексу України, Цивільного процесуального кодексу України, Кримінального кодексу України, Кримінального процесуального кодексу України, Кримінально-виконавчого кодексу України, Основ законодавства України про охорону здоров’я, законів України «Про пенсійне забезпечення», «Про психіатричну допомогу».</w:t>
      </w:r>
    </w:p>
    <w:p w:rsidR="00AB3AE0" w:rsidRDefault="00AB3AE0" w:rsidP="009E5F70">
      <w:pPr>
        <w:autoSpaceDE w:val="0"/>
        <w:ind w:firstLine="567"/>
        <w:jc w:val="both"/>
        <w:rPr>
          <w:rFonts w:eastAsia="MS ??"/>
          <w:bCs/>
          <w:sz w:val="28"/>
          <w:szCs w:val="28"/>
        </w:rPr>
      </w:pPr>
    </w:p>
    <w:p w:rsidR="009E5F70" w:rsidRPr="00AB3AE0" w:rsidRDefault="009E5F70" w:rsidP="009E5F70">
      <w:pPr>
        <w:autoSpaceDE w:val="0"/>
        <w:ind w:firstLine="567"/>
        <w:jc w:val="both"/>
        <w:rPr>
          <w:rFonts w:eastAsia="MS ??"/>
          <w:bCs/>
          <w:sz w:val="28"/>
          <w:szCs w:val="28"/>
        </w:rPr>
      </w:pPr>
      <w:r w:rsidRPr="00AB3AE0">
        <w:rPr>
          <w:rFonts w:eastAsia="MS ??"/>
          <w:bCs/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9E5F70" w:rsidRDefault="009E5F70" w:rsidP="00AB3AE0">
      <w:pPr>
        <w:widowControl w:val="0"/>
        <w:autoSpaceDE w:val="0"/>
        <w:ind w:firstLine="567"/>
        <w:jc w:val="both"/>
        <w:rPr>
          <w:rFonts w:eastAsia="MS ??"/>
          <w:sz w:val="28"/>
          <w:szCs w:val="28"/>
        </w:rPr>
      </w:pPr>
      <w:r w:rsidRPr="00AB3AE0">
        <w:rPr>
          <w:rFonts w:eastAsia="MS ??"/>
          <w:bCs/>
          <w:sz w:val="28"/>
          <w:szCs w:val="28"/>
        </w:rPr>
        <w:t>В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  <w:r w:rsidRPr="00AB3AE0">
        <w:rPr>
          <w:rFonts w:eastAsia="MS ??"/>
          <w:sz w:val="28"/>
          <w:szCs w:val="28"/>
        </w:rPr>
        <w:t xml:space="preserve"> </w:t>
      </w:r>
    </w:p>
    <w:p w:rsidR="00AB3AE0" w:rsidRPr="00AB3AE0" w:rsidRDefault="00AB3AE0" w:rsidP="00AB3AE0">
      <w:pPr>
        <w:widowControl w:val="0"/>
        <w:autoSpaceDE w:val="0"/>
        <w:ind w:firstLine="567"/>
        <w:jc w:val="both"/>
        <w:rPr>
          <w:rFonts w:eastAsia="MS ??"/>
          <w:sz w:val="28"/>
          <w:szCs w:val="28"/>
        </w:rPr>
      </w:pPr>
      <w:bookmarkStart w:id="0" w:name="_GoBack"/>
      <w:bookmarkEnd w:id="0"/>
    </w:p>
    <w:p w:rsidR="009E5F70" w:rsidRPr="00AB3AE0" w:rsidRDefault="009E5F70" w:rsidP="00AB3AE0">
      <w:pPr>
        <w:widowControl w:val="0"/>
        <w:autoSpaceDE w:val="0"/>
        <w:ind w:firstLine="567"/>
        <w:jc w:val="both"/>
        <w:rPr>
          <w:rFonts w:eastAsia="MS ??"/>
          <w:sz w:val="28"/>
          <w:szCs w:val="28"/>
        </w:rPr>
      </w:pPr>
      <w:r w:rsidRPr="00AB3AE0">
        <w:rPr>
          <w:rFonts w:eastAsia="MS ??"/>
          <w:sz w:val="28"/>
          <w:szCs w:val="28"/>
        </w:rPr>
        <w:lastRenderedPageBreak/>
        <w:t>Органи державної влади зобов’язані діяти лише на підставі, в межах повноважень та у спосіб, що передбачені Конституцією та Законами України (частина друга статті 19 Основного Закону України).</w:t>
      </w:r>
    </w:p>
    <w:p w:rsidR="009E5F70" w:rsidRPr="00AB3AE0" w:rsidRDefault="009E5F70" w:rsidP="009E5F70">
      <w:pPr>
        <w:ind w:firstLine="709"/>
        <w:jc w:val="both"/>
        <w:rPr>
          <w:sz w:val="28"/>
          <w:szCs w:val="28"/>
        </w:rPr>
      </w:pPr>
      <w:r w:rsidRPr="00AB3AE0">
        <w:rPr>
          <w:sz w:val="28"/>
          <w:szCs w:val="28"/>
        </w:rPr>
        <w:t>Відповідно до Основного Закону України всі люди є вільні і рівні у своїй гідності та правах, права і свободи людини є невідчужуваними та непорушними;</w:t>
      </w:r>
      <w:r w:rsidRPr="00AB3AE0">
        <w:rPr>
          <w:b/>
          <w:sz w:val="28"/>
          <w:szCs w:val="28"/>
        </w:rPr>
        <w:t xml:space="preserve"> </w:t>
      </w:r>
      <w:r w:rsidRPr="00AB3AE0">
        <w:rPr>
          <w:sz w:val="28"/>
          <w:szCs w:val="28"/>
        </w:rPr>
        <w:t>конституційні права і свободи гарантуються і не можуть бути скасовані; кожен має право на повагу до його гідності; ніхто не може бути підданий катуванню, жорстокому, нелюдському або такому, що принижує його гідність, поводженню чи покаранню;</w:t>
      </w:r>
      <w:r w:rsidRPr="00AB3AE0">
        <w:rPr>
          <w:b/>
          <w:sz w:val="28"/>
          <w:szCs w:val="28"/>
        </w:rPr>
        <w:t xml:space="preserve"> </w:t>
      </w:r>
      <w:r w:rsidRPr="00AB3AE0">
        <w:rPr>
          <w:sz w:val="28"/>
          <w:szCs w:val="28"/>
        </w:rPr>
        <w:t>кожна людина має право на свободу та особисту недоторканність (</w:t>
      </w:r>
      <w:hyperlink r:id="rId4" w:anchor="n4234" w:tgtFrame="_blank" w:history="1">
        <w:r w:rsidRPr="00AB3AE0">
          <w:rPr>
            <w:sz w:val="28"/>
            <w:szCs w:val="28"/>
          </w:rPr>
          <w:t>стаття 21</w:t>
        </w:r>
      </w:hyperlink>
      <w:r w:rsidRPr="00AB3AE0">
        <w:rPr>
          <w:sz w:val="28"/>
          <w:szCs w:val="28"/>
        </w:rPr>
        <w:t xml:space="preserve">, </w:t>
      </w:r>
      <w:hyperlink r:id="rId5" w:anchor="n4236" w:tgtFrame="_blank" w:history="1">
        <w:r w:rsidRPr="00AB3AE0">
          <w:rPr>
            <w:sz w:val="28"/>
            <w:szCs w:val="28"/>
          </w:rPr>
          <w:t>частина друга статті 22</w:t>
        </w:r>
      </w:hyperlink>
      <w:r w:rsidRPr="00AB3AE0">
        <w:rPr>
          <w:sz w:val="28"/>
          <w:szCs w:val="28"/>
        </w:rPr>
        <w:t xml:space="preserve">, </w:t>
      </w:r>
      <w:hyperlink r:id="rId6" w:anchor="n4250" w:tgtFrame="_blank" w:history="1">
        <w:r w:rsidRPr="00AB3AE0">
          <w:rPr>
            <w:sz w:val="28"/>
            <w:szCs w:val="28"/>
          </w:rPr>
          <w:t>частина перша, друга статті 28</w:t>
        </w:r>
      </w:hyperlink>
      <w:r w:rsidRPr="00AB3AE0">
        <w:rPr>
          <w:sz w:val="28"/>
          <w:szCs w:val="28"/>
        </w:rPr>
        <w:t>, частина перша статті 29).</w:t>
      </w:r>
    </w:p>
    <w:p w:rsidR="009E5F70" w:rsidRPr="00AB3AE0" w:rsidRDefault="009E5F70" w:rsidP="009E5F70">
      <w:pPr>
        <w:ind w:firstLine="709"/>
        <w:jc w:val="both"/>
        <w:rPr>
          <w:sz w:val="28"/>
          <w:szCs w:val="28"/>
        </w:rPr>
      </w:pPr>
      <w:r w:rsidRPr="00AB3AE0">
        <w:rPr>
          <w:sz w:val="28"/>
          <w:szCs w:val="28"/>
        </w:rPr>
        <w:t>Кожному гарантується право на оскарження в суді рішень, дій чи бездіяльності органів державної влади, органів місцевого самоврядування, посадових і службових осіб</w:t>
      </w:r>
      <w:bookmarkStart w:id="1" w:name="n4351"/>
      <w:bookmarkStart w:id="2" w:name="n4352"/>
      <w:bookmarkEnd w:id="1"/>
      <w:bookmarkEnd w:id="2"/>
      <w:r w:rsidRPr="00AB3AE0">
        <w:rPr>
          <w:sz w:val="28"/>
          <w:szCs w:val="28"/>
        </w:rPr>
        <w:t>; кожен має право звертатися за захистом своїх прав до Уповноваженого Верховної Ради України з прав людини; кожен має право будь-якими не забороненими законом засобами захищати свої права і свободи від порушень і протиправних посягань (частина перша, друга та п’ята статті 55 Конституції України).</w:t>
      </w:r>
    </w:p>
    <w:p w:rsidR="009E5F70" w:rsidRPr="00AB3AE0" w:rsidRDefault="009E5F70" w:rsidP="009E5F70">
      <w:pPr>
        <w:ind w:firstLine="709"/>
        <w:jc w:val="both"/>
        <w:rPr>
          <w:sz w:val="28"/>
          <w:szCs w:val="28"/>
        </w:rPr>
      </w:pPr>
      <w:r w:rsidRPr="00AB3AE0">
        <w:rPr>
          <w:sz w:val="28"/>
          <w:szCs w:val="28"/>
        </w:rPr>
        <w:t>Конституційні права і свободи людини і громадянина не можуть бути обмежені, крім випадків, передбачених Конституцією України</w:t>
      </w:r>
      <w:bookmarkStart w:id="3" w:name="n4382"/>
      <w:bookmarkEnd w:id="3"/>
      <w:r w:rsidRPr="00AB3AE0">
        <w:rPr>
          <w:sz w:val="28"/>
          <w:szCs w:val="28"/>
        </w:rPr>
        <w:t xml:space="preserve"> (частина перша статті 64 Основного Закону України).</w:t>
      </w:r>
    </w:p>
    <w:p w:rsidR="009E5F70" w:rsidRPr="00AB3AE0" w:rsidRDefault="009E5F70" w:rsidP="00AB3AE0">
      <w:pPr>
        <w:suppressAutoHyphens w:val="0"/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ru-RU"/>
        </w:rPr>
      </w:pPr>
      <w:r w:rsidRPr="00AB3AE0">
        <w:rPr>
          <w:sz w:val="28"/>
          <w:szCs w:val="28"/>
          <w:lang w:eastAsia="ru-RU"/>
        </w:rPr>
        <w:t xml:space="preserve">У Рекомендації Парламентської Асамблеї Ради Європи 818 (1977) «Щодо ситуації з психічними захворюваннями» від 08 жовтня 1977 року, Рекомендаціях Комітету Міністрів Ради Європи № </w:t>
      </w:r>
      <w:r w:rsidRPr="00AB3AE0">
        <w:rPr>
          <w:sz w:val="28"/>
          <w:szCs w:val="28"/>
          <w:lang w:val="ru-RU" w:eastAsia="ru-RU"/>
        </w:rPr>
        <w:t>R</w:t>
      </w:r>
      <w:r w:rsidRPr="00AB3AE0">
        <w:rPr>
          <w:sz w:val="28"/>
          <w:szCs w:val="28"/>
          <w:lang w:eastAsia="ru-RU"/>
        </w:rPr>
        <w:t xml:space="preserve"> (83) 2 «Стосовно правового захисту осіб, які страждають на психічні розлади, що примусово утримуються як пацієнти» від 22 лютого 1983 року, № </w:t>
      </w:r>
      <w:r w:rsidRPr="00AB3AE0">
        <w:rPr>
          <w:sz w:val="28"/>
          <w:szCs w:val="28"/>
          <w:lang w:val="ru-RU" w:eastAsia="ru-RU"/>
        </w:rPr>
        <w:t>R</w:t>
      </w:r>
      <w:r w:rsidRPr="00AB3AE0">
        <w:rPr>
          <w:sz w:val="28"/>
          <w:szCs w:val="28"/>
          <w:lang w:eastAsia="ru-RU"/>
        </w:rPr>
        <w:t>(99) 4 «Про принципи, що стосуються правового захисту недієздатних повнолітніх осіб» від 23</w:t>
      </w:r>
      <w:r w:rsidR="00AB3AE0">
        <w:rPr>
          <w:sz w:val="28"/>
          <w:szCs w:val="28"/>
          <w:lang w:eastAsia="ru-RU"/>
        </w:rPr>
        <w:t> </w:t>
      </w:r>
      <w:r w:rsidRPr="00AB3AE0">
        <w:rPr>
          <w:sz w:val="28"/>
          <w:szCs w:val="28"/>
          <w:lang w:eastAsia="ru-RU"/>
        </w:rPr>
        <w:t xml:space="preserve">лютого 1999 року, </w:t>
      </w:r>
      <w:proofErr w:type="spellStart"/>
      <w:r w:rsidRPr="00AB3AE0">
        <w:rPr>
          <w:sz w:val="28"/>
          <w:szCs w:val="28"/>
          <w:lang w:eastAsia="ru-RU"/>
        </w:rPr>
        <w:t>Rec</w:t>
      </w:r>
      <w:proofErr w:type="spellEnd"/>
      <w:r w:rsidRPr="00AB3AE0">
        <w:rPr>
          <w:sz w:val="28"/>
          <w:szCs w:val="28"/>
          <w:lang w:eastAsia="ru-RU"/>
        </w:rPr>
        <w:t>(2004) 10 «Про захист прав людини і гідності осіб з психічними розладами» від 22 вересня 2004 року  вказується, що особи з психічними розладами повинні мати можливість здійснювати всі цивільні та політичні права, а обмеження цих прав допускається у суворій відповідності з вимогами Конвенції про захист прав людини і основоположних свобод і не можуть ґрунтуватись лише на факті наявності у особи психічного розладу. При цьому державам-членам Ради Європи пропонується встановити, що судове рішення про обмеження прав психічнохворої особи не може ґрунтуватись лише на медичному висновку, що такій особі, як і будь-якій іншій, має бути забезпечено право бути вислуханою та що на випадок можливого порушення у провадженні має брати участь адвокат.</w:t>
      </w:r>
    </w:p>
    <w:p w:rsidR="009E5F70" w:rsidRPr="00AB3AE0" w:rsidRDefault="009E5F70" w:rsidP="00AB3AE0">
      <w:pPr>
        <w:autoSpaceDE w:val="0"/>
        <w:ind w:firstLine="540"/>
        <w:jc w:val="both"/>
        <w:rPr>
          <w:rFonts w:eastAsia="MS ??"/>
          <w:bCs/>
          <w:sz w:val="28"/>
          <w:szCs w:val="28"/>
        </w:rPr>
      </w:pPr>
      <w:r w:rsidRPr="00AB3AE0">
        <w:rPr>
          <w:rFonts w:eastAsia="MS ??"/>
          <w:bCs/>
          <w:sz w:val="28"/>
          <w:szCs w:val="28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9E5F70" w:rsidRPr="00AB3AE0" w:rsidRDefault="009E5F70" w:rsidP="00AB3AE0">
      <w:pPr>
        <w:ind w:firstLine="540"/>
        <w:jc w:val="both"/>
        <w:rPr>
          <w:sz w:val="28"/>
          <w:szCs w:val="28"/>
        </w:rPr>
      </w:pPr>
      <w:r w:rsidRPr="00AB3AE0">
        <w:rPr>
          <w:sz w:val="28"/>
          <w:szCs w:val="28"/>
        </w:rPr>
        <w:t xml:space="preserve">Враховуючи викладене, Комітет з питань правової політики та правосуддя дійшов висновку, що проект Закону про внесення змін до деяких законодавчих актів України щодо надання психіатричної допомоги (реєстр. № 4449 від </w:t>
      </w:r>
      <w:r w:rsidRPr="00AB3AE0">
        <w:rPr>
          <w:sz w:val="28"/>
          <w:szCs w:val="28"/>
        </w:rPr>
        <w:lastRenderedPageBreak/>
        <w:t>15</w:t>
      </w:r>
      <w:r w:rsidR="00AB3AE0">
        <w:rPr>
          <w:sz w:val="28"/>
          <w:szCs w:val="28"/>
        </w:rPr>
        <w:t> </w:t>
      </w:r>
      <w:r w:rsidRPr="00AB3AE0">
        <w:rPr>
          <w:sz w:val="28"/>
          <w:szCs w:val="28"/>
        </w:rPr>
        <w:t>квітня 2016 року), поданий народними депутатами України Богомолець</w:t>
      </w:r>
      <w:r w:rsidR="00AB3AE0">
        <w:rPr>
          <w:sz w:val="28"/>
          <w:szCs w:val="28"/>
        </w:rPr>
        <w:t> </w:t>
      </w:r>
      <w:r w:rsidRPr="00AB3AE0">
        <w:rPr>
          <w:sz w:val="28"/>
          <w:szCs w:val="28"/>
        </w:rPr>
        <w:t>О.В. та іншими,</w:t>
      </w:r>
      <w:r w:rsidRPr="00AB3AE0">
        <w:rPr>
          <w:sz w:val="28"/>
          <w:szCs w:val="28"/>
          <w:lang w:eastAsia="uk-UA"/>
        </w:rPr>
        <w:t xml:space="preserve"> </w:t>
      </w:r>
      <w:r w:rsidRPr="00AB3AE0">
        <w:rPr>
          <w:sz w:val="28"/>
          <w:szCs w:val="28"/>
        </w:rPr>
        <w:t>не суперечить положенням Конституції України.</w:t>
      </w:r>
    </w:p>
    <w:p w:rsidR="009E5F70" w:rsidRPr="00AB3AE0" w:rsidRDefault="009E5F70" w:rsidP="00AB3AE0">
      <w:pPr>
        <w:jc w:val="both"/>
        <w:rPr>
          <w:sz w:val="28"/>
          <w:szCs w:val="28"/>
          <w:lang w:eastAsia="uk-UA"/>
        </w:rPr>
      </w:pPr>
    </w:p>
    <w:p w:rsidR="00AB3AE0" w:rsidRPr="00AB3AE0" w:rsidRDefault="00AB3AE0" w:rsidP="00AB3AE0">
      <w:pPr>
        <w:jc w:val="both"/>
        <w:rPr>
          <w:sz w:val="28"/>
          <w:szCs w:val="28"/>
          <w:lang w:eastAsia="uk-UA"/>
        </w:rPr>
      </w:pPr>
    </w:p>
    <w:p w:rsidR="00AE030B" w:rsidRPr="00AB3AE0" w:rsidRDefault="009E5F70" w:rsidP="00AB3AE0">
      <w:pPr>
        <w:jc w:val="both"/>
        <w:rPr>
          <w:b/>
          <w:sz w:val="28"/>
          <w:szCs w:val="28"/>
        </w:rPr>
      </w:pPr>
      <w:r w:rsidRPr="00AB3AE0">
        <w:rPr>
          <w:b/>
          <w:sz w:val="28"/>
          <w:szCs w:val="28"/>
        </w:rPr>
        <w:t>Голова Комітету</w:t>
      </w:r>
      <w:r w:rsidR="00AB3AE0" w:rsidRPr="00AB3AE0">
        <w:rPr>
          <w:b/>
          <w:sz w:val="28"/>
          <w:szCs w:val="28"/>
        </w:rPr>
        <w:tab/>
      </w:r>
      <w:r w:rsidR="00AB3AE0" w:rsidRPr="00AB3AE0">
        <w:rPr>
          <w:b/>
          <w:sz w:val="28"/>
          <w:szCs w:val="28"/>
        </w:rPr>
        <w:tab/>
      </w:r>
      <w:r w:rsidR="00AB3AE0" w:rsidRPr="00AB3AE0">
        <w:rPr>
          <w:b/>
          <w:sz w:val="28"/>
          <w:szCs w:val="28"/>
        </w:rPr>
        <w:tab/>
      </w:r>
      <w:r w:rsidR="00AB3AE0" w:rsidRPr="00AB3AE0">
        <w:rPr>
          <w:b/>
          <w:sz w:val="28"/>
          <w:szCs w:val="28"/>
        </w:rPr>
        <w:tab/>
      </w:r>
      <w:r w:rsidR="00AB3AE0" w:rsidRPr="00AB3AE0">
        <w:rPr>
          <w:b/>
          <w:sz w:val="28"/>
          <w:szCs w:val="28"/>
        </w:rPr>
        <w:tab/>
      </w:r>
      <w:r w:rsidR="00AB3AE0" w:rsidRPr="00AB3AE0">
        <w:rPr>
          <w:b/>
          <w:sz w:val="28"/>
          <w:szCs w:val="28"/>
        </w:rPr>
        <w:tab/>
      </w:r>
      <w:r w:rsidR="00AB3AE0" w:rsidRPr="00AB3AE0">
        <w:rPr>
          <w:b/>
          <w:sz w:val="28"/>
          <w:szCs w:val="28"/>
        </w:rPr>
        <w:tab/>
      </w:r>
      <w:r w:rsidRPr="00AB3AE0">
        <w:rPr>
          <w:b/>
          <w:sz w:val="28"/>
          <w:szCs w:val="28"/>
        </w:rPr>
        <w:t>Р.П. КНЯЗЕВИЧ</w:t>
      </w:r>
    </w:p>
    <w:sectPr w:rsidR="00AE030B" w:rsidRPr="00AB3AE0" w:rsidSect="00AB3AE0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9F"/>
    <w:rsid w:val="009E5F70"/>
    <w:rsid w:val="00A81F9F"/>
    <w:rsid w:val="00AB3AE0"/>
    <w:rsid w:val="00AC4F4A"/>
    <w:rsid w:val="00AE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5E64A"/>
  <w15:chartTrackingRefBased/>
  <w15:docId w15:val="{68B1D181-C35D-4DDF-92F7-A95C4DAF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F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F4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C4F4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3.rada.gov.ua/rada/show/254%D0%BA/96-%D0%B2%D1%80/paran4250" TargetMode="External"/><Relationship Id="rId5" Type="http://schemas.openxmlformats.org/officeDocument/2006/relationships/hyperlink" Target="http://zakon3.rada.gov.ua/rada/show/254%D0%BA/96-%D0%B2%D1%80/paran4236" TargetMode="External"/><Relationship Id="rId4" Type="http://schemas.openxmlformats.org/officeDocument/2006/relationships/hyperlink" Target="http://zakon3.rada.gov.ua/rada/show/254%D0%BA/96-%D0%B2%D1%80/paran423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3511</Words>
  <Characters>2002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Іоффе Світлана Борисівна</cp:lastModifiedBy>
  <cp:revision>2</cp:revision>
  <cp:lastPrinted>2016-09-07T06:30:00Z</cp:lastPrinted>
  <dcterms:created xsi:type="dcterms:W3CDTF">2016-09-21T13:12:00Z</dcterms:created>
  <dcterms:modified xsi:type="dcterms:W3CDTF">2016-09-21T13:12:00Z</dcterms:modified>
</cp:coreProperties>
</file>