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8"/>
      </w:tblGrid>
      <w:tr w:rsidR="00115FA7" w:rsidTr="00115FA7">
        <w:trPr>
          <w:trHeight w:val="2806"/>
        </w:trPr>
        <w:tc>
          <w:tcPr>
            <w:tcW w:w="4828" w:type="dxa"/>
            <w:tcBorders>
              <w:top w:val="nil"/>
              <w:left w:val="nil"/>
              <w:bottom w:val="nil"/>
              <w:right w:val="nil"/>
            </w:tcBorders>
          </w:tcPr>
          <w:p w:rsidR="00115FA7" w:rsidRDefault="00AA47F0">
            <w:pPr>
              <w:pStyle w:val="1"/>
              <w:rPr>
                <w:b/>
              </w:rPr>
            </w:pPr>
            <w:r>
              <w:rPr>
                <w:b/>
              </w:rPr>
              <w:t xml:space="preserve">    </w:t>
            </w:r>
            <w:r w:rsidR="00115FA7">
              <w:rPr>
                <w:b/>
              </w:rPr>
              <w:t>До реєстр. №</w:t>
            </w:r>
            <w:r w:rsidR="00115FA7">
              <w:rPr>
                <w:b/>
                <w:lang w:val="ru-RU"/>
              </w:rPr>
              <w:t>4561</w:t>
            </w:r>
            <w:r w:rsidR="00115FA7">
              <w:rPr>
                <w:b/>
              </w:rPr>
              <w:t xml:space="preserve"> від 0</w:t>
            </w:r>
            <w:r w:rsidR="00115FA7">
              <w:rPr>
                <w:b/>
                <w:lang w:val="ru-RU"/>
              </w:rPr>
              <w:t>4</w:t>
            </w:r>
            <w:r w:rsidR="00115FA7">
              <w:rPr>
                <w:b/>
              </w:rPr>
              <w:t>.05.201</w:t>
            </w:r>
            <w:r w:rsidR="00115FA7">
              <w:rPr>
                <w:b/>
                <w:lang w:val="ru-RU"/>
              </w:rPr>
              <w:t>6</w:t>
            </w:r>
            <w:r w:rsidR="00115FA7">
              <w:rPr>
                <w:b/>
              </w:rPr>
              <w:t xml:space="preserve"> р.</w:t>
            </w:r>
          </w:p>
          <w:p w:rsidR="00115FA7" w:rsidRDefault="00115FA7">
            <w:pPr>
              <w:pStyle w:val="1"/>
            </w:pPr>
          </w:p>
          <w:p w:rsidR="00115FA7" w:rsidRDefault="00115FA7">
            <w:pPr>
              <w:pStyle w:val="1"/>
            </w:pPr>
          </w:p>
          <w:p w:rsidR="00115FA7" w:rsidRDefault="00115FA7">
            <w:pPr>
              <w:pStyle w:val="1"/>
            </w:pPr>
          </w:p>
          <w:p w:rsidR="00115FA7" w:rsidRDefault="00115FA7">
            <w:bookmarkStart w:id="0" w:name="_GoBack"/>
          </w:p>
          <w:p w:rsidR="00115FA7" w:rsidRDefault="00115FA7"/>
          <w:bookmarkEnd w:id="0"/>
          <w:p w:rsidR="00115FA7" w:rsidRPr="005B39AB" w:rsidRDefault="00115FA7">
            <w:pPr>
              <w:rPr>
                <w:sz w:val="16"/>
                <w:szCs w:val="16"/>
              </w:rPr>
            </w:pPr>
          </w:p>
          <w:p w:rsidR="00115FA7" w:rsidRPr="005B39AB" w:rsidRDefault="00115FA7">
            <w:pPr>
              <w:pStyle w:val="1"/>
              <w:rPr>
                <w:sz w:val="16"/>
                <w:szCs w:val="16"/>
              </w:rPr>
            </w:pPr>
          </w:p>
          <w:p w:rsidR="00AA47F0" w:rsidRDefault="00115FA7" w:rsidP="005B39AB">
            <w:pPr>
              <w:pStyle w:val="1"/>
              <w:jc w:val="right"/>
              <w:rPr>
                <w:b/>
                <w:bCs/>
              </w:rPr>
            </w:pPr>
            <w:r>
              <w:rPr>
                <w:b/>
                <w:bCs/>
              </w:rPr>
              <w:t xml:space="preserve">                     </w:t>
            </w:r>
          </w:p>
          <w:p w:rsidR="00AA47F0" w:rsidRDefault="00AA47F0" w:rsidP="005B39AB">
            <w:pPr>
              <w:pStyle w:val="1"/>
              <w:jc w:val="right"/>
              <w:rPr>
                <w:b/>
                <w:bCs/>
              </w:rPr>
            </w:pPr>
          </w:p>
          <w:p w:rsidR="00673D40" w:rsidRPr="005B39AB" w:rsidRDefault="00115FA7" w:rsidP="005B39AB">
            <w:pPr>
              <w:pStyle w:val="1"/>
              <w:jc w:val="right"/>
              <w:rPr>
                <w:b/>
                <w:bCs/>
              </w:rPr>
            </w:pPr>
            <w:r>
              <w:rPr>
                <w:b/>
                <w:bCs/>
              </w:rPr>
              <w:t>Верховна Рада України</w:t>
            </w:r>
          </w:p>
          <w:p w:rsidR="002D6FBB" w:rsidRPr="00673D40" w:rsidRDefault="002D6FBB" w:rsidP="00673D40"/>
        </w:tc>
      </w:tr>
    </w:tbl>
    <w:p w:rsidR="00115FA7" w:rsidRPr="00115FA7" w:rsidRDefault="00115FA7" w:rsidP="00673D40">
      <w:pPr>
        <w:pStyle w:val="3"/>
        <w:spacing w:before="0" w:after="0"/>
        <w:ind w:left="-142" w:firstLine="850"/>
        <w:jc w:val="both"/>
        <w:rPr>
          <w:szCs w:val="27"/>
          <w:lang w:eastAsia="uk-UA"/>
        </w:rPr>
      </w:pPr>
      <w:r>
        <w:rPr>
          <w:rFonts w:ascii="Times New Roman" w:hAnsi="Times New Roman" w:cs="Times New Roman"/>
          <w:b w:val="0"/>
          <w:sz w:val="28"/>
          <w:szCs w:val="28"/>
        </w:rPr>
        <w:t>Комітет з питань промислової політики т</w:t>
      </w:r>
      <w:r w:rsidR="006A7F24">
        <w:rPr>
          <w:rFonts w:ascii="Times New Roman" w:hAnsi="Times New Roman" w:cs="Times New Roman"/>
          <w:b w:val="0"/>
          <w:sz w:val="28"/>
          <w:szCs w:val="28"/>
        </w:rPr>
        <w:t xml:space="preserve">а підприємництва на засіданні </w:t>
      </w:r>
      <w:r w:rsidR="00C47E99">
        <w:rPr>
          <w:rFonts w:ascii="Times New Roman" w:hAnsi="Times New Roman" w:cs="Times New Roman"/>
          <w:b w:val="0"/>
          <w:sz w:val="28"/>
          <w:szCs w:val="28"/>
        </w:rPr>
        <w:t xml:space="preserve">                </w:t>
      </w:r>
      <w:r w:rsidR="006A7F24">
        <w:rPr>
          <w:rFonts w:ascii="Times New Roman" w:hAnsi="Times New Roman" w:cs="Times New Roman"/>
          <w:b w:val="0"/>
          <w:sz w:val="28"/>
          <w:szCs w:val="28"/>
        </w:rPr>
        <w:t>0</w:t>
      </w:r>
      <w:r w:rsidR="00C47E99">
        <w:rPr>
          <w:rFonts w:ascii="Times New Roman" w:hAnsi="Times New Roman" w:cs="Times New Roman"/>
          <w:b w:val="0"/>
          <w:sz w:val="28"/>
          <w:szCs w:val="28"/>
        </w:rPr>
        <w:t>2</w:t>
      </w:r>
      <w:r>
        <w:rPr>
          <w:rFonts w:ascii="Times New Roman" w:hAnsi="Times New Roman" w:cs="Times New Roman"/>
          <w:b w:val="0"/>
          <w:sz w:val="28"/>
          <w:szCs w:val="28"/>
        </w:rPr>
        <w:t xml:space="preserve"> червня 2016 року розглянув п</w:t>
      </w:r>
      <w:r w:rsidRPr="00115FA7">
        <w:rPr>
          <w:rFonts w:ascii="Times New Roman" w:hAnsi="Times New Roman" w:cs="Times New Roman"/>
          <w:b w:val="0"/>
          <w:sz w:val="28"/>
          <w:szCs w:val="28"/>
        </w:rPr>
        <w:t xml:space="preserve">роект Закону </w:t>
      </w:r>
      <w:r w:rsidR="008D1C68">
        <w:rPr>
          <w:rFonts w:ascii="Times New Roman" w:hAnsi="Times New Roman" w:cs="Times New Roman"/>
          <w:b w:val="0"/>
          <w:sz w:val="28"/>
          <w:szCs w:val="28"/>
        </w:rPr>
        <w:t xml:space="preserve">України </w:t>
      </w:r>
      <w:r w:rsidRPr="00115FA7">
        <w:rPr>
          <w:rFonts w:ascii="Times New Roman" w:hAnsi="Times New Roman" w:cs="Times New Roman"/>
          <w:b w:val="0"/>
          <w:sz w:val="28"/>
          <w:szCs w:val="28"/>
        </w:rPr>
        <w:t>про внесення змін до статті 3 Закону України "Про засади державної регуляторної політики у сфері господарської діяльності" щодо вдосконалення процедур державної регуляторної політики</w:t>
      </w:r>
      <w:r w:rsidRPr="00115FA7">
        <w:rPr>
          <w:rFonts w:ascii="Times New Roman" w:hAnsi="Times New Roman" w:cs="Times New Roman"/>
          <w:b w:val="0"/>
          <w:color w:val="333333"/>
          <w:sz w:val="28"/>
          <w:szCs w:val="28"/>
        </w:rPr>
        <w:t xml:space="preserve"> </w:t>
      </w:r>
      <w:r>
        <w:rPr>
          <w:rFonts w:ascii="Times New Roman" w:hAnsi="Times New Roman" w:cs="Times New Roman"/>
          <w:b w:val="0"/>
          <w:color w:val="000000"/>
          <w:sz w:val="28"/>
          <w:szCs w:val="28"/>
        </w:rPr>
        <w:t>(реєстр. № 4561</w:t>
      </w:r>
      <w:r w:rsidRPr="00115FA7">
        <w:rPr>
          <w:rFonts w:ascii="Times New Roman" w:hAnsi="Times New Roman" w:cs="Times New Roman"/>
          <w:b w:val="0"/>
          <w:color w:val="000000"/>
          <w:sz w:val="28"/>
          <w:szCs w:val="28"/>
        </w:rPr>
        <w:t xml:space="preserve">) </w:t>
      </w:r>
      <w:r>
        <w:rPr>
          <w:rFonts w:ascii="Times New Roman" w:hAnsi="Times New Roman" w:cs="Times New Roman"/>
          <w:b w:val="0"/>
          <w:sz w:val="28"/>
          <w:szCs w:val="28"/>
        </w:rPr>
        <w:t>внесений Кабінетом Міністрів України.</w:t>
      </w:r>
    </w:p>
    <w:p w:rsidR="00115FA7" w:rsidRDefault="00115FA7" w:rsidP="00673D40">
      <w:pPr>
        <w:ind w:firstLine="709"/>
        <w:jc w:val="both"/>
        <w:rPr>
          <w:bCs/>
          <w:szCs w:val="28"/>
        </w:rPr>
      </w:pPr>
      <w:r>
        <w:rPr>
          <w:bCs/>
          <w:color w:val="000000"/>
          <w:szCs w:val="28"/>
        </w:rPr>
        <w:t xml:space="preserve">Метою прийняття законопроекту, як зазначається у Пояснювальній записці, </w:t>
      </w:r>
      <w:r w:rsidR="008D1C68">
        <w:rPr>
          <w:bCs/>
          <w:color w:val="000000"/>
          <w:szCs w:val="28"/>
        </w:rPr>
        <w:t xml:space="preserve">є </w:t>
      </w:r>
      <w:r w:rsidR="002D6FBB">
        <w:t>н</w:t>
      </w:r>
      <w:r>
        <w:t>едопущення порушень вимог Закону України "Про засади державної регуляторної політики у сфері господарської діяльності" та виведення з під сфери дії Закону регуляторних актів, що приймаються на окремих територіях України, непоширення дії Закону на регуляторну діяльність регуляторних органів Донецької та Луганської областей шляхом внесення відповідних змін до цього Закону.</w:t>
      </w:r>
    </w:p>
    <w:p w:rsidR="00115FA7" w:rsidRDefault="00115FA7" w:rsidP="00673D40">
      <w:pPr>
        <w:ind w:firstLine="709"/>
        <w:jc w:val="both"/>
        <w:rPr>
          <w:szCs w:val="28"/>
        </w:rPr>
      </w:pPr>
      <w:r>
        <w:rPr>
          <w:bCs/>
          <w:szCs w:val="28"/>
        </w:rPr>
        <w:t xml:space="preserve">Головне науково-експертне управління Апарату Верховної Ради України у своєму висновку від 31.05.2016 року </w:t>
      </w:r>
      <w:r>
        <w:t>підтримує прийняття поданого законопрое</w:t>
      </w:r>
      <w:r w:rsidR="002D6FBB">
        <w:t>кту за основу у першому читанні</w:t>
      </w:r>
      <w:r>
        <w:rPr>
          <w:szCs w:val="28"/>
        </w:rPr>
        <w:t xml:space="preserve"> (додається). </w:t>
      </w:r>
    </w:p>
    <w:p w:rsidR="002D6FBB" w:rsidRPr="002D6FBB" w:rsidRDefault="002D6FBB" w:rsidP="002D6FBB">
      <w:pPr>
        <w:ind w:firstLine="708"/>
        <w:jc w:val="both"/>
      </w:pPr>
      <w:r>
        <w:t xml:space="preserve">Комітет з питань запобігання і протидії корупції у своєму висновку </w:t>
      </w:r>
      <w:r>
        <w:br/>
        <w:t xml:space="preserve">від 01.06.2016 року зазначає, що </w:t>
      </w:r>
      <w:r>
        <w:rPr>
          <w:sz w:val="27"/>
          <w:szCs w:val="27"/>
        </w:rPr>
        <w:t xml:space="preserve">у проекті </w:t>
      </w:r>
      <w:proofErr w:type="spellStart"/>
      <w:r>
        <w:rPr>
          <w:sz w:val="27"/>
          <w:szCs w:val="27"/>
        </w:rPr>
        <w:t>акта</w:t>
      </w:r>
      <w:proofErr w:type="spellEnd"/>
      <w:r w:rsidRPr="00DF0E74">
        <w:rPr>
          <w:sz w:val="27"/>
          <w:szCs w:val="27"/>
        </w:rPr>
        <w:t xml:space="preserve"> </w:t>
      </w:r>
      <w:r w:rsidRPr="00DF0E74">
        <w:t xml:space="preserve">не виявлено </w:t>
      </w:r>
      <w:proofErr w:type="spellStart"/>
      <w:r w:rsidRPr="00DF0E74">
        <w:t>корупціогенних</w:t>
      </w:r>
      <w:proofErr w:type="spellEnd"/>
      <w:r w:rsidRPr="00DF0E74">
        <w:t xml:space="preserve"> факторів – проект </w:t>
      </w:r>
      <w:proofErr w:type="spellStart"/>
      <w:r w:rsidRPr="00DF0E74">
        <w:t>акта</w:t>
      </w:r>
      <w:proofErr w:type="spellEnd"/>
      <w:r w:rsidRPr="00DF0E74">
        <w:t xml:space="preserve"> відповідає вимогам антикорупційного законодавства</w:t>
      </w:r>
      <w:r>
        <w:t xml:space="preserve"> (додається).</w:t>
      </w:r>
    </w:p>
    <w:p w:rsidR="006528C0" w:rsidRPr="006528C0" w:rsidRDefault="00115FA7" w:rsidP="006528C0">
      <w:pPr>
        <w:ind w:firstLine="708"/>
        <w:jc w:val="both"/>
        <w:rPr>
          <w:szCs w:val="28"/>
        </w:rPr>
      </w:pPr>
      <w:r>
        <w:rPr>
          <w:color w:val="000000"/>
          <w:szCs w:val="28"/>
          <w:lang w:eastAsia="uk-UA"/>
        </w:rPr>
        <w:t xml:space="preserve">Під час обговорення </w:t>
      </w:r>
      <w:r w:rsidR="008D1C68">
        <w:rPr>
          <w:color w:val="000000"/>
          <w:szCs w:val="28"/>
          <w:lang w:eastAsia="uk-UA"/>
        </w:rPr>
        <w:t>народними депутатами України - членами</w:t>
      </w:r>
      <w:r>
        <w:rPr>
          <w:color w:val="000000"/>
          <w:szCs w:val="28"/>
          <w:lang w:eastAsia="uk-UA"/>
        </w:rPr>
        <w:t xml:space="preserve"> Комітету </w:t>
      </w:r>
      <w:r w:rsidR="008D1C68">
        <w:rPr>
          <w:rStyle w:val="rvts23"/>
        </w:rPr>
        <w:t xml:space="preserve">було наголошено </w:t>
      </w:r>
      <w:r w:rsidR="006528C0">
        <w:rPr>
          <w:szCs w:val="28"/>
        </w:rPr>
        <w:t xml:space="preserve">на неприпустимості виведення з під </w:t>
      </w:r>
      <w:r w:rsidR="00C47E99">
        <w:rPr>
          <w:szCs w:val="28"/>
        </w:rPr>
        <w:t>дії</w:t>
      </w:r>
      <w:r w:rsidR="006528C0">
        <w:rPr>
          <w:szCs w:val="28"/>
        </w:rPr>
        <w:t xml:space="preserve"> Закону </w:t>
      </w:r>
      <w:r w:rsidR="006528C0">
        <w:t>"Про засади державної регуляторної політики у сфері господарської діяльності"</w:t>
      </w:r>
      <w:r w:rsidR="00C47E99">
        <w:t xml:space="preserve"> органів державного нагляду та контролю, юрисдикція яких поширюється на територію проведення антитерористичної операції</w:t>
      </w:r>
      <w:r w:rsidR="006528C0">
        <w:t xml:space="preserve">, оскільки </w:t>
      </w:r>
      <w:r w:rsidR="006528C0">
        <w:rPr>
          <w:szCs w:val="28"/>
        </w:rPr>
        <w:t>у</w:t>
      </w:r>
      <w:r w:rsidR="006528C0" w:rsidRPr="003234D4">
        <w:rPr>
          <w:szCs w:val="28"/>
        </w:rPr>
        <w:t xml:space="preserve"> більшості населених пунктів, які включені до </w:t>
      </w:r>
      <w:r w:rsidR="00C47E99">
        <w:rPr>
          <w:szCs w:val="28"/>
        </w:rPr>
        <w:t>такої території</w:t>
      </w:r>
      <w:r w:rsidR="006528C0" w:rsidRPr="003234D4">
        <w:rPr>
          <w:szCs w:val="28"/>
        </w:rPr>
        <w:t>, але невключені до переліку непідконтрольних українській владі, відбулись вибори та здійснюється господарська діяльність суб’єктами господарювання, функціонують органи місцевої влади</w:t>
      </w:r>
      <w:r w:rsidR="006528C0">
        <w:rPr>
          <w:szCs w:val="28"/>
        </w:rPr>
        <w:t>.</w:t>
      </w:r>
    </w:p>
    <w:p w:rsidR="00115FA7" w:rsidRDefault="00115FA7" w:rsidP="00673D40">
      <w:pPr>
        <w:pStyle w:val="3"/>
        <w:spacing w:before="0" w:after="0"/>
        <w:ind w:firstLine="708"/>
        <w:jc w:val="both"/>
        <w:rPr>
          <w:rFonts w:ascii="Times New Roman" w:hAnsi="Times New Roman" w:cs="Times New Roman"/>
          <w:b w:val="0"/>
          <w:sz w:val="28"/>
          <w:szCs w:val="28"/>
        </w:rPr>
      </w:pPr>
      <w:r w:rsidRPr="00115FA7">
        <w:rPr>
          <w:rFonts w:ascii="Times New Roman" w:hAnsi="Times New Roman" w:cs="Times New Roman"/>
          <w:b w:val="0"/>
          <w:sz w:val="28"/>
          <w:szCs w:val="28"/>
        </w:rPr>
        <w:t>Враховуючи зазначене, народні депутати Укр</w:t>
      </w:r>
      <w:r w:rsidR="002D6FBB">
        <w:rPr>
          <w:rFonts w:ascii="Times New Roman" w:hAnsi="Times New Roman" w:cs="Times New Roman"/>
          <w:b w:val="0"/>
          <w:sz w:val="28"/>
          <w:szCs w:val="28"/>
        </w:rPr>
        <w:t>аїни – члени Комітету вирішили п</w:t>
      </w:r>
      <w:r w:rsidRPr="00115FA7">
        <w:rPr>
          <w:rFonts w:ascii="Times New Roman" w:hAnsi="Times New Roman" w:cs="Times New Roman"/>
          <w:b w:val="0"/>
          <w:sz w:val="28"/>
          <w:szCs w:val="28"/>
        </w:rPr>
        <w:t xml:space="preserve">роект Закону </w:t>
      </w:r>
      <w:r w:rsidR="002D6FBB">
        <w:rPr>
          <w:rFonts w:ascii="Times New Roman" w:hAnsi="Times New Roman" w:cs="Times New Roman"/>
          <w:b w:val="0"/>
          <w:sz w:val="28"/>
          <w:szCs w:val="28"/>
        </w:rPr>
        <w:t xml:space="preserve">України </w:t>
      </w:r>
      <w:r w:rsidRPr="00115FA7">
        <w:rPr>
          <w:rFonts w:ascii="Times New Roman" w:hAnsi="Times New Roman" w:cs="Times New Roman"/>
          <w:b w:val="0"/>
          <w:sz w:val="28"/>
          <w:szCs w:val="28"/>
        </w:rPr>
        <w:t xml:space="preserve">про внесення змін до статті 3 Закону України "Про засади державної регуляторної політики у сфері господарської діяльності" щодо вдосконалення процедур державної регуляторної політики </w:t>
      </w:r>
      <w:r w:rsidRPr="00115FA7">
        <w:rPr>
          <w:rFonts w:ascii="Times New Roman" w:hAnsi="Times New Roman" w:cs="Times New Roman"/>
          <w:b w:val="0"/>
          <w:bCs w:val="0"/>
          <w:sz w:val="28"/>
          <w:szCs w:val="28"/>
        </w:rPr>
        <w:t xml:space="preserve">(реєстр.  </w:t>
      </w:r>
      <w:r>
        <w:rPr>
          <w:rFonts w:ascii="Times New Roman" w:hAnsi="Times New Roman" w:cs="Times New Roman"/>
          <w:b w:val="0"/>
          <w:bCs w:val="0"/>
          <w:sz w:val="28"/>
          <w:szCs w:val="28"/>
        </w:rPr>
        <w:t>№ 4561</w:t>
      </w:r>
      <w:r w:rsidRPr="00115FA7">
        <w:rPr>
          <w:rFonts w:ascii="Times New Roman" w:hAnsi="Times New Roman" w:cs="Times New Roman"/>
          <w:b w:val="0"/>
          <w:bCs w:val="0"/>
          <w:sz w:val="28"/>
          <w:szCs w:val="28"/>
        </w:rPr>
        <w:t xml:space="preserve">) </w:t>
      </w:r>
      <w:proofErr w:type="spellStart"/>
      <w:r w:rsidRPr="00115FA7">
        <w:rPr>
          <w:rFonts w:ascii="Times New Roman" w:hAnsi="Times New Roman" w:cs="Times New Roman"/>
          <w:b w:val="0"/>
          <w:bCs w:val="0"/>
          <w:sz w:val="28"/>
          <w:szCs w:val="28"/>
        </w:rPr>
        <w:t>внести</w:t>
      </w:r>
      <w:proofErr w:type="spellEnd"/>
      <w:r w:rsidRPr="00115FA7">
        <w:rPr>
          <w:rFonts w:ascii="Times New Roman" w:hAnsi="Times New Roman" w:cs="Times New Roman"/>
          <w:b w:val="0"/>
          <w:bCs w:val="0"/>
          <w:sz w:val="28"/>
          <w:szCs w:val="28"/>
        </w:rPr>
        <w:t xml:space="preserve"> </w:t>
      </w:r>
      <w:r w:rsidRPr="00115FA7">
        <w:rPr>
          <w:rFonts w:ascii="Times New Roman" w:hAnsi="Times New Roman" w:cs="Times New Roman"/>
          <w:b w:val="0"/>
          <w:sz w:val="28"/>
          <w:szCs w:val="28"/>
        </w:rPr>
        <w:t xml:space="preserve">на розгляд Верховної Ради України </w:t>
      </w:r>
      <w:r>
        <w:rPr>
          <w:rFonts w:ascii="Times New Roman" w:hAnsi="Times New Roman" w:cs="Times New Roman"/>
          <w:b w:val="0"/>
          <w:sz w:val="28"/>
          <w:szCs w:val="28"/>
        </w:rPr>
        <w:t>та рекомендувати відхилити</w:t>
      </w:r>
      <w:r w:rsidRPr="00115FA7">
        <w:rPr>
          <w:rFonts w:ascii="Times New Roman" w:hAnsi="Times New Roman" w:cs="Times New Roman"/>
          <w:b w:val="0"/>
          <w:sz w:val="28"/>
          <w:szCs w:val="28"/>
        </w:rPr>
        <w:t>.</w:t>
      </w:r>
    </w:p>
    <w:p w:rsidR="00673D40" w:rsidRPr="00673D40" w:rsidRDefault="00673D40" w:rsidP="00673D40">
      <w:pPr>
        <w:ind w:firstLine="708"/>
      </w:pPr>
      <w:r>
        <w:t>Проект відповідної Постанови Верховної Ради України додається.</w:t>
      </w:r>
    </w:p>
    <w:p w:rsidR="00115FA7" w:rsidRPr="00673D40" w:rsidRDefault="00115FA7" w:rsidP="00673D40">
      <w:pPr>
        <w:ind w:firstLine="708"/>
        <w:jc w:val="both"/>
        <w:rPr>
          <w:szCs w:val="28"/>
        </w:rPr>
      </w:pPr>
      <w:r>
        <w:rPr>
          <w:szCs w:val="28"/>
        </w:rPr>
        <w:t xml:space="preserve">Співдоповідач від Комітету з цього питання на пленарному засіданні Верховної Ради України - Голова Комітету </w:t>
      </w:r>
      <w:proofErr w:type="spellStart"/>
      <w:r>
        <w:rPr>
          <w:szCs w:val="28"/>
        </w:rPr>
        <w:t>Галасюк</w:t>
      </w:r>
      <w:proofErr w:type="spellEnd"/>
      <w:r>
        <w:rPr>
          <w:szCs w:val="28"/>
        </w:rPr>
        <w:t xml:space="preserve"> Віктор Валерійович.</w:t>
      </w:r>
    </w:p>
    <w:p w:rsidR="00115FA7" w:rsidRPr="005B39AB" w:rsidRDefault="00115FA7" w:rsidP="00115FA7">
      <w:pPr>
        <w:jc w:val="both"/>
        <w:rPr>
          <w:bCs/>
          <w:color w:val="000000"/>
          <w:sz w:val="16"/>
          <w:szCs w:val="16"/>
        </w:rPr>
      </w:pPr>
    </w:p>
    <w:p w:rsidR="00115FA7" w:rsidRDefault="00C47E99" w:rsidP="00673D40">
      <w:pPr>
        <w:ind w:firstLine="708"/>
        <w:jc w:val="both"/>
        <w:rPr>
          <w:bCs/>
          <w:color w:val="000000"/>
          <w:szCs w:val="28"/>
        </w:rPr>
      </w:pPr>
      <w:r>
        <w:rPr>
          <w:bCs/>
          <w:color w:val="000000"/>
          <w:szCs w:val="28"/>
        </w:rPr>
        <w:t>Додаток: на _</w:t>
      </w:r>
      <w:r w:rsidR="00115FA7">
        <w:rPr>
          <w:bCs/>
          <w:color w:val="000000"/>
          <w:szCs w:val="28"/>
        </w:rPr>
        <w:t xml:space="preserve"> аркушах.</w:t>
      </w:r>
    </w:p>
    <w:p w:rsidR="00673D40" w:rsidRPr="00673D40" w:rsidRDefault="00673D40" w:rsidP="00673D40">
      <w:pPr>
        <w:ind w:firstLine="708"/>
        <w:jc w:val="both"/>
        <w:rPr>
          <w:bCs/>
          <w:color w:val="000000"/>
          <w:szCs w:val="28"/>
        </w:rPr>
      </w:pPr>
    </w:p>
    <w:p w:rsidR="00115FA7" w:rsidRDefault="00115FA7" w:rsidP="00115FA7">
      <w:pPr>
        <w:ind w:firstLine="708"/>
        <w:jc w:val="both"/>
        <w:rPr>
          <w:sz w:val="27"/>
          <w:szCs w:val="27"/>
        </w:rPr>
      </w:pPr>
      <w:r>
        <w:rPr>
          <w:b/>
          <w:bCs/>
          <w:color w:val="000000"/>
          <w:sz w:val="27"/>
          <w:szCs w:val="27"/>
        </w:rPr>
        <w:t>Голова Комітету</w:t>
      </w:r>
      <w:r>
        <w:rPr>
          <w:b/>
          <w:bCs/>
          <w:color w:val="000000"/>
          <w:sz w:val="27"/>
          <w:szCs w:val="27"/>
        </w:rPr>
        <w:tab/>
      </w:r>
      <w:r>
        <w:rPr>
          <w:bCs/>
          <w:color w:val="000000"/>
          <w:sz w:val="27"/>
          <w:szCs w:val="27"/>
        </w:rPr>
        <w:tab/>
      </w:r>
      <w:r>
        <w:rPr>
          <w:bCs/>
          <w:color w:val="000000"/>
          <w:sz w:val="27"/>
          <w:szCs w:val="27"/>
        </w:rPr>
        <w:tab/>
      </w:r>
      <w:r>
        <w:rPr>
          <w:bCs/>
          <w:color w:val="000000"/>
          <w:sz w:val="27"/>
          <w:szCs w:val="27"/>
        </w:rPr>
        <w:tab/>
      </w:r>
      <w:r>
        <w:rPr>
          <w:bCs/>
          <w:color w:val="000000"/>
          <w:sz w:val="27"/>
          <w:szCs w:val="27"/>
        </w:rPr>
        <w:tab/>
      </w:r>
      <w:r>
        <w:rPr>
          <w:bCs/>
          <w:color w:val="000000"/>
          <w:sz w:val="27"/>
          <w:szCs w:val="27"/>
        </w:rPr>
        <w:tab/>
      </w:r>
      <w:r w:rsidR="005B39AB">
        <w:rPr>
          <w:bCs/>
          <w:color w:val="000000"/>
          <w:sz w:val="27"/>
          <w:szCs w:val="27"/>
        </w:rPr>
        <w:tab/>
      </w:r>
      <w:r w:rsidR="005B39AB">
        <w:rPr>
          <w:bCs/>
          <w:color w:val="000000"/>
          <w:sz w:val="27"/>
          <w:szCs w:val="27"/>
        </w:rPr>
        <w:tab/>
      </w:r>
      <w:r w:rsidR="00C47E99">
        <w:rPr>
          <w:bCs/>
          <w:color w:val="000000"/>
          <w:sz w:val="27"/>
          <w:szCs w:val="27"/>
        </w:rPr>
        <w:t xml:space="preserve">        </w:t>
      </w:r>
      <w:r>
        <w:rPr>
          <w:b/>
          <w:bCs/>
          <w:color w:val="000000"/>
          <w:sz w:val="27"/>
          <w:szCs w:val="27"/>
        </w:rPr>
        <w:t>В.ГАЛАСЮК</w:t>
      </w:r>
    </w:p>
    <w:sectPr w:rsidR="00115FA7" w:rsidSect="00AA47F0">
      <w:pgSz w:w="11906" w:h="16838"/>
      <w:pgMar w:top="709" w:right="680"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w:panose1 w:val="02020603050405020304"/>
    <w:charset w:val="CC"/>
    <w:family w:val="roman"/>
    <w:pitch w:val="variable"/>
    <w:sig w:usb0="E0002EFF" w:usb1="C0007843" w:usb2="00000009" w:usb3="00000000" w:csb0="000001FF" w:csb1="00000000"/>
  </w:font>
  <w:font w:name="Calibri">
    <w:altName w:val="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1FA"/>
    <w:rsid w:val="00115FA7"/>
    <w:rsid w:val="002D6FBB"/>
    <w:rsid w:val="005204CF"/>
    <w:rsid w:val="005B39AB"/>
    <w:rsid w:val="006528C0"/>
    <w:rsid w:val="00673D40"/>
    <w:rsid w:val="006A7F24"/>
    <w:rsid w:val="008D1C68"/>
    <w:rsid w:val="00951CE3"/>
    <w:rsid w:val="00AA47F0"/>
    <w:rsid w:val="00BE55C1"/>
    <w:rsid w:val="00C47E99"/>
    <w:rsid w:val="00FC21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6D1E0"/>
  <w15:chartTrackingRefBased/>
  <w15:docId w15:val="{5CEEF8CD-10AA-4A9C-A25D-00C046007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5FA7"/>
    <w:pPr>
      <w:spacing w:after="0" w:line="240" w:lineRule="auto"/>
    </w:pPr>
    <w:rPr>
      <w:rFonts w:eastAsia="Times New Roman" w:cs="Times New Roman"/>
      <w:szCs w:val="24"/>
      <w:lang w:eastAsia="ru-RU"/>
    </w:rPr>
  </w:style>
  <w:style w:type="paragraph" w:styleId="1">
    <w:name w:val="heading 1"/>
    <w:basedOn w:val="a"/>
    <w:next w:val="a"/>
    <w:link w:val="10"/>
    <w:uiPriority w:val="9"/>
    <w:qFormat/>
    <w:rsid w:val="00115FA7"/>
    <w:pPr>
      <w:keepNext/>
      <w:outlineLvl w:val="0"/>
    </w:pPr>
    <w:rPr>
      <w:szCs w:val="28"/>
    </w:rPr>
  </w:style>
  <w:style w:type="paragraph" w:styleId="2">
    <w:name w:val="heading 2"/>
    <w:basedOn w:val="a"/>
    <w:next w:val="a"/>
    <w:link w:val="20"/>
    <w:uiPriority w:val="9"/>
    <w:semiHidden/>
    <w:unhideWhenUsed/>
    <w:qFormat/>
    <w:rsid w:val="00115FA7"/>
    <w:pPr>
      <w:keepNext/>
      <w:outlineLvl w:val="1"/>
    </w:pPr>
    <w:rPr>
      <w:b/>
      <w:bCs/>
      <w:szCs w:val="28"/>
    </w:rPr>
  </w:style>
  <w:style w:type="paragraph" w:styleId="3">
    <w:name w:val="heading 3"/>
    <w:basedOn w:val="a"/>
    <w:next w:val="a"/>
    <w:link w:val="30"/>
    <w:uiPriority w:val="9"/>
    <w:unhideWhenUsed/>
    <w:qFormat/>
    <w:rsid w:val="00115F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5FA7"/>
    <w:rPr>
      <w:rFonts w:eastAsia="Times New Roman" w:cs="Times New Roman"/>
      <w:szCs w:val="28"/>
      <w:lang w:eastAsia="ru-RU"/>
    </w:rPr>
  </w:style>
  <w:style w:type="character" w:customStyle="1" w:styleId="20">
    <w:name w:val="Заголовок 2 Знак"/>
    <w:basedOn w:val="a0"/>
    <w:link w:val="2"/>
    <w:uiPriority w:val="9"/>
    <w:semiHidden/>
    <w:rsid w:val="00115FA7"/>
    <w:rPr>
      <w:rFonts w:eastAsia="Times New Roman" w:cs="Times New Roman"/>
      <w:b/>
      <w:bCs/>
      <w:szCs w:val="28"/>
      <w:lang w:eastAsia="ru-RU"/>
    </w:rPr>
  </w:style>
  <w:style w:type="character" w:customStyle="1" w:styleId="30">
    <w:name w:val="Заголовок 3 Знак"/>
    <w:basedOn w:val="a0"/>
    <w:link w:val="3"/>
    <w:uiPriority w:val="9"/>
    <w:rsid w:val="00115FA7"/>
    <w:rPr>
      <w:rFonts w:ascii="Arial" w:eastAsia="Times New Roman" w:hAnsi="Arial" w:cs="Arial"/>
      <w:b/>
      <w:bCs/>
      <w:sz w:val="26"/>
      <w:szCs w:val="26"/>
      <w:lang w:eastAsia="ru-RU"/>
    </w:rPr>
  </w:style>
  <w:style w:type="paragraph" w:customStyle="1" w:styleId="rvps2">
    <w:name w:val="rvps2"/>
    <w:basedOn w:val="a"/>
    <w:rsid w:val="00115FA7"/>
    <w:pPr>
      <w:spacing w:before="100" w:beforeAutospacing="1" w:after="100" w:afterAutospacing="1"/>
    </w:pPr>
    <w:rPr>
      <w:sz w:val="24"/>
      <w:lang w:val="ru-RU"/>
    </w:rPr>
  </w:style>
  <w:style w:type="character" w:customStyle="1" w:styleId="apple-converted-space">
    <w:name w:val="apple-converted-space"/>
    <w:rsid w:val="00115FA7"/>
  </w:style>
  <w:style w:type="character" w:customStyle="1" w:styleId="rvts52">
    <w:name w:val="rvts52"/>
    <w:rsid w:val="00115FA7"/>
  </w:style>
  <w:style w:type="character" w:customStyle="1" w:styleId="rvts23">
    <w:name w:val="rvts23"/>
    <w:basedOn w:val="a0"/>
    <w:rsid w:val="00BE55C1"/>
  </w:style>
  <w:style w:type="paragraph" w:styleId="a3">
    <w:name w:val="Balloon Text"/>
    <w:basedOn w:val="a"/>
    <w:link w:val="a4"/>
    <w:uiPriority w:val="99"/>
    <w:semiHidden/>
    <w:unhideWhenUsed/>
    <w:rsid w:val="00951CE3"/>
    <w:rPr>
      <w:rFonts w:ascii="Segoe UI" w:hAnsi="Segoe UI" w:cs="Segoe UI"/>
      <w:sz w:val="18"/>
      <w:szCs w:val="18"/>
    </w:rPr>
  </w:style>
  <w:style w:type="character" w:customStyle="1" w:styleId="a4">
    <w:name w:val="Текст у виносці Знак"/>
    <w:basedOn w:val="a0"/>
    <w:link w:val="a3"/>
    <w:uiPriority w:val="99"/>
    <w:semiHidden/>
    <w:rsid w:val="00951CE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62176">
      <w:bodyDiv w:val="1"/>
      <w:marLeft w:val="0"/>
      <w:marRight w:val="0"/>
      <w:marTop w:val="0"/>
      <w:marBottom w:val="0"/>
      <w:divBdr>
        <w:top w:val="none" w:sz="0" w:space="0" w:color="auto"/>
        <w:left w:val="none" w:sz="0" w:space="0" w:color="auto"/>
        <w:bottom w:val="none" w:sz="0" w:space="0" w:color="auto"/>
        <w:right w:val="none" w:sz="0" w:space="0" w:color="auto"/>
      </w:divBdr>
    </w:div>
    <w:div w:id="702904204">
      <w:bodyDiv w:val="1"/>
      <w:marLeft w:val="0"/>
      <w:marRight w:val="0"/>
      <w:marTop w:val="0"/>
      <w:marBottom w:val="0"/>
      <w:divBdr>
        <w:top w:val="none" w:sz="0" w:space="0" w:color="auto"/>
        <w:left w:val="none" w:sz="0" w:space="0" w:color="auto"/>
        <w:bottom w:val="none" w:sz="0" w:space="0" w:color="auto"/>
        <w:right w:val="none" w:sz="0" w:space="0" w:color="auto"/>
      </w:divBdr>
    </w:div>
    <w:div w:id="195371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1624</Words>
  <Characters>927</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Терегейло Юрій Володимирович</dc:creator>
  <cp:keywords/>
  <dc:description/>
  <cp:lastModifiedBy>Терегейло Юрій Володимирович</cp:lastModifiedBy>
  <cp:revision>9</cp:revision>
  <cp:lastPrinted>2016-06-07T07:09:00Z</cp:lastPrinted>
  <dcterms:created xsi:type="dcterms:W3CDTF">2016-06-03T08:55:00Z</dcterms:created>
  <dcterms:modified xsi:type="dcterms:W3CDTF">2016-06-07T07:09:00Z</dcterms:modified>
</cp:coreProperties>
</file>