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761" w:rsidRPr="00E56370" w:rsidRDefault="00F37761" w:rsidP="00F37761">
      <w:pPr>
        <w:ind w:left="6120"/>
        <w:jc w:val="center"/>
        <w:rPr>
          <w:bCs/>
          <w:sz w:val="22"/>
          <w:szCs w:val="22"/>
        </w:rPr>
      </w:pPr>
      <w:r w:rsidRPr="00E56370">
        <w:rPr>
          <w:bCs/>
          <w:caps/>
          <w:sz w:val="22"/>
          <w:szCs w:val="22"/>
        </w:rPr>
        <w:t>Д</w:t>
      </w:r>
      <w:r w:rsidRPr="00E56370">
        <w:rPr>
          <w:bCs/>
          <w:sz w:val="22"/>
          <w:szCs w:val="22"/>
        </w:rPr>
        <w:t xml:space="preserve">о реєстр. № </w:t>
      </w:r>
      <w:r w:rsidRPr="00C05B67">
        <w:rPr>
          <w:bCs/>
          <w:sz w:val="22"/>
          <w:szCs w:val="22"/>
          <w:lang w:val="ru-RU"/>
        </w:rPr>
        <w:t>4591</w:t>
      </w:r>
      <w:r w:rsidRPr="00E56370">
        <w:rPr>
          <w:bCs/>
          <w:sz w:val="22"/>
          <w:szCs w:val="22"/>
        </w:rPr>
        <w:t xml:space="preserve"> </w:t>
      </w:r>
      <w:r w:rsidRPr="00E56370">
        <w:rPr>
          <w:bCs/>
          <w:sz w:val="22"/>
          <w:szCs w:val="22"/>
          <w:lang w:val="ru-RU"/>
        </w:rPr>
        <w:t xml:space="preserve"> </w:t>
      </w:r>
    </w:p>
    <w:p w:rsidR="00F37761" w:rsidRPr="00E56370" w:rsidRDefault="00F37761" w:rsidP="00F37761">
      <w:pPr>
        <w:ind w:left="6120"/>
        <w:jc w:val="center"/>
        <w:rPr>
          <w:bCs/>
          <w:sz w:val="22"/>
          <w:szCs w:val="22"/>
        </w:rPr>
      </w:pPr>
      <w:r w:rsidRPr="00E56370">
        <w:rPr>
          <w:bCs/>
          <w:sz w:val="22"/>
          <w:szCs w:val="22"/>
        </w:rPr>
        <w:t>(друге читання)</w:t>
      </w:r>
    </w:p>
    <w:p w:rsidR="00F37761" w:rsidRPr="00E56370" w:rsidRDefault="00F37761" w:rsidP="00F37761">
      <w:pPr>
        <w:jc w:val="both"/>
      </w:pPr>
    </w:p>
    <w:p w:rsidR="00F37761" w:rsidRPr="00E56370" w:rsidRDefault="00F37761" w:rsidP="00F37761">
      <w:pPr>
        <w:jc w:val="center"/>
        <w:rPr>
          <w:b/>
          <w:bCs/>
          <w:sz w:val="32"/>
        </w:rPr>
      </w:pPr>
    </w:p>
    <w:p w:rsidR="00F37761" w:rsidRPr="00E56370" w:rsidRDefault="00F37761" w:rsidP="00F37761">
      <w:pPr>
        <w:jc w:val="center"/>
        <w:rPr>
          <w:b/>
          <w:bCs/>
          <w:sz w:val="32"/>
        </w:rPr>
      </w:pPr>
    </w:p>
    <w:p w:rsidR="00F37761" w:rsidRPr="00E56370" w:rsidRDefault="00F37761" w:rsidP="00F37761">
      <w:pPr>
        <w:jc w:val="center"/>
        <w:rPr>
          <w:b/>
          <w:bCs/>
          <w:sz w:val="32"/>
        </w:rPr>
      </w:pPr>
    </w:p>
    <w:p w:rsidR="00F37761" w:rsidRPr="00E56370" w:rsidRDefault="00F37761" w:rsidP="00F37761">
      <w:pPr>
        <w:jc w:val="center"/>
        <w:rPr>
          <w:b/>
          <w:bCs/>
          <w:sz w:val="32"/>
        </w:rPr>
      </w:pPr>
    </w:p>
    <w:p w:rsidR="00F37761" w:rsidRPr="00E56370" w:rsidRDefault="00F37761" w:rsidP="00F37761">
      <w:pPr>
        <w:jc w:val="center"/>
        <w:rPr>
          <w:b/>
          <w:bCs/>
          <w:sz w:val="32"/>
        </w:rPr>
      </w:pPr>
    </w:p>
    <w:p w:rsidR="00F37761" w:rsidRPr="00E56370" w:rsidRDefault="00F37761" w:rsidP="00F37761">
      <w:pPr>
        <w:jc w:val="center"/>
        <w:rPr>
          <w:b/>
          <w:bCs/>
          <w:sz w:val="32"/>
        </w:rPr>
      </w:pPr>
    </w:p>
    <w:p w:rsidR="00F37761" w:rsidRPr="00E56370" w:rsidRDefault="00F37761" w:rsidP="00F37761">
      <w:pPr>
        <w:jc w:val="center"/>
        <w:rPr>
          <w:b/>
          <w:bCs/>
          <w:sz w:val="28"/>
          <w:szCs w:val="28"/>
        </w:rPr>
      </w:pPr>
    </w:p>
    <w:p w:rsidR="00F37761" w:rsidRPr="00E56370" w:rsidRDefault="00F37761" w:rsidP="00F37761">
      <w:pPr>
        <w:jc w:val="center"/>
        <w:rPr>
          <w:b/>
          <w:bCs/>
          <w:sz w:val="28"/>
          <w:szCs w:val="28"/>
        </w:rPr>
      </w:pPr>
      <w:r w:rsidRPr="00E56370">
        <w:rPr>
          <w:b/>
          <w:bCs/>
          <w:sz w:val="28"/>
          <w:szCs w:val="28"/>
        </w:rPr>
        <w:t>З А У В А Ж Е Н Н Я</w:t>
      </w:r>
    </w:p>
    <w:p w:rsidR="00F37761" w:rsidRPr="00E56370" w:rsidRDefault="00F37761" w:rsidP="00F37761">
      <w:pPr>
        <w:jc w:val="center"/>
        <w:rPr>
          <w:sz w:val="32"/>
        </w:rPr>
      </w:pPr>
    </w:p>
    <w:p w:rsidR="00F37761" w:rsidRPr="00E56370" w:rsidRDefault="00F37761" w:rsidP="00F37761">
      <w:pPr>
        <w:jc w:val="center"/>
        <w:rPr>
          <w:b/>
          <w:sz w:val="28"/>
          <w:szCs w:val="28"/>
        </w:rPr>
      </w:pPr>
      <w:r w:rsidRPr="00E56370">
        <w:rPr>
          <w:sz w:val="32"/>
        </w:rPr>
        <w:t xml:space="preserve"> </w:t>
      </w:r>
      <w:r w:rsidRPr="00E56370">
        <w:rPr>
          <w:b/>
          <w:sz w:val="28"/>
          <w:szCs w:val="28"/>
        </w:rPr>
        <w:t xml:space="preserve">до проекту Закону України </w:t>
      </w:r>
    </w:p>
    <w:p w:rsidR="00F37761" w:rsidRPr="00E56370" w:rsidRDefault="00F37761" w:rsidP="00F37761">
      <w:pPr>
        <w:jc w:val="center"/>
        <w:rPr>
          <w:b/>
          <w:sz w:val="28"/>
          <w:szCs w:val="28"/>
        </w:rPr>
      </w:pPr>
      <w:r w:rsidRPr="00E56370">
        <w:rPr>
          <w:b/>
          <w:sz w:val="28"/>
          <w:szCs w:val="28"/>
        </w:rPr>
        <w:t>«</w:t>
      </w:r>
      <w:r>
        <w:rPr>
          <w:b/>
          <w:sz w:val="28"/>
          <w:szCs w:val="28"/>
        </w:rPr>
        <w:t>Про Установу бізнес-омбудсмена</w:t>
      </w:r>
      <w:r w:rsidRPr="00E56370">
        <w:rPr>
          <w:b/>
          <w:sz w:val="28"/>
          <w:szCs w:val="28"/>
        </w:rPr>
        <w:t>»</w:t>
      </w:r>
    </w:p>
    <w:p w:rsidR="00F37761" w:rsidRPr="00E56370" w:rsidRDefault="00F37761" w:rsidP="00F37761">
      <w:pPr>
        <w:jc w:val="center"/>
        <w:rPr>
          <w:sz w:val="28"/>
        </w:rPr>
      </w:pPr>
    </w:p>
    <w:p w:rsidR="00F37761" w:rsidRPr="00E56370" w:rsidRDefault="00F37761" w:rsidP="00F37761">
      <w:pPr>
        <w:ind w:firstLine="709"/>
        <w:jc w:val="both"/>
        <w:rPr>
          <w:sz w:val="28"/>
        </w:rPr>
      </w:pPr>
    </w:p>
    <w:p w:rsidR="00F37761" w:rsidRPr="00E56370" w:rsidRDefault="00F37761" w:rsidP="00F37761">
      <w:pPr>
        <w:ind w:firstLine="709"/>
        <w:jc w:val="both"/>
        <w:rPr>
          <w:sz w:val="28"/>
        </w:rPr>
      </w:pPr>
      <w:r w:rsidRPr="00E56370">
        <w:rPr>
          <w:sz w:val="28"/>
        </w:rPr>
        <w:t>У Головному юридичному управлінні проаналізовано текст проекту Закону України «Про</w:t>
      </w:r>
      <w:r>
        <w:rPr>
          <w:sz w:val="28"/>
        </w:rPr>
        <w:t xml:space="preserve"> Установу бізнес-омбудсмена</w:t>
      </w:r>
      <w:r w:rsidRPr="00E56370">
        <w:rPr>
          <w:sz w:val="28"/>
        </w:rPr>
        <w:t>», підготовлений до розгляду у другому читанні, та висловлюються такі зауваження.</w:t>
      </w:r>
    </w:p>
    <w:p w:rsidR="00F37761" w:rsidRPr="00E56370" w:rsidRDefault="00F37761" w:rsidP="00F37761">
      <w:pPr>
        <w:ind w:firstLine="540"/>
        <w:jc w:val="both"/>
        <w:rPr>
          <w:sz w:val="28"/>
          <w:szCs w:val="28"/>
        </w:rPr>
      </w:pPr>
    </w:p>
    <w:p w:rsidR="00F37761" w:rsidRDefault="00F37761" w:rsidP="00F37761">
      <w:pPr>
        <w:ind w:firstLine="709"/>
        <w:jc w:val="both"/>
        <w:rPr>
          <w:sz w:val="28"/>
          <w:szCs w:val="28"/>
        </w:rPr>
      </w:pPr>
      <w:r w:rsidRPr="00BF6672">
        <w:rPr>
          <w:sz w:val="28"/>
          <w:szCs w:val="28"/>
        </w:rPr>
        <w:t>1.</w:t>
      </w:r>
      <w:r>
        <w:rPr>
          <w:sz w:val="28"/>
          <w:szCs w:val="28"/>
        </w:rPr>
        <w:t xml:space="preserve"> Відповідно до преамбули проекту «Цей Закон визначає організаційні та правові засади створення і діяльності </w:t>
      </w:r>
      <w:r w:rsidRPr="00BF6672">
        <w:rPr>
          <w:sz w:val="28"/>
          <w:szCs w:val="28"/>
        </w:rPr>
        <w:t>Установи бізнес-омбудсмена</w:t>
      </w:r>
      <w:r w:rsidR="001574DB">
        <w:rPr>
          <w:sz w:val="28"/>
          <w:szCs w:val="28"/>
        </w:rPr>
        <w:t>»</w:t>
      </w:r>
      <w:r w:rsidRPr="00BF6672">
        <w:rPr>
          <w:sz w:val="28"/>
          <w:szCs w:val="28"/>
        </w:rPr>
        <w:t xml:space="preserve"> (далі по тесту - </w:t>
      </w:r>
      <w:r w:rsidR="001574DB">
        <w:rPr>
          <w:sz w:val="28"/>
          <w:szCs w:val="28"/>
        </w:rPr>
        <w:t xml:space="preserve">Установа). </w:t>
      </w:r>
    </w:p>
    <w:p w:rsidR="00263767" w:rsidRDefault="00F37761" w:rsidP="00F37761">
      <w:pPr>
        <w:ind w:firstLine="709"/>
        <w:jc w:val="both"/>
        <w:rPr>
          <w:sz w:val="28"/>
          <w:szCs w:val="28"/>
        </w:rPr>
      </w:pPr>
      <w:r w:rsidRPr="00BF6672">
        <w:rPr>
          <w:sz w:val="28"/>
          <w:szCs w:val="28"/>
        </w:rPr>
        <w:t>Згідно з</w:t>
      </w:r>
      <w:r w:rsidR="001574DB">
        <w:rPr>
          <w:sz w:val="28"/>
          <w:szCs w:val="28"/>
        </w:rPr>
        <w:t>і ст. 5</w:t>
      </w:r>
      <w:r w:rsidRPr="00BF6672">
        <w:rPr>
          <w:sz w:val="28"/>
          <w:szCs w:val="28"/>
        </w:rPr>
        <w:t xml:space="preserve"> проект</w:t>
      </w:r>
      <w:r w:rsidR="001574DB">
        <w:rPr>
          <w:sz w:val="28"/>
          <w:szCs w:val="28"/>
        </w:rPr>
        <w:t>у</w:t>
      </w:r>
      <w:r w:rsidRPr="00BF6672">
        <w:rPr>
          <w:sz w:val="28"/>
          <w:szCs w:val="28"/>
        </w:rPr>
        <w:t xml:space="preserve"> Установа є </w:t>
      </w:r>
      <w:r w:rsidRPr="00BF6672">
        <w:rPr>
          <w:sz w:val="28"/>
          <w:szCs w:val="28"/>
          <w:u w:val="single"/>
        </w:rPr>
        <w:t>недержавною неприбутковою організацією, яка сприяє захисту</w:t>
      </w:r>
      <w:r w:rsidRPr="00BF6672">
        <w:rPr>
          <w:sz w:val="28"/>
          <w:szCs w:val="28"/>
        </w:rPr>
        <w:t xml:space="preserve"> </w:t>
      </w:r>
      <w:r w:rsidR="001574DB" w:rsidRPr="00BE71AC">
        <w:rPr>
          <w:sz w:val="28"/>
          <w:szCs w:val="28"/>
        </w:rPr>
        <w:t>суб’єктів, які зазнали впливу недобросовісної поведінки</w:t>
      </w:r>
      <w:r w:rsidR="001574DB">
        <w:rPr>
          <w:b/>
          <w:sz w:val="28"/>
          <w:szCs w:val="28"/>
        </w:rPr>
        <w:t xml:space="preserve"> </w:t>
      </w:r>
      <w:r w:rsidRPr="00BF6672">
        <w:rPr>
          <w:sz w:val="28"/>
          <w:szCs w:val="28"/>
        </w:rPr>
        <w:t xml:space="preserve"> під час реалізації ними конституційного права на провадже</w:t>
      </w:r>
      <w:r w:rsidR="001574DB">
        <w:rPr>
          <w:sz w:val="28"/>
          <w:szCs w:val="28"/>
        </w:rPr>
        <w:t>ння підприємницької діяльності</w:t>
      </w:r>
      <w:r w:rsidRPr="00BF6672">
        <w:rPr>
          <w:sz w:val="28"/>
          <w:szCs w:val="28"/>
        </w:rPr>
        <w:t xml:space="preserve">. Наглядова рада Установи складається з уповноважених представників </w:t>
      </w:r>
      <w:r w:rsidR="001574DB">
        <w:rPr>
          <w:sz w:val="28"/>
          <w:szCs w:val="28"/>
        </w:rPr>
        <w:t xml:space="preserve">Групи </w:t>
      </w:r>
      <w:r w:rsidRPr="00BF6672">
        <w:rPr>
          <w:sz w:val="28"/>
          <w:szCs w:val="28"/>
        </w:rPr>
        <w:t>сторін</w:t>
      </w:r>
      <w:r w:rsidR="001574DB">
        <w:rPr>
          <w:sz w:val="28"/>
          <w:szCs w:val="28"/>
        </w:rPr>
        <w:t xml:space="preserve"> </w:t>
      </w:r>
      <w:r w:rsidRPr="00BF6672">
        <w:rPr>
          <w:sz w:val="28"/>
          <w:szCs w:val="28"/>
        </w:rPr>
        <w:t>–</w:t>
      </w:r>
      <w:r w:rsidR="001574DB">
        <w:rPr>
          <w:sz w:val="28"/>
          <w:szCs w:val="28"/>
        </w:rPr>
        <w:t xml:space="preserve"> </w:t>
      </w:r>
      <w:r w:rsidRPr="00BF6672">
        <w:rPr>
          <w:sz w:val="28"/>
          <w:szCs w:val="28"/>
        </w:rPr>
        <w:t>Кабінету Міністрів України, міжнаро</w:t>
      </w:r>
      <w:r w:rsidR="001574DB">
        <w:rPr>
          <w:sz w:val="28"/>
          <w:szCs w:val="28"/>
        </w:rPr>
        <w:t xml:space="preserve">дних фінансових організацій та </w:t>
      </w:r>
      <w:r w:rsidRPr="00BF6672">
        <w:rPr>
          <w:sz w:val="28"/>
          <w:szCs w:val="28"/>
        </w:rPr>
        <w:t>організованих представників бізнесу (ст</w:t>
      </w:r>
      <w:r w:rsidR="00263767">
        <w:rPr>
          <w:sz w:val="28"/>
          <w:szCs w:val="28"/>
        </w:rPr>
        <w:t>.</w:t>
      </w:r>
      <w:r w:rsidRPr="00BF6672">
        <w:rPr>
          <w:sz w:val="28"/>
          <w:szCs w:val="28"/>
        </w:rPr>
        <w:t xml:space="preserve"> 7 проекту). Бізнес-омбудсмен та його заступники обираються наглядовою радою одноголосно строком на 4 роки</w:t>
      </w:r>
      <w:r w:rsidR="00263767">
        <w:rPr>
          <w:sz w:val="28"/>
          <w:szCs w:val="28"/>
        </w:rPr>
        <w:t xml:space="preserve"> (ст. 8 проекту)</w:t>
      </w:r>
      <w:r w:rsidRPr="00BF6672">
        <w:rPr>
          <w:sz w:val="28"/>
          <w:szCs w:val="28"/>
        </w:rPr>
        <w:t xml:space="preserve">. При цьому Установа наділяється низкою владних повноважень, які є обов’язковими до виконання органами державної влади та суб’єктами господарювання (статті </w:t>
      </w:r>
      <w:r w:rsidR="00263767">
        <w:rPr>
          <w:sz w:val="28"/>
          <w:szCs w:val="28"/>
        </w:rPr>
        <w:t xml:space="preserve">16, </w:t>
      </w:r>
      <w:r w:rsidRPr="00BF6672">
        <w:rPr>
          <w:sz w:val="28"/>
          <w:szCs w:val="28"/>
        </w:rPr>
        <w:t xml:space="preserve">18 та 24 проекту), та невиконання яких може мати наслідком притягнення до адміністративної чи кримінальної відповідальності (пункт 4 розділу </w:t>
      </w:r>
      <w:r w:rsidR="00263767">
        <w:rPr>
          <w:sz w:val="28"/>
          <w:szCs w:val="28"/>
          <w:lang w:val="en-US"/>
        </w:rPr>
        <w:t>V</w:t>
      </w:r>
      <w:r w:rsidRPr="00BF6672">
        <w:rPr>
          <w:sz w:val="28"/>
          <w:szCs w:val="28"/>
        </w:rPr>
        <w:t xml:space="preserve"> «Прикінцеві та перехідні положення» проекту). </w:t>
      </w:r>
    </w:p>
    <w:p w:rsidR="00F37761" w:rsidRPr="00BF6672" w:rsidRDefault="00263767" w:rsidP="00F37761">
      <w:pPr>
        <w:ind w:firstLine="709"/>
        <w:jc w:val="both"/>
        <w:rPr>
          <w:sz w:val="28"/>
          <w:szCs w:val="28"/>
        </w:rPr>
      </w:pPr>
      <w:r>
        <w:rPr>
          <w:sz w:val="28"/>
          <w:szCs w:val="28"/>
        </w:rPr>
        <w:t xml:space="preserve">Крім того </w:t>
      </w:r>
      <w:r w:rsidR="00CE43CD">
        <w:rPr>
          <w:sz w:val="28"/>
          <w:szCs w:val="28"/>
        </w:rPr>
        <w:t>частиною першою статті 25 проекту</w:t>
      </w:r>
      <w:r>
        <w:rPr>
          <w:sz w:val="28"/>
          <w:szCs w:val="28"/>
        </w:rPr>
        <w:t xml:space="preserve"> закону п</w:t>
      </w:r>
      <w:r w:rsidR="00F37761" w:rsidRPr="00BF6672">
        <w:rPr>
          <w:sz w:val="28"/>
          <w:szCs w:val="28"/>
        </w:rPr>
        <w:t>ередбачено, що «</w:t>
      </w:r>
      <w:r w:rsidR="00F37761" w:rsidRPr="00CE43CD">
        <w:rPr>
          <w:sz w:val="28"/>
          <w:szCs w:val="28"/>
          <w:u w:val="single"/>
        </w:rPr>
        <w:t>бізнес-омбудсмен або його заступники користуються правом недоторканності</w:t>
      </w:r>
      <w:r w:rsidR="00F37761" w:rsidRPr="00BF6672">
        <w:rPr>
          <w:sz w:val="28"/>
          <w:szCs w:val="28"/>
        </w:rPr>
        <w:t xml:space="preserve"> на весь час своїх повноважень. Бізнес-омбудсмен</w:t>
      </w:r>
      <w:r>
        <w:rPr>
          <w:sz w:val="28"/>
          <w:szCs w:val="28"/>
        </w:rPr>
        <w:t>а,</w:t>
      </w:r>
      <w:r w:rsidR="00F37761" w:rsidRPr="00BF6672">
        <w:rPr>
          <w:sz w:val="28"/>
          <w:szCs w:val="28"/>
        </w:rPr>
        <w:t xml:space="preserve"> його заступник</w:t>
      </w:r>
      <w:r>
        <w:rPr>
          <w:sz w:val="28"/>
          <w:szCs w:val="28"/>
        </w:rPr>
        <w:t>ів</w:t>
      </w:r>
      <w:r w:rsidR="00F37761" w:rsidRPr="00BF6672">
        <w:rPr>
          <w:sz w:val="28"/>
          <w:szCs w:val="28"/>
        </w:rPr>
        <w:t xml:space="preserve"> не може бути притягнутий до кримінальної відповідальності чи піддан</w:t>
      </w:r>
      <w:r>
        <w:rPr>
          <w:sz w:val="28"/>
          <w:szCs w:val="28"/>
        </w:rPr>
        <w:t>о</w:t>
      </w:r>
      <w:r w:rsidR="00F37761" w:rsidRPr="00BF6672">
        <w:rPr>
          <w:sz w:val="28"/>
          <w:szCs w:val="28"/>
        </w:rPr>
        <w:t xml:space="preserve"> заходам адміністративного стягнення, що накладаються в судовому порядку, затриман</w:t>
      </w:r>
      <w:r>
        <w:rPr>
          <w:sz w:val="28"/>
          <w:szCs w:val="28"/>
        </w:rPr>
        <w:t>о</w:t>
      </w:r>
      <w:r w:rsidR="00F37761" w:rsidRPr="00BF6672">
        <w:rPr>
          <w:sz w:val="28"/>
          <w:szCs w:val="28"/>
        </w:rPr>
        <w:t>, заарештован</w:t>
      </w:r>
      <w:r>
        <w:rPr>
          <w:sz w:val="28"/>
          <w:szCs w:val="28"/>
        </w:rPr>
        <w:t>о</w:t>
      </w:r>
      <w:r w:rsidR="00F37761" w:rsidRPr="00BF6672">
        <w:rPr>
          <w:sz w:val="28"/>
          <w:szCs w:val="28"/>
        </w:rPr>
        <w:t xml:space="preserve"> або піддан</w:t>
      </w:r>
      <w:r>
        <w:rPr>
          <w:sz w:val="28"/>
          <w:szCs w:val="28"/>
        </w:rPr>
        <w:t>о</w:t>
      </w:r>
      <w:r w:rsidR="00F37761" w:rsidRPr="00BF6672">
        <w:rPr>
          <w:sz w:val="28"/>
          <w:szCs w:val="28"/>
        </w:rPr>
        <w:t xml:space="preserve"> будь-якій формі обшуку чи огляду </w:t>
      </w:r>
      <w:r w:rsidR="00F37761" w:rsidRPr="00CE43CD">
        <w:rPr>
          <w:sz w:val="28"/>
          <w:szCs w:val="28"/>
          <w:u w:val="single"/>
        </w:rPr>
        <w:t>без згоди Верховної Ради України,</w:t>
      </w:r>
      <w:r w:rsidR="00F37761" w:rsidRPr="00BF6672">
        <w:rPr>
          <w:sz w:val="28"/>
          <w:szCs w:val="28"/>
        </w:rPr>
        <w:t xml:space="preserve"> яка надається після розгляду відповідного подання, яке </w:t>
      </w:r>
      <w:r w:rsidR="00CE43CD" w:rsidRPr="00BF6672">
        <w:rPr>
          <w:sz w:val="28"/>
          <w:szCs w:val="28"/>
        </w:rPr>
        <w:t>зініціюється</w:t>
      </w:r>
      <w:r w:rsidR="00F37761" w:rsidRPr="00BF6672">
        <w:rPr>
          <w:sz w:val="28"/>
          <w:szCs w:val="28"/>
        </w:rPr>
        <w:t xml:space="preserve"> Генеральним прокурором»</w:t>
      </w:r>
      <w:r w:rsidR="00CE43CD">
        <w:rPr>
          <w:sz w:val="28"/>
          <w:szCs w:val="28"/>
        </w:rPr>
        <w:t xml:space="preserve">. «Після припинення повноважень бізнес-омбудсмена, його заступників на таких осіб поширюється юридичний захист, передбачений у частині першій цієї статті, в частині їх діяльності під час </w:t>
      </w:r>
      <w:r w:rsidR="00CE43CD">
        <w:rPr>
          <w:sz w:val="28"/>
          <w:szCs w:val="28"/>
        </w:rPr>
        <w:lastRenderedPageBreak/>
        <w:t xml:space="preserve">роботи в Установі» </w:t>
      </w:r>
      <w:r w:rsidR="00F37761" w:rsidRPr="00BF6672">
        <w:rPr>
          <w:sz w:val="28"/>
          <w:szCs w:val="28"/>
        </w:rPr>
        <w:t>(</w:t>
      </w:r>
      <w:r w:rsidR="00CE43CD">
        <w:rPr>
          <w:sz w:val="28"/>
          <w:szCs w:val="28"/>
        </w:rPr>
        <w:t xml:space="preserve">частина друга </w:t>
      </w:r>
      <w:r w:rsidR="00F37761" w:rsidRPr="00BF6672">
        <w:rPr>
          <w:sz w:val="28"/>
          <w:szCs w:val="28"/>
        </w:rPr>
        <w:t>статт</w:t>
      </w:r>
      <w:r w:rsidR="00CE43CD">
        <w:rPr>
          <w:sz w:val="28"/>
          <w:szCs w:val="28"/>
        </w:rPr>
        <w:t>і</w:t>
      </w:r>
      <w:r w:rsidR="00F37761" w:rsidRPr="00BF6672">
        <w:rPr>
          <w:sz w:val="28"/>
          <w:szCs w:val="28"/>
        </w:rPr>
        <w:t xml:space="preserve"> 25 проекту).</w:t>
      </w:r>
      <w:r w:rsidR="00CE43CD">
        <w:rPr>
          <w:sz w:val="28"/>
          <w:szCs w:val="28"/>
        </w:rPr>
        <w:t xml:space="preserve"> Тобто, </w:t>
      </w:r>
      <w:r w:rsidR="00CE43CD" w:rsidRPr="00CE43CD">
        <w:rPr>
          <w:sz w:val="28"/>
          <w:szCs w:val="28"/>
          <w:u w:val="single"/>
        </w:rPr>
        <w:t>після припинення їх повноважень</w:t>
      </w:r>
      <w:r w:rsidR="00CE43CD">
        <w:rPr>
          <w:sz w:val="28"/>
          <w:szCs w:val="28"/>
        </w:rPr>
        <w:t xml:space="preserve"> зазначені особи щодо їх діяльності під час роботи в Установі </w:t>
      </w:r>
      <w:r w:rsidR="00CE43CD" w:rsidRPr="00CE43CD">
        <w:rPr>
          <w:sz w:val="28"/>
          <w:szCs w:val="28"/>
          <w:u w:val="single"/>
        </w:rPr>
        <w:t>можуть бути притягнені</w:t>
      </w:r>
      <w:r w:rsidR="00CE43CD">
        <w:rPr>
          <w:sz w:val="28"/>
          <w:szCs w:val="28"/>
        </w:rPr>
        <w:t xml:space="preserve"> до кримінальної, адміністративної відповідальності </w:t>
      </w:r>
      <w:r w:rsidR="00CE43CD" w:rsidRPr="00CE43CD">
        <w:rPr>
          <w:sz w:val="28"/>
          <w:szCs w:val="28"/>
          <w:u w:val="single"/>
        </w:rPr>
        <w:t>лише зі згоди Верховної Ради України</w:t>
      </w:r>
      <w:r w:rsidR="00CE43CD">
        <w:rPr>
          <w:sz w:val="28"/>
          <w:szCs w:val="28"/>
        </w:rPr>
        <w:t xml:space="preserve">.  </w:t>
      </w:r>
    </w:p>
    <w:p w:rsidR="00F37761" w:rsidRPr="00BF6672" w:rsidRDefault="00F37761" w:rsidP="00F37761">
      <w:pPr>
        <w:ind w:firstLine="708"/>
        <w:jc w:val="both"/>
        <w:rPr>
          <w:sz w:val="28"/>
          <w:szCs w:val="28"/>
        </w:rPr>
      </w:pPr>
      <w:r w:rsidRPr="0054608D">
        <w:rPr>
          <w:b/>
          <w:sz w:val="28"/>
          <w:szCs w:val="28"/>
        </w:rPr>
        <w:t>Таким чином, законопроект наділяє недержавну установу владними повноваженнями, а її керівництво недоторканністю в обсязі, більшому ніж мають народні депутати України відповідно до статті 80 Конституції України</w:t>
      </w:r>
      <w:r w:rsidRPr="00BF6672">
        <w:rPr>
          <w:sz w:val="28"/>
          <w:szCs w:val="28"/>
        </w:rPr>
        <w:t>.</w:t>
      </w:r>
    </w:p>
    <w:p w:rsidR="00F37761" w:rsidRPr="00BF6672" w:rsidRDefault="00F37761" w:rsidP="00F37761">
      <w:pPr>
        <w:ind w:firstLine="708"/>
        <w:jc w:val="both"/>
        <w:rPr>
          <w:sz w:val="28"/>
          <w:szCs w:val="28"/>
        </w:rPr>
      </w:pPr>
      <w:r w:rsidRPr="00BF6672">
        <w:rPr>
          <w:sz w:val="28"/>
          <w:szCs w:val="28"/>
        </w:rPr>
        <w:t>Зазначене, однак:</w:t>
      </w:r>
    </w:p>
    <w:p w:rsidR="00F37761" w:rsidRPr="00BF6672" w:rsidRDefault="00F37761" w:rsidP="00F37761">
      <w:pPr>
        <w:ind w:firstLine="1080"/>
        <w:jc w:val="both"/>
        <w:rPr>
          <w:sz w:val="28"/>
          <w:szCs w:val="28"/>
        </w:rPr>
      </w:pPr>
      <w:r>
        <w:rPr>
          <w:sz w:val="28"/>
          <w:szCs w:val="28"/>
        </w:rPr>
        <w:t>а</w:t>
      </w:r>
      <w:r w:rsidRPr="00BF6672">
        <w:rPr>
          <w:sz w:val="28"/>
          <w:szCs w:val="28"/>
        </w:rPr>
        <w:t>) не відповідає конституційним засадам організації державної влади в Україні, зокрема частині другій статті 5</w:t>
      </w:r>
      <w:r w:rsidR="0040665C">
        <w:rPr>
          <w:sz w:val="28"/>
          <w:szCs w:val="28"/>
        </w:rPr>
        <w:t xml:space="preserve"> Конституції</w:t>
      </w:r>
      <w:r w:rsidRPr="00BF6672">
        <w:rPr>
          <w:sz w:val="28"/>
          <w:szCs w:val="28"/>
        </w:rPr>
        <w:t>, згідно з якою «</w:t>
      </w:r>
      <w:r w:rsidRPr="00BF6672">
        <w:rPr>
          <w:color w:val="000000"/>
          <w:sz w:val="28"/>
          <w:szCs w:val="28"/>
          <w:shd w:val="clear" w:color="auto" w:fill="FFFFFF"/>
        </w:rPr>
        <w:t xml:space="preserve">носієм суверенітету і єдиним джерелом влади в Україні є народ. Народ здійснює владу безпосередньо і </w:t>
      </w:r>
      <w:r w:rsidRPr="00BF6672">
        <w:rPr>
          <w:color w:val="000000"/>
          <w:sz w:val="28"/>
          <w:szCs w:val="28"/>
          <w:u w:val="single"/>
          <w:shd w:val="clear" w:color="auto" w:fill="FFFFFF"/>
        </w:rPr>
        <w:t>через органи державної влади та органи місцевого самоврядування</w:t>
      </w:r>
      <w:r w:rsidRPr="00BF6672">
        <w:rPr>
          <w:sz w:val="28"/>
          <w:szCs w:val="28"/>
        </w:rPr>
        <w:t>»</w:t>
      </w:r>
      <w:r w:rsidR="0040665C">
        <w:rPr>
          <w:sz w:val="28"/>
          <w:szCs w:val="28"/>
        </w:rPr>
        <w:t>, а також порушує конституційний принцип поділу державної влади на законодавчу, судову та виконавчу (стаття 6 Конституції), оскільки до жодної із них Установа не належить</w:t>
      </w:r>
      <w:r w:rsidRPr="00BF6672">
        <w:rPr>
          <w:sz w:val="28"/>
          <w:szCs w:val="28"/>
        </w:rPr>
        <w:t>;</w:t>
      </w:r>
    </w:p>
    <w:p w:rsidR="00F37761" w:rsidRPr="00BF6672" w:rsidRDefault="00F37761" w:rsidP="00F37761">
      <w:pPr>
        <w:ind w:firstLine="1080"/>
        <w:jc w:val="both"/>
        <w:rPr>
          <w:sz w:val="28"/>
          <w:szCs w:val="28"/>
        </w:rPr>
      </w:pPr>
      <w:r>
        <w:rPr>
          <w:sz w:val="28"/>
          <w:szCs w:val="28"/>
        </w:rPr>
        <w:t>б</w:t>
      </w:r>
      <w:r w:rsidRPr="00BF6672">
        <w:rPr>
          <w:sz w:val="28"/>
          <w:szCs w:val="28"/>
        </w:rPr>
        <w:t>) всупереч статті 24 Конституції України, згідно з якою громадяни мають рівні конституційні права і свободи та є рівними перед за</w:t>
      </w:r>
      <w:bookmarkStart w:id="0" w:name="_GoBack"/>
      <w:bookmarkEnd w:id="0"/>
      <w:r w:rsidRPr="00BF6672">
        <w:rPr>
          <w:sz w:val="28"/>
          <w:szCs w:val="28"/>
        </w:rPr>
        <w:t>коном, наділяє недоторканністю суб’єкта, виняток із зазначеного конституційного припису щодо якого не передбачено Конституцією України;</w:t>
      </w:r>
    </w:p>
    <w:p w:rsidR="00F37761" w:rsidRPr="00BF6672" w:rsidRDefault="00F37761" w:rsidP="00F37761">
      <w:pPr>
        <w:ind w:firstLine="1080"/>
        <w:jc w:val="both"/>
        <w:rPr>
          <w:sz w:val="28"/>
          <w:szCs w:val="28"/>
        </w:rPr>
      </w:pPr>
      <w:r>
        <w:rPr>
          <w:sz w:val="28"/>
          <w:szCs w:val="28"/>
        </w:rPr>
        <w:t>в</w:t>
      </w:r>
      <w:r w:rsidRPr="00BF6672">
        <w:rPr>
          <w:sz w:val="28"/>
          <w:szCs w:val="28"/>
        </w:rPr>
        <w:t>) розширює повноваження Верховної Ради України у неконституційний спосіб (що заборонено частиною другою статті 85 Конституції України)</w:t>
      </w:r>
      <w:r w:rsidR="0040665C">
        <w:rPr>
          <w:sz w:val="28"/>
          <w:szCs w:val="28"/>
        </w:rPr>
        <w:t>, відтак з огляду на припис Конституції: «норми Конституції України є нормами прямої дії», встановлення недоторканості зазначеним особам у спосіб, визначений цим проектом, є юридично нікчемним</w:t>
      </w:r>
      <w:r w:rsidRPr="00BF6672">
        <w:rPr>
          <w:sz w:val="28"/>
          <w:szCs w:val="28"/>
        </w:rPr>
        <w:t>.</w:t>
      </w:r>
    </w:p>
    <w:p w:rsidR="00F37761" w:rsidRPr="00BF6672" w:rsidRDefault="00F37761" w:rsidP="00F37761">
      <w:pPr>
        <w:jc w:val="both"/>
        <w:rPr>
          <w:sz w:val="28"/>
          <w:szCs w:val="28"/>
        </w:rPr>
      </w:pPr>
    </w:p>
    <w:p w:rsidR="00F37761" w:rsidRPr="00BF6672" w:rsidRDefault="00CE43CD" w:rsidP="00F37761">
      <w:pPr>
        <w:ind w:firstLine="708"/>
        <w:jc w:val="both"/>
        <w:rPr>
          <w:sz w:val="28"/>
          <w:szCs w:val="28"/>
        </w:rPr>
      </w:pPr>
      <w:r>
        <w:rPr>
          <w:sz w:val="28"/>
          <w:szCs w:val="28"/>
        </w:rPr>
        <w:t xml:space="preserve">2. </w:t>
      </w:r>
      <w:r w:rsidR="00F37761" w:rsidRPr="00BF6672">
        <w:rPr>
          <w:sz w:val="28"/>
          <w:szCs w:val="28"/>
        </w:rPr>
        <w:t>У низці положень проекту не враховано приписи Конституції України, зокрема:</w:t>
      </w:r>
    </w:p>
    <w:p w:rsidR="00F37761" w:rsidRPr="00BF6672" w:rsidRDefault="00F37761" w:rsidP="00F37761">
      <w:pPr>
        <w:pStyle w:val="a3"/>
        <w:numPr>
          <w:ilvl w:val="0"/>
          <w:numId w:val="1"/>
        </w:numPr>
        <w:spacing w:after="160" w:line="259" w:lineRule="auto"/>
        <w:ind w:left="0" w:firstLine="1080"/>
        <w:jc w:val="both"/>
        <w:rPr>
          <w:sz w:val="28"/>
          <w:szCs w:val="28"/>
        </w:rPr>
      </w:pPr>
      <w:r w:rsidRPr="00BF6672">
        <w:rPr>
          <w:sz w:val="28"/>
          <w:szCs w:val="28"/>
        </w:rPr>
        <w:t>частини другої статті 19 Конституції України, згідно з якою о</w:t>
      </w:r>
      <w:r w:rsidRPr="00BF6672">
        <w:rPr>
          <w:rStyle w:val="st42"/>
          <w:sz w:val="28"/>
          <w:szCs w:val="28"/>
        </w:rPr>
        <w:t xml:space="preserve">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Це стосується статті 18 проекту, згідно з якою </w:t>
      </w:r>
      <w:r w:rsidR="00403089">
        <w:rPr>
          <w:rStyle w:val="st42"/>
          <w:sz w:val="28"/>
          <w:szCs w:val="28"/>
        </w:rPr>
        <w:t>публічні суб’єкти</w:t>
      </w:r>
      <w:r w:rsidR="003446A3">
        <w:rPr>
          <w:rStyle w:val="st42"/>
          <w:sz w:val="28"/>
          <w:szCs w:val="28"/>
        </w:rPr>
        <w:t xml:space="preserve"> (</w:t>
      </w:r>
      <w:r w:rsidR="00403089">
        <w:rPr>
          <w:rStyle w:val="st42"/>
          <w:sz w:val="28"/>
          <w:szCs w:val="28"/>
        </w:rPr>
        <w:t>зокрема органи державної влади, органи місцевого самоврядування</w:t>
      </w:r>
      <w:r w:rsidR="003446A3">
        <w:rPr>
          <w:rStyle w:val="st42"/>
          <w:sz w:val="28"/>
          <w:szCs w:val="28"/>
        </w:rPr>
        <w:t>)</w:t>
      </w:r>
      <w:r w:rsidR="00403089">
        <w:rPr>
          <w:rStyle w:val="st42"/>
          <w:sz w:val="28"/>
          <w:szCs w:val="28"/>
        </w:rPr>
        <w:t xml:space="preserve"> </w:t>
      </w:r>
      <w:r w:rsidRPr="00BF6672">
        <w:rPr>
          <w:rStyle w:val="st42"/>
          <w:sz w:val="28"/>
          <w:szCs w:val="28"/>
        </w:rPr>
        <w:t xml:space="preserve">у </w:t>
      </w:r>
      <w:r w:rsidRPr="00BF6672">
        <w:rPr>
          <w:sz w:val="28"/>
          <w:szCs w:val="28"/>
        </w:rPr>
        <w:t>порядку, передбаченому Регламентом Установи, зобов’язані проходити співбесіди із Установою для надання інформаці</w:t>
      </w:r>
      <w:r>
        <w:rPr>
          <w:sz w:val="28"/>
          <w:szCs w:val="28"/>
        </w:rPr>
        <w:t>ї</w:t>
      </w:r>
      <w:r w:rsidRPr="00BF6672">
        <w:rPr>
          <w:sz w:val="28"/>
          <w:szCs w:val="28"/>
        </w:rPr>
        <w:t>, необхідної або корисної для опрацювання скарг та питань, що розглядаються бізнес-о</w:t>
      </w:r>
      <w:r w:rsidR="003446A3">
        <w:rPr>
          <w:sz w:val="28"/>
          <w:szCs w:val="28"/>
        </w:rPr>
        <w:t xml:space="preserve">мбудсменом з власної ініціативи, надавати «у розумний строк, визначений бізнес-омбудсменом» інформацію та інші відомості для вирішення питань, що їх стосуються, а також </w:t>
      </w:r>
      <w:r w:rsidR="00856F5F">
        <w:rPr>
          <w:sz w:val="28"/>
          <w:szCs w:val="28"/>
        </w:rPr>
        <w:t xml:space="preserve">абзацу 9 частини першої цієї </w:t>
      </w:r>
      <w:r w:rsidR="003446A3">
        <w:rPr>
          <w:sz w:val="28"/>
          <w:szCs w:val="28"/>
        </w:rPr>
        <w:t>статті</w:t>
      </w:r>
      <w:r w:rsidR="00856F5F">
        <w:rPr>
          <w:sz w:val="28"/>
          <w:szCs w:val="28"/>
        </w:rPr>
        <w:t xml:space="preserve">, відповідно до якого </w:t>
      </w:r>
      <w:r w:rsidR="003446A3">
        <w:rPr>
          <w:sz w:val="28"/>
          <w:szCs w:val="28"/>
        </w:rPr>
        <w:t xml:space="preserve">спосіб </w:t>
      </w:r>
      <w:r w:rsidR="00856F5F">
        <w:rPr>
          <w:sz w:val="28"/>
          <w:szCs w:val="28"/>
        </w:rPr>
        <w:t>реагування відповідних публічних суб’єктів на подання бізнес-омбудсмена виз</w:t>
      </w:r>
      <w:r w:rsidR="00303F48">
        <w:rPr>
          <w:sz w:val="28"/>
          <w:szCs w:val="28"/>
        </w:rPr>
        <w:t>начатиметься бізнес-омбудсменом;</w:t>
      </w:r>
      <w:r w:rsidR="00856F5F">
        <w:rPr>
          <w:sz w:val="28"/>
          <w:szCs w:val="28"/>
        </w:rPr>
        <w:t xml:space="preserve">   </w:t>
      </w:r>
      <w:r w:rsidR="003446A3">
        <w:rPr>
          <w:sz w:val="28"/>
          <w:szCs w:val="28"/>
        </w:rPr>
        <w:t xml:space="preserve">   </w:t>
      </w:r>
    </w:p>
    <w:p w:rsidR="00F37761" w:rsidRDefault="00F37761" w:rsidP="00F37761">
      <w:pPr>
        <w:pStyle w:val="a4"/>
        <w:ind w:firstLine="1134"/>
        <w:jc w:val="both"/>
        <w:rPr>
          <w:sz w:val="28"/>
          <w:szCs w:val="28"/>
        </w:rPr>
      </w:pPr>
      <w:r>
        <w:rPr>
          <w:sz w:val="28"/>
          <w:szCs w:val="28"/>
        </w:rPr>
        <w:t xml:space="preserve">2) </w:t>
      </w:r>
      <w:r w:rsidRPr="0054608D">
        <w:rPr>
          <w:sz w:val="28"/>
          <w:szCs w:val="28"/>
        </w:rPr>
        <w:t xml:space="preserve">статті 8 Конституції України щодо дії в Україні принципу верховенства права, складовою якого є необхідність дотримання в законі принципу юридичної визначеності. Це стосується: частини третьої статті 7 проекту, з тексту якої не зрозуміло, яким саме чином Група сторін надаватиме згоду на приєднання нових членів до Меморандуму; частини другої статті 8, частини </w:t>
      </w:r>
      <w:r w:rsidR="0067437D">
        <w:rPr>
          <w:sz w:val="28"/>
          <w:szCs w:val="28"/>
        </w:rPr>
        <w:t>першої</w:t>
      </w:r>
      <w:r w:rsidRPr="0054608D">
        <w:rPr>
          <w:sz w:val="28"/>
          <w:szCs w:val="28"/>
        </w:rPr>
        <w:t xml:space="preserve"> статті 9 проекту, згідно з якими </w:t>
      </w:r>
      <w:r w:rsidR="0067437D">
        <w:rPr>
          <w:sz w:val="28"/>
          <w:szCs w:val="28"/>
        </w:rPr>
        <w:t xml:space="preserve">Статутом Установи визначатиметься процедура відбору кандидатів на посади бізнес-омбудсмена та його заступників, порядок їх обрання, а критерії вимог для таких кандидатів визначатимуться </w:t>
      </w:r>
      <w:r w:rsidRPr="0054608D">
        <w:rPr>
          <w:sz w:val="28"/>
          <w:szCs w:val="28"/>
        </w:rPr>
        <w:t>наглядово</w:t>
      </w:r>
      <w:r w:rsidR="0067437D">
        <w:rPr>
          <w:sz w:val="28"/>
          <w:szCs w:val="28"/>
        </w:rPr>
        <w:t>ю радою</w:t>
      </w:r>
      <w:r w:rsidRPr="0054608D">
        <w:rPr>
          <w:sz w:val="28"/>
          <w:szCs w:val="28"/>
        </w:rPr>
        <w:t>, що, з огляду на наділення цих осіб владними повноваженнями, ма</w:t>
      </w:r>
      <w:r>
        <w:rPr>
          <w:sz w:val="28"/>
          <w:szCs w:val="28"/>
        </w:rPr>
        <w:t>ло б</w:t>
      </w:r>
      <w:r w:rsidRPr="0054608D">
        <w:rPr>
          <w:sz w:val="28"/>
          <w:szCs w:val="28"/>
        </w:rPr>
        <w:t xml:space="preserve"> визначатися законом (те ж саме стосується також абзаців другого, третього та п’ятого частини першої статті 17 проекту); статті 20 законопроекту, з тексту якої незрозуміло, якими будуть наслідки розгляду Установою скарги</w:t>
      </w:r>
      <w:r w:rsidR="0044738C">
        <w:rPr>
          <w:sz w:val="28"/>
          <w:szCs w:val="28"/>
        </w:rPr>
        <w:t>.</w:t>
      </w:r>
      <w:r w:rsidRPr="0054608D">
        <w:rPr>
          <w:sz w:val="28"/>
          <w:szCs w:val="28"/>
        </w:rPr>
        <w:t xml:space="preserve"> </w:t>
      </w:r>
    </w:p>
    <w:p w:rsidR="00991728" w:rsidRDefault="00991728" w:rsidP="00991728">
      <w:pPr>
        <w:pStyle w:val="a4"/>
        <w:ind w:firstLine="708"/>
        <w:jc w:val="both"/>
        <w:rPr>
          <w:sz w:val="28"/>
          <w:szCs w:val="28"/>
        </w:rPr>
      </w:pPr>
    </w:p>
    <w:p w:rsidR="00991728" w:rsidRPr="0054608D" w:rsidRDefault="00991728" w:rsidP="00991728">
      <w:pPr>
        <w:pStyle w:val="a4"/>
        <w:ind w:firstLine="708"/>
        <w:jc w:val="both"/>
        <w:rPr>
          <w:sz w:val="28"/>
          <w:szCs w:val="28"/>
        </w:rPr>
      </w:pPr>
      <w:r>
        <w:rPr>
          <w:sz w:val="28"/>
          <w:szCs w:val="28"/>
        </w:rPr>
        <w:t xml:space="preserve">В контексті цього зауваження також </w:t>
      </w:r>
      <w:r w:rsidRPr="0054608D">
        <w:rPr>
          <w:sz w:val="28"/>
          <w:szCs w:val="28"/>
        </w:rPr>
        <w:t xml:space="preserve">зазначимо, що статтею 1 проекту передбачено, що </w:t>
      </w:r>
      <w:r w:rsidRPr="00BA449D">
        <w:rPr>
          <w:sz w:val="28"/>
          <w:szCs w:val="28"/>
          <w:u w:val="single"/>
        </w:rPr>
        <w:t>недобросовісна поведінка</w:t>
      </w:r>
      <w:r w:rsidR="00BA449D">
        <w:rPr>
          <w:sz w:val="28"/>
          <w:szCs w:val="28"/>
        </w:rPr>
        <w:t xml:space="preserve"> – </w:t>
      </w:r>
      <w:r w:rsidRPr="00BA449D">
        <w:rPr>
          <w:sz w:val="28"/>
          <w:szCs w:val="28"/>
        </w:rPr>
        <w:t xml:space="preserve">це </w:t>
      </w:r>
      <w:r w:rsidR="00BA449D" w:rsidRPr="00BA449D">
        <w:rPr>
          <w:sz w:val="28"/>
          <w:szCs w:val="28"/>
        </w:rPr>
        <w:t xml:space="preserve">будь-які дії, рішення </w:t>
      </w:r>
      <w:r w:rsidRPr="00BA449D">
        <w:rPr>
          <w:sz w:val="28"/>
          <w:szCs w:val="28"/>
        </w:rPr>
        <w:t>та/або бездіяльність</w:t>
      </w:r>
      <w:r w:rsidR="00BA449D" w:rsidRPr="00BA449D">
        <w:rPr>
          <w:sz w:val="28"/>
          <w:szCs w:val="28"/>
        </w:rPr>
        <w:t xml:space="preserve"> публічних суб’єктів</w:t>
      </w:r>
      <w:r w:rsidRPr="00BA449D">
        <w:rPr>
          <w:sz w:val="28"/>
          <w:szCs w:val="28"/>
        </w:rPr>
        <w:t>, що порушують права</w:t>
      </w:r>
      <w:r w:rsidR="00BA449D">
        <w:rPr>
          <w:sz w:val="28"/>
          <w:szCs w:val="28"/>
        </w:rPr>
        <w:t xml:space="preserve"> підприємств, установ, організацій, фізичних осіб-підприємців на свободу підприємницької діяльності або неправомірно втручаються в їх господарську діяльність</w:t>
      </w:r>
      <w:r w:rsidRPr="0054608D">
        <w:rPr>
          <w:sz w:val="28"/>
          <w:szCs w:val="28"/>
        </w:rPr>
        <w:t xml:space="preserve">. Крім того, </w:t>
      </w:r>
      <w:r>
        <w:rPr>
          <w:sz w:val="28"/>
          <w:szCs w:val="28"/>
        </w:rPr>
        <w:t xml:space="preserve">відповідно до статті </w:t>
      </w:r>
      <w:r w:rsidRPr="0054608D">
        <w:rPr>
          <w:sz w:val="28"/>
          <w:szCs w:val="28"/>
        </w:rPr>
        <w:t>20 проекту «суб’єкти</w:t>
      </w:r>
      <w:r w:rsidR="00BA449D">
        <w:rPr>
          <w:sz w:val="28"/>
          <w:szCs w:val="28"/>
        </w:rPr>
        <w:t xml:space="preserve">, які зазнали впливу недобросовісної поведінки, </w:t>
      </w:r>
      <w:r w:rsidRPr="0054608D">
        <w:rPr>
          <w:sz w:val="28"/>
          <w:szCs w:val="28"/>
        </w:rPr>
        <w:t xml:space="preserve">звертаються до Установи з обґрунтованими скаргами щодо випадків, які містять </w:t>
      </w:r>
      <w:r w:rsidRPr="0054608D">
        <w:rPr>
          <w:sz w:val="28"/>
          <w:szCs w:val="28"/>
          <w:u w:val="single"/>
        </w:rPr>
        <w:t>ознаки недобросовісної поведінки</w:t>
      </w:r>
      <w:r w:rsidRPr="0054608D">
        <w:rPr>
          <w:sz w:val="28"/>
          <w:szCs w:val="28"/>
        </w:rPr>
        <w:t xml:space="preserve">».   </w:t>
      </w:r>
    </w:p>
    <w:p w:rsidR="00991728" w:rsidRPr="0054608D" w:rsidRDefault="00BA449D" w:rsidP="0044738C">
      <w:pPr>
        <w:pStyle w:val="a4"/>
        <w:ind w:firstLine="708"/>
        <w:jc w:val="both"/>
        <w:rPr>
          <w:sz w:val="28"/>
          <w:szCs w:val="28"/>
        </w:rPr>
      </w:pPr>
      <w:r>
        <w:rPr>
          <w:sz w:val="28"/>
          <w:szCs w:val="28"/>
        </w:rPr>
        <w:t xml:space="preserve">На нашу думку, </w:t>
      </w:r>
      <w:r w:rsidR="0044738C">
        <w:rPr>
          <w:sz w:val="28"/>
          <w:szCs w:val="28"/>
        </w:rPr>
        <w:t>відсутність в проекті конкретних ознак недобросовісної поведінки</w:t>
      </w:r>
      <w:r w:rsidR="00991728" w:rsidRPr="0054608D">
        <w:rPr>
          <w:sz w:val="28"/>
          <w:szCs w:val="28"/>
        </w:rPr>
        <w:t xml:space="preserve">, у правозастосовній практиці призведе до необмеженого </w:t>
      </w:r>
      <w:r w:rsidR="0044738C">
        <w:rPr>
          <w:sz w:val="28"/>
          <w:szCs w:val="28"/>
        </w:rPr>
        <w:t xml:space="preserve">їх </w:t>
      </w:r>
      <w:r w:rsidR="00991728" w:rsidRPr="0054608D">
        <w:rPr>
          <w:sz w:val="28"/>
          <w:szCs w:val="28"/>
        </w:rPr>
        <w:t>трактування, що не узгоджується із правовою позицією Конституційного Суду України, висловленою у Рішеннях від 29 червня 2010 року № 17-рп та від 2 листопада 2004 року № 15-рп щодо дотримання конституційних принципів рівності і справедливості, з яких випливає вимога визначеності, ясності і недвозначності правової норми, оскільки інше не може забезпечити її однакове застосування, не виключає необмеженості трактува</w:t>
      </w:r>
      <w:r w:rsidR="0044738C">
        <w:rPr>
          <w:sz w:val="28"/>
          <w:szCs w:val="28"/>
        </w:rPr>
        <w:t>ння у правозастосовній практиці;</w:t>
      </w:r>
    </w:p>
    <w:p w:rsidR="00991728" w:rsidRDefault="00991728" w:rsidP="00F37761">
      <w:pPr>
        <w:pStyle w:val="a4"/>
        <w:ind w:firstLine="1134"/>
        <w:jc w:val="both"/>
        <w:rPr>
          <w:sz w:val="28"/>
          <w:szCs w:val="28"/>
        </w:rPr>
      </w:pPr>
    </w:p>
    <w:p w:rsidR="00303F48" w:rsidRDefault="00303F48" w:rsidP="00F37761">
      <w:pPr>
        <w:pStyle w:val="a4"/>
        <w:ind w:firstLine="1134"/>
        <w:jc w:val="both"/>
        <w:rPr>
          <w:sz w:val="28"/>
          <w:szCs w:val="28"/>
        </w:rPr>
      </w:pPr>
      <w:r>
        <w:rPr>
          <w:sz w:val="28"/>
          <w:szCs w:val="28"/>
        </w:rPr>
        <w:t xml:space="preserve">3) статті 58 Конституції України, за якою закони не мають зворотної дії в часі, крім випадків, коли вони пом’якшують або скасовують відповідальність особи. Це стосується пункту 2 </w:t>
      </w:r>
      <w:r w:rsidRPr="0054608D">
        <w:rPr>
          <w:sz w:val="28"/>
          <w:szCs w:val="28"/>
        </w:rPr>
        <w:t xml:space="preserve">розділу </w:t>
      </w:r>
      <w:r>
        <w:rPr>
          <w:sz w:val="28"/>
          <w:szCs w:val="28"/>
          <w:lang w:val="en-US"/>
        </w:rPr>
        <w:t>V</w:t>
      </w:r>
      <w:r w:rsidRPr="0054608D">
        <w:rPr>
          <w:sz w:val="28"/>
          <w:szCs w:val="28"/>
        </w:rPr>
        <w:t xml:space="preserve"> проекту</w:t>
      </w:r>
      <w:r>
        <w:rPr>
          <w:sz w:val="28"/>
          <w:szCs w:val="28"/>
        </w:rPr>
        <w:t>,</w:t>
      </w:r>
      <w:r w:rsidRPr="00303F48">
        <w:rPr>
          <w:sz w:val="28"/>
          <w:szCs w:val="28"/>
        </w:rPr>
        <w:t xml:space="preserve"> </w:t>
      </w:r>
      <w:r w:rsidRPr="0054608D">
        <w:rPr>
          <w:sz w:val="28"/>
          <w:szCs w:val="28"/>
        </w:rPr>
        <w:t xml:space="preserve">яким передбачено (всупереч порядку, встановленого </w:t>
      </w:r>
      <w:r>
        <w:rPr>
          <w:sz w:val="28"/>
          <w:szCs w:val="28"/>
        </w:rPr>
        <w:t xml:space="preserve">статтями </w:t>
      </w:r>
      <w:r w:rsidRPr="0054608D">
        <w:rPr>
          <w:sz w:val="28"/>
          <w:szCs w:val="28"/>
        </w:rPr>
        <w:t xml:space="preserve">7-10 </w:t>
      </w:r>
      <w:r>
        <w:rPr>
          <w:sz w:val="28"/>
          <w:szCs w:val="28"/>
        </w:rPr>
        <w:t xml:space="preserve">цього </w:t>
      </w:r>
      <w:r w:rsidRPr="0054608D">
        <w:rPr>
          <w:sz w:val="28"/>
          <w:szCs w:val="28"/>
        </w:rPr>
        <w:t>проекту), що «бізнес-омбудсмен та його заступники, призначені Кабінетом Міністрів України до набрання чинності цим Законом, вважаються</w:t>
      </w:r>
      <w:r w:rsidRPr="0054608D">
        <w:rPr>
          <w:color w:val="FF0000"/>
          <w:sz w:val="28"/>
          <w:szCs w:val="28"/>
        </w:rPr>
        <w:t xml:space="preserve"> </w:t>
      </w:r>
      <w:r w:rsidRPr="0054608D">
        <w:rPr>
          <w:sz w:val="28"/>
          <w:szCs w:val="28"/>
        </w:rPr>
        <w:t xml:space="preserve">обраними </w:t>
      </w:r>
      <w:r w:rsidRPr="0054608D">
        <w:rPr>
          <w:color w:val="FF0000"/>
          <w:sz w:val="28"/>
          <w:szCs w:val="28"/>
        </w:rPr>
        <w:t xml:space="preserve"> </w:t>
      </w:r>
      <w:r w:rsidRPr="0054608D">
        <w:rPr>
          <w:sz w:val="28"/>
          <w:szCs w:val="28"/>
        </w:rPr>
        <w:t>відповідно до цього Закону</w:t>
      </w:r>
      <w:r>
        <w:rPr>
          <w:sz w:val="28"/>
          <w:szCs w:val="28"/>
        </w:rPr>
        <w:t>. Відлік строку повноважень таких бізнес-</w:t>
      </w:r>
      <w:r w:rsidR="00991728">
        <w:rPr>
          <w:sz w:val="28"/>
          <w:szCs w:val="28"/>
        </w:rPr>
        <w:t>омбудсмена та його заступників відраховується з відповідних дат їх призначення Кабінетом Міністрів України. На зазначених осіб поширюється дія цього Закону</w:t>
      </w:r>
      <w:r>
        <w:rPr>
          <w:sz w:val="28"/>
          <w:szCs w:val="28"/>
        </w:rPr>
        <w:t>»;</w:t>
      </w:r>
    </w:p>
    <w:p w:rsidR="00303F48" w:rsidRDefault="00303F48" w:rsidP="00F37761">
      <w:pPr>
        <w:pStyle w:val="a4"/>
        <w:ind w:firstLine="1134"/>
        <w:jc w:val="both"/>
        <w:rPr>
          <w:sz w:val="28"/>
          <w:szCs w:val="28"/>
        </w:rPr>
      </w:pPr>
    </w:p>
    <w:p w:rsidR="0044738C" w:rsidRDefault="00991728" w:rsidP="0044738C">
      <w:pPr>
        <w:pStyle w:val="a4"/>
        <w:ind w:firstLine="1134"/>
        <w:jc w:val="both"/>
        <w:rPr>
          <w:sz w:val="28"/>
          <w:szCs w:val="28"/>
        </w:rPr>
      </w:pPr>
      <w:r>
        <w:rPr>
          <w:sz w:val="28"/>
          <w:szCs w:val="28"/>
        </w:rPr>
        <w:t xml:space="preserve">4) </w:t>
      </w:r>
      <w:r w:rsidR="0044738C" w:rsidRPr="0044738C">
        <w:rPr>
          <w:sz w:val="28"/>
          <w:szCs w:val="28"/>
        </w:rPr>
        <w:t xml:space="preserve">статті 24 Конституції України, якою встановлено, що </w:t>
      </w:r>
      <w:r w:rsidR="0044738C" w:rsidRPr="0044738C">
        <w:rPr>
          <w:color w:val="000000"/>
          <w:sz w:val="28"/>
          <w:szCs w:val="28"/>
          <w:shd w:val="clear" w:color="auto" w:fill="FFFFFF"/>
        </w:rPr>
        <w:t>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w:t>
      </w:r>
      <w:r w:rsidR="0044738C">
        <w:rPr>
          <w:color w:val="000000"/>
          <w:sz w:val="28"/>
          <w:szCs w:val="28"/>
          <w:shd w:val="clear" w:color="auto" w:fill="FFFFFF"/>
        </w:rPr>
        <w:t>. Це стосується ч</w:t>
      </w:r>
      <w:r w:rsidR="0044738C" w:rsidRPr="0044738C">
        <w:rPr>
          <w:sz w:val="28"/>
          <w:szCs w:val="28"/>
        </w:rPr>
        <w:t>астин</w:t>
      </w:r>
      <w:r w:rsidR="0044738C">
        <w:rPr>
          <w:sz w:val="28"/>
          <w:szCs w:val="28"/>
        </w:rPr>
        <w:t>и</w:t>
      </w:r>
      <w:r w:rsidR="0044738C" w:rsidRPr="0044738C">
        <w:rPr>
          <w:sz w:val="28"/>
          <w:szCs w:val="28"/>
        </w:rPr>
        <w:t xml:space="preserve"> друго</w:t>
      </w:r>
      <w:r w:rsidR="0044738C">
        <w:rPr>
          <w:sz w:val="28"/>
          <w:szCs w:val="28"/>
        </w:rPr>
        <w:t>ї</w:t>
      </w:r>
      <w:r w:rsidR="0044738C" w:rsidRPr="0044738C">
        <w:rPr>
          <w:sz w:val="28"/>
          <w:szCs w:val="28"/>
        </w:rPr>
        <w:t xml:space="preserve"> статті 9 проекту</w:t>
      </w:r>
      <w:r w:rsidR="0044738C">
        <w:rPr>
          <w:sz w:val="28"/>
          <w:szCs w:val="28"/>
        </w:rPr>
        <w:t>, за якою б</w:t>
      </w:r>
      <w:r w:rsidR="0044738C" w:rsidRPr="0044738C">
        <w:rPr>
          <w:sz w:val="28"/>
          <w:szCs w:val="28"/>
        </w:rPr>
        <w:t>ізнес-омбудсменом та його заступником, зокрема, не можуть бути обрані особи, які є або були протягом останніх трьох років державними службовцями в Україні</w:t>
      </w:r>
      <w:r w:rsidR="0017794F">
        <w:rPr>
          <w:sz w:val="28"/>
          <w:szCs w:val="28"/>
        </w:rPr>
        <w:t xml:space="preserve"> або обіймали в Україні посади в органах державної влади, органах місцевого самоврядування, або юридичних особах, що належать до сфери управління органів державної влади чи місцевого самоврядування</w:t>
      </w:r>
      <w:r w:rsidR="0044738C" w:rsidRPr="0044738C">
        <w:rPr>
          <w:sz w:val="28"/>
          <w:szCs w:val="28"/>
        </w:rPr>
        <w:t xml:space="preserve">. </w:t>
      </w:r>
    </w:p>
    <w:p w:rsidR="002B3806" w:rsidRPr="0044738C" w:rsidRDefault="002B3806" w:rsidP="002B3806">
      <w:pPr>
        <w:pStyle w:val="a4"/>
        <w:ind w:firstLine="1134"/>
        <w:jc w:val="both"/>
        <w:rPr>
          <w:sz w:val="28"/>
          <w:szCs w:val="28"/>
        </w:rPr>
      </w:pPr>
    </w:p>
    <w:p w:rsidR="00C223BA" w:rsidRPr="00C223BA" w:rsidRDefault="00C223BA" w:rsidP="00C223BA">
      <w:pPr>
        <w:ind w:firstLine="567"/>
        <w:jc w:val="both"/>
        <w:rPr>
          <w:sz w:val="28"/>
          <w:szCs w:val="28"/>
        </w:rPr>
      </w:pPr>
      <w:r>
        <w:rPr>
          <w:sz w:val="28"/>
          <w:szCs w:val="28"/>
        </w:rPr>
        <w:t>2.1. В</w:t>
      </w:r>
      <w:r w:rsidRPr="00C223BA">
        <w:rPr>
          <w:sz w:val="28"/>
          <w:szCs w:val="28"/>
        </w:rPr>
        <w:t xml:space="preserve">ідповідно до частини першої статті 25 проекту бізнес-омбудсмен або його заступник не можуть бути притягнені до кримінальної відповідальності чи піддані заходам адміністративного стягнення, що накладаються в судовому порядку, затримані, заарештовані або піддані будь-якій формі обшуку чи огляду без згоди Верховної Ради України, яка надається після розгляду відповідного подання, яке ініціюється Генеральним прокурором. </w:t>
      </w:r>
    </w:p>
    <w:p w:rsidR="00C223BA" w:rsidRPr="00C223BA" w:rsidRDefault="00C223BA" w:rsidP="00C223BA">
      <w:pPr>
        <w:ind w:firstLine="567"/>
        <w:jc w:val="both"/>
        <w:rPr>
          <w:sz w:val="28"/>
          <w:szCs w:val="28"/>
        </w:rPr>
      </w:pPr>
      <w:r>
        <w:rPr>
          <w:sz w:val="28"/>
          <w:szCs w:val="28"/>
        </w:rPr>
        <w:t xml:space="preserve">Однак, це положення </w:t>
      </w:r>
      <w:r w:rsidRPr="00C223BA">
        <w:rPr>
          <w:sz w:val="28"/>
          <w:szCs w:val="28"/>
        </w:rPr>
        <w:t xml:space="preserve">суперечить </w:t>
      </w:r>
      <w:r>
        <w:rPr>
          <w:sz w:val="28"/>
          <w:szCs w:val="28"/>
        </w:rPr>
        <w:t xml:space="preserve">нормам </w:t>
      </w:r>
      <w:r w:rsidRPr="00C223BA">
        <w:rPr>
          <w:sz w:val="28"/>
          <w:szCs w:val="28"/>
        </w:rPr>
        <w:t>Конституції України.</w:t>
      </w:r>
    </w:p>
    <w:p w:rsidR="00C223BA" w:rsidRPr="00C223BA" w:rsidRDefault="00C223BA" w:rsidP="00C223BA">
      <w:pPr>
        <w:ind w:firstLine="567"/>
        <w:jc w:val="both"/>
        <w:rPr>
          <w:sz w:val="28"/>
          <w:szCs w:val="28"/>
        </w:rPr>
      </w:pPr>
      <w:r w:rsidRPr="00C223BA">
        <w:rPr>
          <w:sz w:val="28"/>
          <w:szCs w:val="28"/>
        </w:rPr>
        <w:t>По-перше, передбачене виходить за межі повноважень Верховної Ради України, що визначені статтею 85 Конституції України.</w:t>
      </w:r>
    </w:p>
    <w:p w:rsidR="00C223BA" w:rsidRPr="00C223BA" w:rsidRDefault="00C223BA" w:rsidP="00C223BA">
      <w:pPr>
        <w:ind w:firstLine="567"/>
        <w:jc w:val="both"/>
        <w:rPr>
          <w:color w:val="000000"/>
          <w:sz w:val="28"/>
          <w:szCs w:val="28"/>
          <w:shd w:val="clear" w:color="auto" w:fill="FFFFFF"/>
        </w:rPr>
      </w:pPr>
      <w:r w:rsidRPr="00C223BA">
        <w:rPr>
          <w:sz w:val="28"/>
          <w:szCs w:val="28"/>
        </w:rPr>
        <w:t>По-друге, в частині створення для бізнес-омбудсмена та його заступників додаткових гарантій недоторканості необхідно зазначити, що згідно з частиною другою статті 24 Конституції України</w:t>
      </w:r>
      <w:r w:rsidRPr="00C223BA">
        <w:rPr>
          <w:color w:val="000000"/>
          <w:sz w:val="28"/>
          <w:szCs w:val="28"/>
          <w:shd w:val="clear" w:color="auto" w:fill="FFFFFF"/>
        </w:rPr>
        <w:t xml:space="preserve"> не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мовними або іншими ознаками. Для забезпечення реалізації принципу рівності у сфері судочинства процесуальним законодавством передбачено єдиний стандартизований порядок кримінального провадження (досудового розслідування і судового провадження, процесуальних дій у зв’язку із вчиненням діяння, передбаченого законом України про кримінальну відповідальність). Встановлення в законі особливого порядку кримінального провадження щодо окремих категорій осіб спричинене прагненням законодавця забезпечити цим особам найбільш сприятливі умови для здійснення ними владних повноважень та захистити їх від можливого незаконного впливу. </w:t>
      </w:r>
    </w:p>
    <w:p w:rsidR="00C223BA" w:rsidRPr="00C223BA" w:rsidRDefault="00C223BA" w:rsidP="00C223BA">
      <w:pPr>
        <w:ind w:firstLine="708"/>
        <w:jc w:val="both"/>
        <w:rPr>
          <w:sz w:val="28"/>
          <w:szCs w:val="28"/>
        </w:rPr>
      </w:pPr>
      <w:r w:rsidRPr="00C223BA">
        <w:rPr>
          <w:color w:val="000000"/>
          <w:sz w:val="28"/>
          <w:szCs w:val="28"/>
          <w:shd w:val="clear" w:color="auto" w:fill="FFFFFF"/>
        </w:rPr>
        <w:t xml:space="preserve">У зв’язку з наведеним необхідно також звернути увагу на правову позицію Конституційного Суду України, висловлену у рішенні </w:t>
      </w:r>
      <w:r w:rsidRPr="00C223BA">
        <w:rPr>
          <w:sz w:val="28"/>
          <w:szCs w:val="28"/>
        </w:rPr>
        <w:t xml:space="preserve">від 23 грудня 1997 року № 7-зп (справа про Рахункову палату), «…якщо права і свободи людини і громадянина, а також гарантії цих прав і свобод (у тому числі додаткові гарантії недоторканності особи) визначаються виключно законами України (пункт перший статті 92 Конституції України),  то гарантії вищого рівня (для депутатів,  суддів та інших посадових осіб), оскільки вони допускають винятки із загального принципу рівності прав і свобод громадян та їх рівності перед законом, мають  за логікою визначатися  виключно  Конституцією». </w:t>
      </w:r>
    </w:p>
    <w:p w:rsidR="00C223BA" w:rsidRPr="00C223BA" w:rsidRDefault="00C223BA" w:rsidP="00C223BA">
      <w:pPr>
        <w:ind w:firstLine="567"/>
        <w:jc w:val="both"/>
        <w:rPr>
          <w:sz w:val="28"/>
          <w:szCs w:val="28"/>
        </w:rPr>
      </w:pPr>
      <w:r w:rsidRPr="00C223BA">
        <w:rPr>
          <w:sz w:val="28"/>
          <w:szCs w:val="28"/>
        </w:rPr>
        <w:t>З огляду не викладене, зміни до Кримінального процесуального кодексу України мали б бути виключені.</w:t>
      </w:r>
    </w:p>
    <w:p w:rsidR="0044738C" w:rsidRDefault="0044738C" w:rsidP="00F37761">
      <w:pPr>
        <w:pStyle w:val="a4"/>
        <w:ind w:firstLine="1134"/>
        <w:jc w:val="both"/>
        <w:rPr>
          <w:sz w:val="28"/>
          <w:szCs w:val="28"/>
        </w:rPr>
      </w:pPr>
    </w:p>
    <w:p w:rsidR="0040665C" w:rsidRPr="0040665C" w:rsidRDefault="00C223BA" w:rsidP="0040665C">
      <w:pPr>
        <w:ind w:firstLine="708"/>
        <w:jc w:val="both"/>
        <w:rPr>
          <w:sz w:val="28"/>
          <w:szCs w:val="28"/>
        </w:rPr>
      </w:pPr>
      <w:r w:rsidRPr="0040665C">
        <w:rPr>
          <w:sz w:val="28"/>
          <w:szCs w:val="28"/>
        </w:rPr>
        <w:t>2.2.</w:t>
      </w:r>
      <w:r w:rsidR="002B3806" w:rsidRPr="0040665C">
        <w:rPr>
          <w:sz w:val="28"/>
          <w:szCs w:val="28"/>
        </w:rPr>
        <w:t xml:space="preserve"> </w:t>
      </w:r>
      <w:r w:rsidRPr="0040665C">
        <w:rPr>
          <w:sz w:val="28"/>
          <w:szCs w:val="28"/>
        </w:rPr>
        <w:t xml:space="preserve"> </w:t>
      </w:r>
      <w:r w:rsidR="0040665C">
        <w:rPr>
          <w:sz w:val="28"/>
          <w:szCs w:val="28"/>
        </w:rPr>
        <w:t xml:space="preserve">   </w:t>
      </w:r>
      <w:r w:rsidR="0040665C" w:rsidRPr="0040665C">
        <w:rPr>
          <w:sz w:val="28"/>
          <w:szCs w:val="28"/>
        </w:rPr>
        <w:t>Проектом пропонується доповнити статтю 212</w:t>
      </w:r>
      <w:r w:rsidR="0040665C" w:rsidRPr="0040665C">
        <w:rPr>
          <w:sz w:val="28"/>
          <w:szCs w:val="28"/>
          <w:vertAlign w:val="superscript"/>
        </w:rPr>
        <w:t>3</w:t>
      </w:r>
      <w:r w:rsidR="0040665C" w:rsidRPr="0040665C">
        <w:rPr>
          <w:sz w:val="28"/>
          <w:szCs w:val="28"/>
        </w:rPr>
        <w:t xml:space="preserve"> Кодексу України про адміністративні правопорушення новою частиною восьмою, встановивши відповідальність, зокрема за несвоєчасне або неповне надання інформації на запит Установи бізнес-омбудсмена відповідно до Закону України «Про Установу бізнес-омбудсмена». Згідно з частиною першою статті 18 проекту  зазначеного закону строк для надання відповіді на запит Установи бізнес-омбудсмена встановлюється не законом, а визначається бізнес-омбудсменом.  Таке положення законопроекту щодо визначення строку надання інформації на запит Установи бізнес-омбудсмена  не враховує приписи пункту 22 статті 92 Конституції України, відповідно до яких, зокрема, діяння які є   адміністративними  правопорушеннями та відповідальність за них визначаються виключно законами України.</w:t>
      </w:r>
    </w:p>
    <w:p w:rsidR="0040665C" w:rsidRPr="0040665C" w:rsidRDefault="0040665C" w:rsidP="0040665C">
      <w:pPr>
        <w:ind w:firstLine="708"/>
        <w:jc w:val="both"/>
        <w:rPr>
          <w:sz w:val="28"/>
          <w:szCs w:val="28"/>
        </w:rPr>
      </w:pPr>
      <w:r w:rsidRPr="0040665C">
        <w:rPr>
          <w:sz w:val="28"/>
          <w:szCs w:val="28"/>
        </w:rPr>
        <w:t xml:space="preserve">Щодо пропозиції про встановлення адміністративної відповідальності за неповноту надання інформації на запит Установи бізнес-омбудсмена, то, на нашу думку, словосполученню «неповнота надання інформації» бракує юридичної визначеності, що не відповідає вимогам стосовно якості закону в контексті верховенства права (стаття 8 Конституції України) як принципової  ознаки правової держави (стаття 1 Конституції України). </w:t>
      </w:r>
    </w:p>
    <w:p w:rsidR="002B3806" w:rsidRPr="002B3806" w:rsidRDefault="002B3806" w:rsidP="002B3806">
      <w:pPr>
        <w:ind w:firstLine="567"/>
        <w:jc w:val="both"/>
        <w:rPr>
          <w:sz w:val="28"/>
          <w:szCs w:val="28"/>
        </w:rPr>
      </w:pPr>
    </w:p>
    <w:p w:rsidR="00F37761" w:rsidRPr="00BF6672" w:rsidRDefault="00F37761" w:rsidP="00C223BA">
      <w:pPr>
        <w:ind w:firstLine="567"/>
        <w:jc w:val="both"/>
        <w:rPr>
          <w:sz w:val="28"/>
          <w:szCs w:val="28"/>
        </w:rPr>
      </w:pPr>
      <w:r w:rsidRPr="00BF6672">
        <w:rPr>
          <w:sz w:val="28"/>
          <w:szCs w:val="28"/>
        </w:rPr>
        <w:t xml:space="preserve">3. Абзацом четвертим статті 14 проекту передбачено, що бізнес-омбудсмен має право «бути присутнім на засіданнях Верховної Ради України, Кабінету Міністрів України, урядових комітетів, колегіях органів центральної виконавчої влади». Зазначене положення, однак, не узгоджується </w:t>
      </w:r>
      <w:r>
        <w:rPr>
          <w:sz w:val="28"/>
          <w:szCs w:val="28"/>
        </w:rPr>
        <w:t>і</w:t>
      </w:r>
      <w:r w:rsidRPr="00BF6672">
        <w:rPr>
          <w:sz w:val="28"/>
          <w:szCs w:val="28"/>
        </w:rPr>
        <w:t>з законами</w:t>
      </w:r>
      <w:r w:rsidR="00C223BA">
        <w:rPr>
          <w:sz w:val="28"/>
          <w:szCs w:val="28"/>
        </w:rPr>
        <w:t xml:space="preserve"> України</w:t>
      </w:r>
      <w:r w:rsidRPr="00BF6672">
        <w:rPr>
          <w:sz w:val="28"/>
          <w:szCs w:val="28"/>
        </w:rPr>
        <w:t xml:space="preserve">, зокрема </w:t>
      </w:r>
      <w:r w:rsidR="00C223BA">
        <w:rPr>
          <w:sz w:val="28"/>
          <w:szCs w:val="28"/>
        </w:rPr>
        <w:t>і</w:t>
      </w:r>
      <w:r w:rsidRPr="00BF6672">
        <w:rPr>
          <w:sz w:val="28"/>
          <w:szCs w:val="28"/>
        </w:rPr>
        <w:t>з Регламентом Верховної Ради України (стаття 6), Законом України «Про Кабін</w:t>
      </w:r>
      <w:r>
        <w:rPr>
          <w:sz w:val="28"/>
          <w:szCs w:val="28"/>
        </w:rPr>
        <w:t>ет Міністрів України» (статті 4 та</w:t>
      </w:r>
      <w:r w:rsidRPr="00BF6672">
        <w:rPr>
          <w:sz w:val="28"/>
          <w:szCs w:val="28"/>
        </w:rPr>
        <w:t xml:space="preserve"> 46).</w:t>
      </w:r>
    </w:p>
    <w:p w:rsidR="00F37761" w:rsidRPr="002B3806" w:rsidRDefault="00F37761" w:rsidP="00F37761">
      <w:pPr>
        <w:ind w:firstLine="1080"/>
        <w:jc w:val="both"/>
        <w:rPr>
          <w:sz w:val="28"/>
          <w:szCs w:val="28"/>
        </w:rPr>
      </w:pPr>
    </w:p>
    <w:p w:rsidR="002B3806" w:rsidRPr="002B3806" w:rsidRDefault="00C223BA" w:rsidP="002B3806">
      <w:pPr>
        <w:pStyle w:val="a4"/>
        <w:ind w:firstLine="567"/>
        <w:jc w:val="both"/>
        <w:rPr>
          <w:sz w:val="28"/>
          <w:szCs w:val="28"/>
        </w:rPr>
      </w:pPr>
      <w:r w:rsidRPr="002B3806">
        <w:rPr>
          <w:sz w:val="28"/>
          <w:szCs w:val="28"/>
        </w:rPr>
        <w:t>4.</w:t>
      </w:r>
      <w:r w:rsidR="002B3806" w:rsidRPr="002B3806">
        <w:rPr>
          <w:sz w:val="28"/>
          <w:szCs w:val="28"/>
        </w:rPr>
        <w:t xml:space="preserve"> Частиною першою статті 344 Кримінального кодексу України (відповідно до чинної редакції) встановлено кримінальну відповідальність за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з метою перешкодити виконанню ними службових обов’язків або добитися прийняття незаконних рішень. </w:t>
      </w:r>
    </w:p>
    <w:p w:rsidR="002B3806" w:rsidRPr="002B3806" w:rsidRDefault="002B3806" w:rsidP="002B3806">
      <w:pPr>
        <w:pStyle w:val="a4"/>
        <w:ind w:firstLine="567"/>
        <w:jc w:val="both"/>
        <w:rPr>
          <w:sz w:val="28"/>
          <w:szCs w:val="28"/>
        </w:rPr>
      </w:pPr>
      <w:r w:rsidRPr="002B3806">
        <w:rPr>
          <w:sz w:val="28"/>
          <w:szCs w:val="28"/>
        </w:rPr>
        <w:t xml:space="preserve">Отже, наведена стаття містить перелік представників влади, функціонування яких випливає безпосередньо із Конституції України. </w:t>
      </w:r>
    </w:p>
    <w:p w:rsidR="002B3806" w:rsidRPr="002B3806" w:rsidRDefault="002B3806" w:rsidP="002B3806">
      <w:pPr>
        <w:pStyle w:val="a4"/>
        <w:ind w:firstLine="567"/>
        <w:jc w:val="both"/>
        <w:rPr>
          <w:sz w:val="28"/>
          <w:szCs w:val="28"/>
        </w:rPr>
      </w:pPr>
      <w:r w:rsidRPr="002B3806">
        <w:rPr>
          <w:sz w:val="28"/>
          <w:szCs w:val="28"/>
        </w:rPr>
        <w:t xml:space="preserve">Законопроектом пропонується внести зміни до частини першої зазначеної статті з метою встановлення кримінальної відповідальності за «незаконний влив у будь-якій формі на бізнес-омбудсмена, заступників бізнес-омбудсмена та інспекторів Установи бізнес-омбудсмена». У зв’язку з чим, пропонується також викласти в новій редакції  назву розділу </w:t>
      </w:r>
      <w:r w:rsidRPr="002B3806">
        <w:rPr>
          <w:sz w:val="28"/>
          <w:szCs w:val="28"/>
          <w:lang w:val="en-US"/>
        </w:rPr>
        <w:t>XV</w:t>
      </w:r>
      <w:r w:rsidRPr="002B3806">
        <w:rPr>
          <w:sz w:val="28"/>
          <w:szCs w:val="28"/>
        </w:rPr>
        <w:t xml:space="preserve"> Особливої частини та назву статті 344 Кримінального кодексу України. </w:t>
      </w:r>
    </w:p>
    <w:p w:rsidR="002B3806" w:rsidRPr="002B3806" w:rsidRDefault="002B3806" w:rsidP="002B3806">
      <w:pPr>
        <w:pStyle w:val="a4"/>
        <w:ind w:firstLine="567"/>
        <w:jc w:val="both"/>
        <w:rPr>
          <w:sz w:val="28"/>
          <w:szCs w:val="28"/>
        </w:rPr>
      </w:pPr>
      <w:r w:rsidRPr="002B3806">
        <w:rPr>
          <w:sz w:val="28"/>
          <w:szCs w:val="28"/>
        </w:rPr>
        <w:t>Відповідно ж до статей 5, 22 проекту Установа бізнес-омбудсмена є недержавною неприбутковою організацією, фінансування якої може здійснюватися з будь-яких незаборонених законом джерел. При цьому, основною метою діяльності Установи бізнес-омбудсмена є, відповідно до статті 3 законопроекту, сприяння суб’єктам звернення у захисті їх права на підприємницьку діяльність.</w:t>
      </w:r>
    </w:p>
    <w:p w:rsidR="002B3806" w:rsidRPr="002B3806" w:rsidRDefault="002B3806" w:rsidP="002B3806">
      <w:pPr>
        <w:pStyle w:val="a4"/>
        <w:ind w:firstLine="567"/>
        <w:jc w:val="both"/>
        <w:rPr>
          <w:sz w:val="28"/>
          <w:szCs w:val="28"/>
        </w:rPr>
      </w:pPr>
      <w:r w:rsidRPr="002B3806">
        <w:rPr>
          <w:sz w:val="28"/>
          <w:szCs w:val="28"/>
        </w:rPr>
        <w:t xml:space="preserve">За такого законодавчого підходу безпосередній об’єкт злочину, запропонованого проектом, штучно віднесено до усталеного об’єкту злочинів, передбачених нині розділом </w:t>
      </w:r>
      <w:r w:rsidRPr="002B3806">
        <w:rPr>
          <w:sz w:val="28"/>
          <w:szCs w:val="28"/>
          <w:lang w:val="en-US"/>
        </w:rPr>
        <w:t>XV</w:t>
      </w:r>
      <w:r w:rsidRPr="002B3806">
        <w:rPr>
          <w:sz w:val="28"/>
          <w:szCs w:val="28"/>
        </w:rPr>
        <w:t xml:space="preserve"> Кримінального кодексу України. </w:t>
      </w:r>
    </w:p>
    <w:p w:rsidR="002B3806" w:rsidRPr="002B3806" w:rsidRDefault="002B3806" w:rsidP="002B3806">
      <w:pPr>
        <w:pStyle w:val="a4"/>
        <w:ind w:firstLine="567"/>
        <w:jc w:val="both"/>
        <w:rPr>
          <w:sz w:val="28"/>
          <w:szCs w:val="28"/>
        </w:rPr>
      </w:pPr>
      <w:r w:rsidRPr="002B3806">
        <w:rPr>
          <w:sz w:val="28"/>
          <w:szCs w:val="28"/>
        </w:rPr>
        <w:t>Також звертаємо увагу, що у статті 344 Кримінального кодексу України мова йде виключно про керівників відповідних органів влади або членів колегіальних органів. Відповідальність за втручання у діяльність їх заступників або посадових осіб відповідних державних органів цією статтею не передбачена.</w:t>
      </w:r>
    </w:p>
    <w:p w:rsidR="002B3806" w:rsidRPr="002B3806" w:rsidRDefault="002B3806" w:rsidP="002B3806">
      <w:pPr>
        <w:pStyle w:val="a4"/>
        <w:ind w:firstLine="567"/>
        <w:jc w:val="both"/>
        <w:rPr>
          <w:sz w:val="28"/>
          <w:szCs w:val="28"/>
        </w:rPr>
      </w:pPr>
      <w:r w:rsidRPr="002B3806">
        <w:rPr>
          <w:sz w:val="28"/>
          <w:szCs w:val="28"/>
        </w:rPr>
        <w:t xml:space="preserve">Таким чином, спроба розширення кола осіб з метою кримінально-правового захисту їх діяльності знівелює ідеологію існуючої редакції статті 344 КК України. На нашу думку, кримінально-правовий захист представників Установи бізнес-омбудсмена повинен бути таким,  як і у інших суб’єктів посягання із числа представників приватного сектору. </w:t>
      </w:r>
    </w:p>
    <w:p w:rsidR="002B3806" w:rsidRPr="002B3806" w:rsidRDefault="002B3806" w:rsidP="002B3806">
      <w:pPr>
        <w:pStyle w:val="a4"/>
        <w:ind w:firstLine="567"/>
        <w:jc w:val="both"/>
        <w:rPr>
          <w:sz w:val="28"/>
          <w:szCs w:val="28"/>
        </w:rPr>
      </w:pPr>
      <w:r w:rsidRPr="002B3806">
        <w:rPr>
          <w:sz w:val="28"/>
          <w:szCs w:val="28"/>
        </w:rPr>
        <w:t>Варто також зауважити, що основний текст проекту не містить положень щодо встановлення будь-якої відповідальності за втручання в діяльність наведених осіб.</w:t>
      </w:r>
    </w:p>
    <w:p w:rsidR="002B3806" w:rsidRPr="002B3806" w:rsidRDefault="002B3806" w:rsidP="002B3806">
      <w:pPr>
        <w:pStyle w:val="a4"/>
        <w:ind w:firstLine="567"/>
        <w:jc w:val="both"/>
        <w:rPr>
          <w:sz w:val="28"/>
          <w:szCs w:val="28"/>
        </w:rPr>
      </w:pPr>
    </w:p>
    <w:p w:rsidR="002B3806" w:rsidRPr="002B3806" w:rsidRDefault="002B3806" w:rsidP="002B3806">
      <w:pPr>
        <w:pStyle w:val="a4"/>
        <w:ind w:firstLine="567"/>
        <w:jc w:val="both"/>
        <w:rPr>
          <w:b/>
          <w:sz w:val="28"/>
          <w:szCs w:val="28"/>
        </w:rPr>
      </w:pPr>
      <w:r>
        <w:rPr>
          <w:sz w:val="28"/>
          <w:szCs w:val="28"/>
        </w:rPr>
        <w:t>5</w:t>
      </w:r>
      <w:r w:rsidRPr="002B3806">
        <w:rPr>
          <w:sz w:val="28"/>
          <w:szCs w:val="28"/>
        </w:rPr>
        <w:t>. Законопроектом пропонується внести зміни до статті 26 Закону України «Про запобігання корупції», що полягають у доповненні цієї статті частиною третьою такого змісту: «Обмеження після припинення діяльності, пов’язаної з виконанням функцій держави, місцевого самоврядування, крім передбачених цією статтею, можуть встановлюватися Законом України «Про Установу бізнес-омбудсмена».</w:t>
      </w:r>
    </w:p>
    <w:p w:rsidR="002B3806" w:rsidRPr="002B3806" w:rsidRDefault="002B3806" w:rsidP="002B3806">
      <w:pPr>
        <w:pStyle w:val="rvps2"/>
        <w:spacing w:before="0" w:beforeAutospacing="0" w:after="0" w:afterAutospacing="0"/>
        <w:ind w:firstLine="567"/>
        <w:jc w:val="both"/>
        <w:textAlignment w:val="baseline"/>
        <w:rPr>
          <w:rStyle w:val="CharStyle12"/>
          <w:sz w:val="28"/>
          <w:szCs w:val="28"/>
          <w:lang w:val="uk-UA"/>
        </w:rPr>
      </w:pPr>
      <w:r w:rsidRPr="002B3806">
        <w:rPr>
          <w:rStyle w:val="CharStyle12"/>
          <w:sz w:val="28"/>
          <w:szCs w:val="28"/>
          <w:lang w:val="uk-UA"/>
        </w:rPr>
        <w:t>У зв’язку з цим варто зауважити, що проектом до другого читання вносяться зміни, які не були предметом розгляду парламенту під час прийняття проекту за основу. Це не враховує вимог статті 116 Регламенту Верховної Ради України.</w:t>
      </w:r>
    </w:p>
    <w:p w:rsidR="002B3806" w:rsidRPr="002B3806" w:rsidRDefault="002B3806" w:rsidP="002B3806">
      <w:pPr>
        <w:pStyle w:val="a4"/>
        <w:ind w:firstLine="567"/>
        <w:jc w:val="both"/>
        <w:rPr>
          <w:sz w:val="28"/>
          <w:szCs w:val="28"/>
          <w:lang w:eastAsia="uk-UA"/>
        </w:rPr>
      </w:pPr>
      <w:r w:rsidRPr="002B3806">
        <w:rPr>
          <w:rStyle w:val="CharStyle12"/>
          <w:sz w:val="28"/>
          <w:szCs w:val="28"/>
        </w:rPr>
        <w:t>Одночасно необхідно також зазначити, що на сьогодні перелік о</w:t>
      </w:r>
      <w:r w:rsidRPr="002B3806">
        <w:rPr>
          <w:sz w:val="28"/>
          <w:szCs w:val="28"/>
          <w:lang w:eastAsia="uk-UA"/>
        </w:rPr>
        <w:t xml:space="preserve">бмежень після припинення діяльності, пов’язаної з виконанням функцій держави, місцевого самоврядування, передбачених </w:t>
      </w:r>
      <w:r w:rsidRPr="002B3806">
        <w:rPr>
          <w:rStyle w:val="CharStyle12"/>
          <w:sz w:val="28"/>
          <w:szCs w:val="28"/>
        </w:rPr>
        <w:t>частиною першою статті 26</w:t>
      </w:r>
      <w:r w:rsidRPr="002B3806">
        <w:rPr>
          <w:sz w:val="28"/>
          <w:szCs w:val="28"/>
        </w:rPr>
        <w:t xml:space="preserve"> Закону України «Про запобігання корупції», є вичерпним і стосується осіб,</w:t>
      </w:r>
      <w:bookmarkStart w:id="1" w:name="n341"/>
      <w:bookmarkEnd w:id="1"/>
      <w:r w:rsidRPr="002B3806">
        <w:rPr>
          <w:sz w:val="28"/>
          <w:szCs w:val="28"/>
          <w:lang w:eastAsia="uk-UA"/>
        </w:rPr>
        <w:t xml:space="preserve"> уповноважених на виконання функцій держави або місцевого самоврядування, які зазначені у пункті 1 частини першої статті 3 цього Закону. </w:t>
      </w:r>
    </w:p>
    <w:p w:rsidR="002B3806" w:rsidRPr="002B3806" w:rsidRDefault="002B3806" w:rsidP="002B3806">
      <w:pPr>
        <w:pStyle w:val="a4"/>
        <w:ind w:firstLine="567"/>
        <w:jc w:val="both"/>
        <w:rPr>
          <w:sz w:val="28"/>
          <w:szCs w:val="28"/>
          <w:lang w:eastAsia="uk-UA"/>
        </w:rPr>
      </w:pPr>
      <w:r w:rsidRPr="002B3806">
        <w:rPr>
          <w:sz w:val="28"/>
          <w:szCs w:val="28"/>
          <w:lang w:eastAsia="uk-UA"/>
        </w:rPr>
        <w:t>Відтак, з огляду на статус Установи (стаття 5 проекту), запропоновані зміни не повинні бути предметом регулювання Закону України «Про Установу бізнес-омбудсмена».</w:t>
      </w:r>
    </w:p>
    <w:p w:rsidR="002B3806" w:rsidRPr="002B3806" w:rsidRDefault="002B3806" w:rsidP="002B3806">
      <w:pPr>
        <w:pStyle w:val="a4"/>
        <w:ind w:firstLine="567"/>
        <w:jc w:val="both"/>
        <w:rPr>
          <w:sz w:val="28"/>
          <w:szCs w:val="28"/>
          <w:lang w:eastAsia="uk-UA"/>
        </w:rPr>
      </w:pPr>
      <w:r w:rsidRPr="002B3806">
        <w:rPr>
          <w:sz w:val="28"/>
          <w:szCs w:val="28"/>
          <w:lang w:eastAsia="uk-UA"/>
        </w:rPr>
        <w:t>Крім того, коло осіб, які входять до складу</w:t>
      </w:r>
      <w:r w:rsidRPr="002B3806">
        <w:rPr>
          <w:sz w:val="28"/>
          <w:szCs w:val="28"/>
        </w:rPr>
        <w:t xml:space="preserve"> Установи бізнес-омбудсмена (стаття 12 проекту) не відносяться</w:t>
      </w:r>
      <w:r w:rsidRPr="002B3806">
        <w:rPr>
          <w:sz w:val="28"/>
          <w:szCs w:val="28"/>
          <w:lang w:eastAsia="uk-UA"/>
        </w:rPr>
        <w:t xml:space="preserve"> до категорії суб’єктів, передбачених пунктом 1 частини першої статті 3 Закону</w:t>
      </w:r>
      <w:r w:rsidRPr="002B3806">
        <w:rPr>
          <w:sz w:val="28"/>
          <w:szCs w:val="28"/>
        </w:rPr>
        <w:t xml:space="preserve">  України «Про запобігання корупції».</w:t>
      </w:r>
    </w:p>
    <w:p w:rsidR="00C223BA" w:rsidRDefault="00C223BA" w:rsidP="00C223BA">
      <w:pPr>
        <w:pStyle w:val="a4"/>
        <w:ind w:firstLine="567"/>
        <w:jc w:val="both"/>
        <w:rPr>
          <w:sz w:val="28"/>
          <w:szCs w:val="28"/>
        </w:rPr>
      </w:pPr>
    </w:p>
    <w:p w:rsidR="00C223BA" w:rsidRDefault="002B3806" w:rsidP="00C223BA">
      <w:pPr>
        <w:ind w:firstLine="708"/>
        <w:jc w:val="both"/>
        <w:rPr>
          <w:sz w:val="28"/>
          <w:szCs w:val="28"/>
        </w:rPr>
      </w:pPr>
      <w:r>
        <w:rPr>
          <w:sz w:val="28"/>
          <w:szCs w:val="28"/>
        </w:rPr>
        <w:t>6</w:t>
      </w:r>
      <w:r w:rsidR="00C223BA">
        <w:rPr>
          <w:sz w:val="28"/>
          <w:szCs w:val="28"/>
        </w:rPr>
        <w:t xml:space="preserve">. Статтею 10 проекту передбачено, що </w:t>
      </w:r>
      <w:r w:rsidR="00C223BA" w:rsidRPr="00D01D62">
        <w:rPr>
          <w:sz w:val="28"/>
          <w:szCs w:val="28"/>
        </w:rPr>
        <w:t>«</w:t>
      </w:r>
      <w:r w:rsidR="00C223BA">
        <w:rPr>
          <w:sz w:val="28"/>
          <w:szCs w:val="28"/>
        </w:rPr>
        <w:t>б</w:t>
      </w:r>
      <w:r w:rsidR="00C223BA" w:rsidRPr="00D01D62">
        <w:rPr>
          <w:sz w:val="28"/>
          <w:szCs w:val="28"/>
        </w:rPr>
        <w:t xml:space="preserve">ізнес-омбудсмен та його заступники не можуть брати фінансової або іншої інвестиційної участі в підприємствах, установах, організаціях незалежно від форми власності, </w:t>
      </w:r>
      <w:r w:rsidR="00C223BA" w:rsidRPr="00D01D62">
        <w:rPr>
          <w:sz w:val="28"/>
          <w:szCs w:val="28"/>
          <w:u w:val="single"/>
        </w:rPr>
        <w:t>які створені або провадять підприємницьку діяльність на території України</w:t>
      </w:r>
      <w:r w:rsidR="00C223BA">
        <w:rPr>
          <w:sz w:val="28"/>
          <w:szCs w:val="28"/>
        </w:rPr>
        <w:t xml:space="preserve">». Зважаючи на загальну концепцію проекту, на нашу думку, дане положення мало б обмежувати фінансову та іншу інвестиційну участь бізнес-омбудсмена та його заступників і за межами України. </w:t>
      </w:r>
    </w:p>
    <w:p w:rsidR="00C223BA" w:rsidRDefault="00C223BA" w:rsidP="00C223BA">
      <w:pPr>
        <w:jc w:val="both"/>
        <w:rPr>
          <w:sz w:val="28"/>
          <w:szCs w:val="28"/>
        </w:rPr>
      </w:pPr>
    </w:p>
    <w:p w:rsidR="00F37761" w:rsidRDefault="002B3806" w:rsidP="00F37761">
      <w:pPr>
        <w:pStyle w:val="1"/>
        <w:ind w:firstLine="708"/>
        <w:rPr>
          <w:rFonts w:cs="Times New Roman"/>
          <w:szCs w:val="28"/>
          <w:lang w:eastAsia="ru-RU"/>
        </w:rPr>
      </w:pPr>
      <w:r>
        <w:rPr>
          <w:szCs w:val="28"/>
        </w:rPr>
        <w:t>7</w:t>
      </w:r>
      <w:r w:rsidR="00F37761">
        <w:rPr>
          <w:szCs w:val="28"/>
        </w:rPr>
        <w:t xml:space="preserve">. </w:t>
      </w:r>
      <w:r w:rsidR="00F37761">
        <w:rPr>
          <w:rFonts w:cs="Times New Roman"/>
          <w:szCs w:val="28"/>
          <w:lang w:eastAsia="ru-RU"/>
        </w:rPr>
        <w:t xml:space="preserve">«Прикінцеві та перехідні положення» проекту щодо визначення строку набрання чинності цим Законом («цей Закон набирає чинності з дня, наступного за днем його опублікування») та надання доручення Кабінету Міністрів України «привести свої нормативно-правові акти у відповідність із цим Законом і забезпечити приведення нормативно-правових актів органів виконавчої влади у відповідність із цим Законом», не враховують вимог частини восьмої статті 90 Регламенту Верховної Ради України та є юридично некоректними, оскільки реалізація норм </w:t>
      </w:r>
      <w:r w:rsidR="00B511DF">
        <w:rPr>
          <w:rFonts w:cs="Times New Roman"/>
          <w:szCs w:val="28"/>
          <w:lang w:eastAsia="ru-RU"/>
        </w:rPr>
        <w:t xml:space="preserve">закону </w:t>
      </w:r>
      <w:r w:rsidR="00F37761">
        <w:rPr>
          <w:rFonts w:cs="Times New Roman"/>
          <w:szCs w:val="28"/>
          <w:lang w:eastAsia="ru-RU"/>
        </w:rPr>
        <w:t>ставиться в залежність від прийняття у майбутньому підзаконних нормативно-правових актів.</w:t>
      </w:r>
    </w:p>
    <w:p w:rsidR="00F37761" w:rsidRDefault="00F37761" w:rsidP="00F37761">
      <w:pPr>
        <w:ind w:firstLine="540"/>
        <w:jc w:val="both"/>
        <w:rPr>
          <w:sz w:val="28"/>
          <w:szCs w:val="28"/>
        </w:rPr>
      </w:pPr>
    </w:p>
    <w:p w:rsidR="00C223BA" w:rsidRPr="0054608D" w:rsidRDefault="002B3806" w:rsidP="00C223BA">
      <w:pPr>
        <w:pStyle w:val="a4"/>
        <w:ind w:firstLine="708"/>
        <w:jc w:val="both"/>
        <w:rPr>
          <w:sz w:val="28"/>
          <w:szCs w:val="28"/>
        </w:rPr>
      </w:pPr>
      <w:r>
        <w:rPr>
          <w:sz w:val="28"/>
          <w:szCs w:val="28"/>
        </w:rPr>
        <w:t>8</w:t>
      </w:r>
      <w:r w:rsidR="00C223BA">
        <w:rPr>
          <w:sz w:val="28"/>
          <w:szCs w:val="28"/>
        </w:rPr>
        <w:t>. З</w:t>
      </w:r>
      <w:r w:rsidR="00C223BA" w:rsidRPr="0054608D">
        <w:rPr>
          <w:sz w:val="28"/>
          <w:szCs w:val="28"/>
        </w:rPr>
        <w:t>вертаємо увагу, що в проекті використ</w:t>
      </w:r>
      <w:r w:rsidR="00C223BA">
        <w:rPr>
          <w:sz w:val="28"/>
          <w:szCs w:val="28"/>
        </w:rPr>
        <w:t xml:space="preserve">ано </w:t>
      </w:r>
      <w:r w:rsidR="00C223BA" w:rsidRPr="0054608D">
        <w:rPr>
          <w:sz w:val="28"/>
          <w:szCs w:val="28"/>
        </w:rPr>
        <w:t>оціночн</w:t>
      </w:r>
      <w:r w:rsidR="004924AC">
        <w:rPr>
          <w:sz w:val="28"/>
          <w:szCs w:val="28"/>
        </w:rPr>
        <w:t>і</w:t>
      </w:r>
      <w:r w:rsidR="00C223BA">
        <w:rPr>
          <w:sz w:val="28"/>
          <w:szCs w:val="28"/>
        </w:rPr>
        <w:t xml:space="preserve"> понят</w:t>
      </w:r>
      <w:r w:rsidR="004924AC">
        <w:rPr>
          <w:sz w:val="28"/>
          <w:szCs w:val="28"/>
        </w:rPr>
        <w:t>тя</w:t>
      </w:r>
      <w:r w:rsidR="00C223BA" w:rsidRPr="0054608D">
        <w:rPr>
          <w:sz w:val="28"/>
          <w:szCs w:val="28"/>
        </w:rPr>
        <w:t xml:space="preserve"> чи поняття, які також потребують уточнення, як-от: «детальна процедура подання скарг» (</w:t>
      </w:r>
      <w:r w:rsidR="00C223BA">
        <w:rPr>
          <w:sz w:val="28"/>
          <w:szCs w:val="28"/>
        </w:rPr>
        <w:t xml:space="preserve">пункт 10 частини першої </w:t>
      </w:r>
      <w:r w:rsidR="00C223BA" w:rsidRPr="0054608D">
        <w:rPr>
          <w:sz w:val="28"/>
          <w:szCs w:val="28"/>
        </w:rPr>
        <w:t>статт</w:t>
      </w:r>
      <w:r w:rsidR="00C223BA">
        <w:rPr>
          <w:sz w:val="28"/>
          <w:szCs w:val="28"/>
        </w:rPr>
        <w:t>і</w:t>
      </w:r>
      <w:r w:rsidR="00C223BA" w:rsidRPr="0054608D">
        <w:rPr>
          <w:sz w:val="28"/>
          <w:szCs w:val="28"/>
        </w:rPr>
        <w:t xml:space="preserve"> 1), </w:t>
      </w:r>
      <w:r w:rsidR="00C223BA">
        <w:rPr>
          <w:sz w:val="28"/>
          <w:szCs w:val="28"/>
        </w:rPr>
        <w:t>«бездоганна ділова репутація, високі моральні якості, глибокі знання господарських, суспільних та владних проблем» (частина перша статті 9), «</w:t>
      </w:r>
      <w:r w:rsidR="00C223BA" w:rsidRPr="0054608D">
        <w:rPr>
          <w:sz w:val="28"/>
          <w:szCs w:val="28"/>
        </w:rPr>
        <w:t>«</w:t>
      </w:r>
      <w:r w:rsidR="00C223BA">
        <w:rPr>
          <w:sz w:val="28"/>
          <w:szCs w:val="28"/>
        </w:rPr>
        <w:t xml:space="preserve">найбільш </w:t>
      </w:r>
      <w:r w:rsidR="00C223BA" w:rsidRPr="0054608D">
        <w:rPr>
          <w:sz w:val="28"/>
          <w:szCs w:val="28"/>
        </w:rPr>
        <w:t>гострі проблеми бізнесу</w:t>
      </w:r>
      <w:r w:rsidR="00C223BA">
        <w:rPr>
          <w:sz w:val="28"/>
          <w:szCs w:val="28"/>
        </w:rPr>
        <w:t>, що набули системності</w:t>
      </w:r>
      <w:r w:rsidR="00C223BA" w:rsidRPr="0054608D">
        <w:rPr>
          <w:sz w:val="28"/>
          <w:szCs w:val="28"/>
        </w:rPr>
        <w:t xml:space="preserve">» (стаття 14), </w:t>
      </w:r>
      <w:r w:rsidR="00C223BA">
        <w:rPr>
          <w:sz w:val="28"/>
          <w:szCs w:val="28"/>
        </w:rPr>
        <w:t xml:space="preserve">«дотримуватися найвищих стандартів професіоналізму», «реальний конфлікт інтересів», «потенційний конфлікт інтересів» (стаття 15), </w:t>
      </w:r>
      <w:r w:rsidR="00C223BA" w:rsidRPr="0054608D">
        <w:rPr>
          <w:sz w:val="28"/>
          <w:szCs w:val="28"/>
        </w:rPr>
        <w:t xml:space="preserve">«виправлення випадків, що мають ознаки недобросовісної поведінки» (стаття 16), «розумний строк» (статті 18 та 24), </w:t>
      </w:r>
      <w:r w:rsidR="00C223BA">
        <w:rPr>
          <w:sz w:val="28"/>
          <w:szCs w:val="28"/>
        </w:rPr>
        <w:t xml:space="preserve">«необхідні або корисні відомості», «необхідна або корисна інформація» (абзаци 1 та 2 частини першої статті 18), </w:t>
      </w:r>
      <w:r w:rsidR="00C223BA" w:rsidRPr="0054608D">
        <w:rPr>
          <w:sz w:val="28"/>
          <w:szCs w:val="28"/>
        </w:rPr>
        <w:t>«детальн</w:t>
      </w:r>
      <w:r w:rsidR="00C223BA">
        <w:rPr>
          <w:sz w:val="28"/>
          <w:szCs w:val="28"/>
        </w:rPr>
        <w:t>е</w:t>
      </w:r>
      <w:r w:rsidR="00C223BA" w:rsidRPr="0054608D">
        <w:rPr>
          <w:sz w:val="28"/>
          <w:szCs w:val="28"/>
        </w:rPr>
        <w:t xml:space="preserve"> пояснення щодо стану розгляду подань» (</w:t>
      </w:r>
      <w:r w:rsidR="00C223BA">
        <w:rPr>
          <w:sz w:val="28"/>
          <w:szCs w:val="28"/>
        </w:rPr>
        <w:t>абзац 4 частини першої статті</w:t>
      </w:r>
      <w:r w:rsidR="00C223BA" w:rsidRPr="0054608D">
        <w:rPr>
          <w:sz w:val="28"/>
          <w:szCs w:val="28"/>
        </w:rPr>
        <w:t xml:space="preserve"> 18), </w:t>
      </w:r>
      <w:r w:rsidR="00C223BA">
        <w:rPr>
          <w:sz w:val="28"/>
          <w:szCs w:val="28"/>
        </w:rPr>
        <w:t xml:space="preserve">«зменшення втручання публічних суб’єктів» (стаття 18), «системні причини порушення» (абзац 8 частини першої статті 18), </w:t>
      </w:r>
      <w:r w:rsidR="00C223BA" w:rsidRPr="0054608D">
        <w:rPr>
          <w:sz w:val="28"/>
          <w:szCs w:val="28"/>
        </w:rPr>
        <w:t>«з урахуванням стратегії та пріоритетності завдань Установи</w:t>
      </w:r>
      <w:r w:rsidR="00C223BA">
        <w:rPr>
          <w:sz w:val="28"/>
          <w:szCs w:val="28"/>
        </w:rPr>
        <w:t>» (стаття 20)</w:t>
      </w:r>
      <w:r w:rsidR="00C223BA" w:rsidRPr="0054608D">
        <w:rPr>
          <w:sz w:val="28"/>
          <w:szCs w:val="28"/>
        </w:rPr>
        <w:t xml:space="preserve">.     </w:t>
      </w:r>
    </w:p>
    <w:p w:rsidR="00C223BA" w:rsidRDefault="00C223BA" w:rsidP="00C223BA">
      <w:pPr>
        <w:pStyle w:val="a4"/>
        <w:ind w:firstLine="708"/>
        <w:jc w:val="both"/>
        <w:rPr>
          <w:rFonts w:eastAsia="TimesNewRomanPSMT"/>
          <w:sz w:val="28"/>
          <w:szCs w:val="28"/>
        </w:rPr>
      </w:pPr>
      <w:r w:rsidRPr="0054608D">
        <w:rPr>
          <w:sz w:val="28"/>
          <w:szCs w:val="28"/>
        </w:rPr>
        <w:t xml:space="preserve">Отже, обраний у проекті закону нормотворчий підхід не відповідає вимогам щодо якості законів в контексті верховенства права (стаття 8 Конституції України), </w:t>
      </w:r>
      <w:r w:rsidRPr="0054608D">
        <w:rPr>
          <w:rFonts w:eastAsia="TimesNewRomanPSMT"/>
          <w:sz w:val="28"/>
          <w:szCs w:val="28"/>
        </w:rPr>
        <w:t>зокрема його елементу «юридична визначеність», котрий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права неодноразово звертав увагу і Конституційний Суд України (рішення від 22.09.2005 №5, від 29.06.2010 №17, від 11.10.2011 №10).</w:t>
      </w:r>
    </w:p>
    <w:p w:rsidR="002B3806" w:rsidRPr="002B3806" w:rsidRDefault="002B3806" w:rsidP="002B3806">
      <w:pPr>
        <w:ind w:firstLine="567"/>
        <w:jc w:val="both"/>
        <w:rPr>
          <w:sz w:val="28"/>
          <w:szCs w:val="28"/>
          <w:u w:val="single"/>
        </w:rPr>
      </w:pPr>
      <w:r>
        <w:rPr>
          <w:rFonts w:eastAsia="TimesNewRomanPSMT"/>
          <w:sz w:val="28"/>
          <w:szCs w:val="28"/>
        </w:rPr>
        <w:t xml:space="preserve">Це ж зауваження стосується і частини другої статті 9 проекту, якою </w:t>
      </w:r>
      <w:r w:rsidRPr="002B3806">
        <w:rPr>
          <w:sz w:val="28"/>
          <w:szCs w:val="28"/>
        </w:rPr>
        <w:t xml:space="preserve">передбачено, що </w:t>
      </w:r>
      <w:r>
        <w:rPr>
          <w:sz w:val="28"/>
          <w:szCs w:val="28"/>
        </w:rPr>
        <w:t>б</w:t>
      </w:r>
      <w:r w:rsidRPr="002B3806">
        <w:rPr>
          <w:sz w:val="28"/>
          <w:szCs w:val="28"/>
        </w:rPr>
        <w:t xml:space="preserve">ізнес-омбудсменом та його заступником не можуть бути обрані особи, які мають не зняту або не погашену в установленому порядку судимість за вчинені злочини, </w:t>
      </w:r>
      <w:r w:rsidRPr="002B3806">
        <w:rPr>
          <w:sz w:val="28"/>
          <w:szCs w:val="28"/>
          <w:u w:val="single"/>
        </w:rPr>
        <w:t xml:space="preserve">у тому числі за кордоном. </w:t>
      </w:r>
    </w:p>
    <w:p w:rsidR="002B3806" w:rsidRPr="002B3806" w:rsidRDefault="002B3806" w:rsidP="002B3806">
      <w:pPr>
        <w:ind w:firstLine="567"/>
        <w:jc w:val="both"/>
        <w:rPr>
          <w:sz w:val="28"/>
          <w:szCs w:val="28"/>
        </w:rPr>
      </w:pPr>
      <w:r w:rsidRPr="002B3806">
        <w:rPr>
          <w:sz w:val="28"/>
          <w:szCs w:val="28"/>
        </w:rPr>
        <w:t xml:space="preserve">Наведена вимога в частині відсутності судимості за кордоном є юридично некоректною. Зокрема, законопроектом не передбачено процедуру та не визначено суб’єкта, який здійснюватиме перевірку кандидата за вказаним критерієм. </w:t>
      </w:r>
    </w:p>
    <w:p w:rsidR="002B3806" w:rsidRPr="002B3806" w:rsidRDefault="002B3806" w:rsidP="002B3806">
      <w:pPr>
        <w:ind w:firstLine="567"/>
        <w:jc w:val="both"/>
        <w:rPr>
          <w:sz w:val="28"/>
          <w:szCs w:val="28"/>
        </w:rPr>
      </w:pPr>
      <w:r w:rsidRPr="002B3806">
        <w:rPr>
          <w:sz w:val="28"/>
          <w:szCs w:val="28"/>
        </w:rPr>
        <w:t>Крім того, поняття «за кордоном» є надто широким і збирання такої інформації потребуватиме значних часових та матеріальних ресурсів.</w:t>
      </w:r>
    </w:p>
    <w:p w:rsidR="002B3806" w:rsidRPr="002B3806" w:rsidRDefault="002B3806" w:rsidP="002B3806">
      <w:pPr>
        <w:pStyle w:val="a4"/>
        <w:ind w:firstLine="540"/>
        <w:jc w:val="both"/>
        <w:rPr>
          <w:sz w:val="28"/>
          <w:szCs w:val="28"/>
        </w:rPr>
      </w:pPr>
      <w:r w:rsidRPr="002B3806">
        <w:rPr>
          <w:sz w:val="28"/>
          <w:szCs w:val="28"/>
        </w:rPr>
        <w:t>Звертаємо також увагу, що зазначені питання є предметом регулювання міжнародного законодавства.</w:t>
      </w:r>
    </w:p>
    <w:p w:rsidR="002B3806" w:rsidRPr="0054608D" w:rsidRDefault="002B3806" w:rsidP="00C223BA">
      <w:pPr>
        <w:pStyle w:val="a4"/>
        <w:ind w:firstLine="708"/>
        <w:jc w:val="both"/>
        <w:rPr>
          <w:rFonts w:eastAsia="TimesNewRomanPSMT"/>
          <w:sz w:val="28"/>
          <w:szCs w:val="28"/>
        </w:rPr>
      </w:pPr>
    </w:p>
    <w:p w:rsidR="00F37761" w:rsidRPr="0054608D" w:rsidRDefault="002B3806" w:rsidP="00F37761">
      <w:pPr>
        <w:ind w:firstLine="540"/>
        <w:jc w:val="both"/>
        <w:rPr>
          <w:sz w:val="28"/>
          <w:szCs w:val="28"/>
        </w:rPr>
      </w:pPr>
      <w:r>
        <w:rPr>
          <w:sz w:val="28"/>
          <w:szCs w:val="28"/>
        </w:rPr>
        <w:t>9</w:t>
      </w:r>
      <w:r w:rsidR="00F37761" w:rsidRPr="0054608D">
        <w:rPr>
          <w:sz w:val="28"/>
          <w:szCs w:val="28"/>
        </w:rPr>
        <w:t>.</w:t>
      </w:r>
      <w:r w:rsidR="00F37761">
        <w:rPr>
          <w:sz w:val="28"/>
          <w:szCs w:val="28"/>
        </w:rPr>
        <w:t xml:space="preserve"> </w:t>
      </w:r>
      <w:r w:rsidR="00F37761" w:rsidRPr="0054608D">
        <w:rPr>
          <w:sz w:val="28"/>
          <w:szCs w:val="28"/>
        </w:rPr>
        <w:t xml:space="preserve">У законопроекті не дотримано </w:t>
      </w:r>
      <w:r w:rsidR="004924AC">
        <w:rPr>
          <w:sz w:val="28"/>
          <w:szCs w:val="28"/>
        </w:rPr>
        <w:t>ряд</w:t>
      </w:r>
      <w:r w:rsidR="00F37761" w:rsidRPr="0054608D">
        <w:rPr>
          <w:sz w:val="28"/>
          <w:szCs w:val="28"/>
        </w:rPr>
        <w:t xml:space="preserve"> вимог законодавчої техніки, що вплинуло на його якість, зокрема:</w:t>
      </w:r>
    </w:p>
    <w:p w:rsidR="00F37761" w:rsidRPr="0054608D" w:rsidRDefault="00F37761" w:rsidP="00F37761">
      <w:pPr>
        <w:pStyle w:val="a3"/>
        <w:numPr>
          <w:ilvl w:val="0"/>
          <w:numId w:val="2"/>
        </w:numPr>
        <w:spacing w:after="160" w:line="259" w:lineRule="auto"/>
        <w:ind w:left="0" w:firstLine="1080"/>
        <w:jc w:val="both"/>
        <w:rPr>
          <w:sz w:val="28"/>
          <w:szCs w:val="28"/>
        </w:rPr>
      </w:pPr>
      <w:r w:rsidRPr="0054608D">
        <w:rPr>
          <w:sz w:val="28"/>
          <w:szCs w:val="28"/>
        </w:rPr>
        <w:t>низка частин статей законопроекту, що містять певні норми-переліки, викладені як абзаци. Це, однак, ускладнить в подальшому застосування положень закону при посиланні на відповідну норму, оскільки потребуватиме щоразу рахування таких абзаців. Натомість ці норми-переліки слід викласти як пункти та підпункти відповідних частин статей проекту;</w:t>
      </w:r>
    </w:p>
    <w:p w:rsidR="00F37761" w:rsidRDefault="00C223BA" w:rsidP="00F37761">
      <w:pPr>
        <w:pStyle w:val="a3"/>
        <w:numPr>
          <w:ilvl w:val="0"/>
          <w:numId w:val="2"/>
        </w:numPr>
        <w:spacing w:after="160" w:line="259" w:lineRule="auto"/>
        <w:ind w:left="0" w:firstLine="1080"/>
        <w:jc w:val="both"/>
        <w:rPr>
          <w:sz w:val="28"/>
          <w:szCs w:val="28"/>
        </w:rPr>
      </w:pPr>
      <w:r>
        <w:rPr>
          <w:sz w:val="28"/>
          <w:szCs w:val="28"/>
        </w:rPr>
        <w:t>у</w:t>
      </w:r>
      <w:r w:rsidR="00F37761" w:rsidRPr="0054608D">
        <w:rPr>
          <w:sz w:val="28"/>
          <w:szCs w:val="28"/>
        </w:rPr>
        <w:t xml:space="preserve"> статті 12 проекту вжито термін «склад та структура Установи», однак зі змісту цієї статті терміни «склад» та «структура» фактично є тотожними, що не враховує вимогу забезпеч</w:t>
      </w:r>
      <w:r w:rsidR="00F37761">
        <w:rPr>
          <w:sz w:val="28"/>
          <w:szCs w:val="28"/>
        </w:rPr>
        <w:t xml:space="preserve">ення однозначності термінології; </w:t>
      </w:r>
    </w:p>
    <w:p w:rsidR="00F37761" w:rsidRDefault="00463291" w:rsidP="00F37761">
      <w:pPr>
        <w:pStyle w:val="a3"/>
        <w:numPr>
          <w:ilvl w:val="0"/>
          <w:numId w:val="2"/>
        </w:numPr>
        <w:spacing w:after="160" w:line="259" w:lineRule="auto"/>
        <w:ind w:left="0" w:firstLine="1080"/>
        <w:jc w:val="both"/>
        <w:rPr>
          <w:sz w:val="28"/>
          <w:szCs w:val="28"/>
        </w:rPr>
      </w:pPr>
      <w:r>
        <w:rPr>
          <w:sz w:val="28"/>
          <w:szCs w:val="28"/>
        </w:rPr>
        <w:t>абзац 3</w:t>
      </w:r>
      <w:r w:rsidR="00F37761">
        <w:rPr>
          <w:sz w:val="28"/>
          <w:szCs w:val="28"/>
        </w:rPr>
        <w:t xml:space="preserve"> частини третьої статті 20 проекту </w:t>
      </w:r>
      <w:r>
        <w:rPr>
          <w:sz w:val="28"/>
          <w:szCs w:val="28"/>
        </w:rPr>
        <w:t xml:space="preserve">потребує узгодження із </w:t>
      </w:r>
      <w:r w:rsidR="00F37761">
        <w:rPr>
          <w:sz w:val="28"/>
          <w:szCs w:val="28"/>
        </w:rPr>
        <w:t xml:space="preserve"> пункт</w:t>
      </w:r>
      <w:r>
        <w:rPr>
          <w:sz w:val="28"/>
          <w:szCs w:val="28"/>
        </w:rPr>
        <w:t>ом</w:t>
      </w:r>
      <w:r w:rsidR="00F37761">
        <w:rPr>
          <w:sz w:val="28"/>
          <w:szCs w:val="28"/>
        </w:rPr>
        <w:t xml:space="preserve"> </w:t>
      </w:r>
      <w:r>
        <w:rPr>
          <w:sz w:val="28"/>
          <w:szCs w:val="28"/>
        </w:rPr>
        <w:t xml:space="preserve">10 частини першої </w:t>
      </w:r>
      <w:r w:rsidR="00F37761">
        <w:rPr>
          <w:sz w:val="28"/>
          <w:szCs w:val="28"/>
        </w:rPr>
        <w:t>статті 1 проекту</w:t>
      </w:r>
      <w:r w:rsidR="004924AC">
        <w:rPr>
          <w:sz w:val="28"/>
          <w:szCs w:val="28"/>
        </w:rPr>
        <w:t>.</w:t>
      </w:r>
    </w:p>
    <w:p w:rsidR="00463291" w:rsidRDefault="00463291" w:rsidP="00F37761">
      <w:pPr>
        <w:ind w:firstLine="708"/>
        <w:jc w:val="both"/>
        <w:rPr>
          <w:sz w:val="28"/>
          <w:szCs w:val="28"/>
        </w:rPr>
      </w:pPr>
    </w:p>
    <w:p w:rsidR="00463291" w:rsidRPr="00E56370" w:rsidRDefault="00BE71AC" w:rsidP="00463291">
      <w:pPr>
        <w:tabs>
          <w:tab w:val="left" w:pos="0"/>
        </w:tabs>
        <w:jc w:val="both"/>
        <w:rPr>
          <w:sz w:val="28"/>
          <w:szCs w:val="28"/>
          <w:lang w:eastAsia="en-GB"/>
        </w:rPr>
      </w:pPr>
      <w:r>
        <w:rPr>
          <w:b/>
          <w:sz w:val="28"/>
          <w:szCs w:val="28"/>
        </w:rPr>
        <w:tab/>
      </w:r>
      <w:r w:rsidR="00463291" w:rsidRPr="00E56370">
        <w:rPr>
          <w:b/>
          <w:sz w:val="28"/>
          <w:szCs w:val="28"/>
        </w:rPr>
        <w:t>Узагальнюючий висновок:</w:t>
      </w:r>
      <w:r w:rsidR="00463291" w:rsidRPr="00E56370">
        <w:rPr>
          <w:sz w:val="28"/>
          <w:szCs w:val="28"/>
        </w:rPr>
        <w:t xml:space="preserve"> законопроект може бути прийнятий у другому читанні за умови врахування висловлених зауважень. </w:t>
      </w:r>
    </w:p>
    <w:p w:rsidR="00463291" w:rsidRPr="00E56370" w:rsidRDefault="00463291" w:rsidP="00463291">
      <w:pPr>
        <w:jc w:val="both"/>
      </w:pPr>
    </w:p>
    <w:p w:rsidR="00463291" w:rsidRDefault="00463291" w:rsidP="00463291">
      <w:pPr>
        <w:jc w:val="both"/>
      </w:pPr>
    </w:p>
    <w:p w:rsidR="00B511DF" w:rsidRDefault="00B511DF" w:rsidP="00463291">
      <w:pPr>
        <w:jc w:val="both"/>
      </w:pPr>
    </w:p>
    <w:p w:rsidR="00B511DF" w:rsidRPr="00E56370" w:rsidRDefault="00B511DF" w:rsidP="00463291">
      <w:pPr>
        <w:jc w:val="both"/>
      </w:pPr>
    </w:p>
    <w:p w:rsidR="00463291" w:rsidRPr="00E56370" w:rsidRDefault="00463291" w:rsidP="00463291">
      <w:pPr>
        <w:rPr>
          <w:b/>
          <w:bCs/>
          <w:sz w:val="28"/>
          <w:szCs w:val="28"/>
        </w:rPr>
      </w:pPr>
      <w:r w:rsidRPr="00E56370">
        <w:rPr>
          <w:b/>
          <w:bCs/>
          <w:sz w:val="28"/>
          <w:szCs w:val="28"/>
        </w:rPr>
        <w:t>Заступник Керівника</w:t>
      </w:r>
    </w:p>
    <w:p w:rsidR="00463291" w:rsidRPr="004D02E2" w:rsidRDefault="00463291" w:rsidP="00463291">
      <w:pPr>
        <w:rPr>
          <w:lang w:val="ru-RU"/>
        </w:rPr>
      </w:pPr>
      <w:r w:rsidRPr="00E56370">
        <w:rPr>
          <w:b/>
          <w:bCs/>
          <w:sz w:val="28"/>
          <w:szCs w:val="28"/>
        </w:rPr>
        <w:t xml:space="preserve">Головного управління </w:t>
      </w:r>
      <w:r w:rsidRPr="00E56370">
        <w:rPr>
          <w:b/>
          <w:bCs/>
          <w:sz w:val="28"/>
          <w:szCs w:val="28"/>
        </w:rPr>
        <w:tab/>
      </w:r>
      <w:r w:rsidRPr="00E56370">
        <w:rPr>
          <w:b/>
          <w:bCs/>
          <w:sz w:val="28"/>
          <w:szCs w:val="28"/>
        </w:rPr>
        <w:tab/>
      </w:r>
      <w:r w:rsidRPr="00E56370">
        <w:rPr>
          <w:b/>
          <w:bCs/>
          <w:sz w:val="28"/>
          <w:szCs w:val="28"/>
        </w:rPr>
        <w:tab/>
      </w:r>
      <w:r w:rsidRPr="00E56370">
        <w:rPr>
          <w:b/>
          <w:bCs/>
          <w:sz w:val="28"/>
          <w:szCs w:val="28"/>
        </w:rPr>
        <w:tab/>
      </w:r>
      <w:r w:rsidRPr="00E56370">
        <w:rPr>
          <w:b/>
          <w:bCs/>
          <w:sz w:val="28"/>
          <w:szCs w:val="28"/>
        </w:rPr>
        <w:tab/>
        <w:t xml:space="preserve">                В.МІЛОВАНОВ</w:t>
      </w:r>
    </w:p>
    <w:p w:rsidR="00F37761" w:rsidRPr="00921D95" w:rsidRDefault="00F37761" w:rsidP="00F37761">
      <w:pPr>
        <w:ind w:firstLine="708"/>
        <w:jc w:val="both"/>
        <w:rPr>
          <w:rFonts w:eastAsia="TimesNewRomanPSMT"/>
          <w:sz w:val="28"/>
          <w:szCs w:val="28"/>
        </w:rPr>
      </w:pPr>
      <w:r>
        <w:rPr>
          <w:sz w:val="28"/>
          <w:szCs w:val="28"/>
        </w:rPr>
        <w:t xml:space="preserve">  </w:t>
      </w:r>
    </w:p>
    <w:p w:rsidR="00B60FCA" w:rsidRDefault="00B60FCA"/>
    <w:sectPr w:rsidR="00B60FCA" w:rsidSect="0067437D">
      <w:footerReference w:type="default" r:id="rId8"/>
      <w:pgSz w:w="11906" w:h="16838"/>
      <w:pgMar w:top="850" w:right="850" w:bottom="85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731" w:rsidRDefault="00C97731" w:rsidP="0067437D">
      <w:r>
        <w:separator/>
      </w:r>
    </w:p>
  </w:endnote>
  <w:endnote w:type="continuationSeparator" w:id="0">
    <w:p w:rsidR="00C97731" w:rsidRDefault="00C97731" w:rsidP="00674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203" w:usb1="08070000" w:usb2="00000010" w:usb3="00000000" w:csb0="00020005"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7369584"/>
      <w:docPartObj>
        <w:docPartGallery w:val="Page Numbers (Bottom of Page)"/>
        <w:docPartUnique/>
      </w:docPartObj>
    </w:sdtPr>
    <w:sdtEndPr/>
    <w:sdtContent>
      <w:p w:rsidR="0067437D" w:rsidRDefault="0067437D">
        <w:pPr>
          <w:pStyle w:val="a7"/>
          <w:jc w:val="center"/>
        </w:pPr>
        <w:r>
          <w:fldChar w:fldCharType="begin"/>
        </w:r>
        <w:r>
          <w:instrText>PAGE   \* MERGEFORMAT</w:instrText>
        </w:r>
        <w:r>
          <w:fldChar w:fldCharType="separate"/>
        </w:r>
        <w:r w:rsidR="003162F4">
          <w:rPr>
            <w:noProof/>
          </w:rPr>
          <w:t>2</w:t>
        </w:r>
        <w:r>
          <w:fldChar w:fldCharType="end"/>
        </w:r>
      </w:p>
    </w:sdtContent>
  </w:sdt>
  <w:p w:rsidR="0067437D" w:rsidRDefault="0067437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731" w:rsidRDefault="00C97731" w:rsidP="0067437D">
      <w:r>
        <w:separator/>
      </w:r>
    </w:p>
  </w:footnote>
  <w:footnote w:type="continuationSeparator" w:id="0">
    <w:p w:rsidR="00C97731" w:rsidRDefault="00C97731" w:rsidP="006743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C02EED"/>
    <w:multiLevelType w:val="hybridMultilevel"/>
    <w:tmpl w:val="CC9655E2"/>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7A3C1684"/>
    <w:multiLevelType w:val="hybridMultilevel"/>
    <w:tmpl w:val="8EE08E12"/>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761"/>
    <w:rsid w:val="000E1449"/>
    <w:rsid w:val="001574DB"/>
    <w:rsid w:val="0017794F"/>
    <w:rsid w:val="00180679"/>
    <w:rsid w:val="002576A0"/>
    <w:rsid w:val="00263767"/>
    <w:rsid w:val="002B3806"/>
    <w:rsid w:val="00303F48"/>
    <w:rsid w:val="003162F4"/>
    <w:rsid w:val="003446A3"/>
    <w:rsid w:val="00403089"/>
    <w:rsid w:val="0040665C"/>
    <w:rsid w:val="0044738C"/>
    <w:rsid w:val="00463291"/>
    <w:rsid w:val="004924AC"/>
    <w:rsid w:val="0067437D"/>
    <w:rsid w:val="00720C33"/>
    <w:rsid w:val="00856F5F"/>
    <w:rsid w:val="009269D3"/>
    <w:rsid w:val="00991728"/>
    <w:rsid w:val="009B7A3F"/>
    <w:rsid w:val="00B511DF"/>
    <w:rsid w:val="00B60FCA"/>
    <w:rsid w:val="00BA449D"/>
    <w:rsid w:val="00BE71AC"/>
    <w:rsid w:val="00C223BA"/>
    <w:rsid w:val="00C97731"/>
    <w:rsid w:val="00CE43CD"/>
    <w:rsid w:val="00F377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80D38-3A06-44CB-A5AB-6770E7326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761"/>
    <w:pPr>
      <w:spacing w:after="0"/>
      <w:jc w:val="left"/>
    </w:pPr>
    <w:rPr>
      <w:rFonts w:eastAsia="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інтервалів1"/>
    <w:rsid w:val="00F37761"/>
    <w:pPr>
      <w:spacing w:after="0"/>
    </w:pPr>
    <w:rPr>
      <w:rFonts w:eastAsia="Times New Roman" w:cs="Calibri"/>
    </w:rPr>
  </w:style>
  <w:style w:type="paragraph" w:styleId="a3">
    <w:name w:val="List Paragraph"/>
    <w:basedOn w:val="a"/>
    <w:uiPriority w:val="99"/>
    <w:qFormat/>
    <w:rsid w:val="00F37761"/>
    <w:pPr>
      <w:ind w:left="720"/>
      <w:contextualSpacing/>
    </w:pPr>
  </w:style>
  <w:style w:type="character" w:customStyle="1" w:styleId="st42">
    <w:name w:val="st42"/>
    <w:uiPriority w:val="99"/>
    <w:rsid w:val="00F37761"/>
    <w:rPr>
      <w:rFonts w:ascii="Times New Roman" w:hAnsi="Times New Roman" w:cs="Times New Roman"/>
      <w:color w:val="000000"/>
    </w:rPr>
  </w:style>
  <w:style w:type="paragraph" w:customStyle="1" w:styleId="ParagraphStyle">
    <w:name w:val="Paragraph Style"/>
    <w:rsid w:val="00F37761"/>
    <w:pPr>
      <w:autoSpaceDE w:val="0"/>
      <w:autoSpaceDN w:val="0"/>
      <w:adjustRightInd w:val="0"/>
      <w:spacing w:after="0"/>
      <w:jc w:val="left"/>
    </w:pPr>
    <w:rPr>
      <w:rFonts w:cs="Times New Roman"/>
      <w:sz w:val="24"/>
      <w:szCs w:val="24"/>
      <w:lang w:val="ru-RU"/>
    </w:rPr>
  </w:style>
  <w:style w:type="character" w:customStyle="1" w:styleId="FontStyle">
    <w:name w:val="Font Style"/>
    <w:uiPriority w:val="99"/>
    <w:rsid w:val="00F37761"/>
    <w:rPr>
      <w:color w:val="000000"/>
      <w:sz w:val="28"/>
      <w:szCs w:val="28"/>
    </w:rPr>
  </w:style>
  <w:style w:type="paragraph" w:styleId="a4">
    <w:name w:val="No Spacing"/>
    <w:uiPriority w:val="1"/>
    <w:qFormat/>
    <w:rsid w:val="00F37761"/>
    <w:pPr>
      <w:spacing w:after="0"/>
      <w:jc w:val="left"/>
    </w:pPr>
    <w:rPr>
      <w:rFonts w:eastAsia="Times New Roman" w:cs="Times New Roman"/>
      <w:sz w:val="24"/>
      <w:szCs w:val="24"/>
      <w:lang w:eastAsia="ru-RU"/>
    </w:rPr>
  </w:style>
  <w:style w:type="paragraph" w:styleId="a5">
    <w:name w:val="header"/>
    <w:basedOn w:val="a"/>
    <w:link w:val="a6"/>
    <w:uiPriority w:val="99"/>
    <w:unhideWhenUsed/>
    <w:rsid w:val="0067437D"/>
    <w:pPr>
      <w:tabs>
        <w:tab w:val="center" w:pos="4819"/>
        <w:tab w:val="right" w:pos="9639"/>
      </w:tabs>
    </w:pPr>
  </w:style>
  <w:style w:type="character" w:customStyle="1" w:styleId="a6">
    <w:name w:val="Верхній колонтитул Знак"/>
    <w:basedOn w:val="a0"/>
    <w:link w:val="a5"/>
    <w:uiPriority w:val="99"/>
    <w:rsid w:val="0067437D"/>
    <w:rPr>
      <w:rFonts w:eastAsia="Times New Roman" w:cs="Times New Roman"/>
      <w:sz w:val="24"/>
      <w:szCs w:val="24"/>
      <w:lang w:eastAsia="ru-RU"/>
    </w:rPr>
  </w:style>
  <w:style w:type="paragraph" w:styleId="a7">
    <w:name w:val="footer"/>
    <w:basedOn w:val="a"/>
    <w:link w:val="a8"/>
    <w:uiPriority w:val="99"/>
    <w:unhideWhenUsed/>
    <w:rsid w:val="0067437D"/>
    <w:pPr>
      <w:tabs>
        <w:tab w:val="center" w:pos="4819"/>
        <w:tab w:val="right" w:pos="9639"/>
      </w:tabs>
    </w:pPr>
  </w:style>
  <w:style w:type="character" w:customStyle="1" w:styleId="a8">
    <w:name w:val="Нижній колонтитул Знак"/>
    <w:basedOn w:val="a0"/>
    <w:link w:val="a7"/>
    <w:uiPriority w:val="99"/>
    <w:rsid w:val="0067437D"/>
    <w:rPr>
      <w:rFonts w:eastAsia="Times New Roman" w:cs="Times New Roman"/>
      <w:sz w:val="24"/>
      <w:szCs w:val="24"/>
      <w:lang w:eastAsia="ru-RU"/>
    </w:rPr>
  </w:style>
  <w:style w:type="paragraph" w:styleId="a9">
    <w:name w:val="Balloon Text"/>
    <w:basedOn w:val="a"/>
    <w:link w:val="aa"/>
    <w:uiPriority w:val="99"/>
    <w:semiHidden/>
    <w:unhideWhenUsed/>
    <w:rsid w:val="00BE71AC"/>
    <w:rPr>
      <w:rFonts w:ascii="Segoe UI" w:hAnsi="Segoe UI" w:cs="Segoe UI"/>
      <w:sz w:val="18"/>
      <w:szCs w:val="18"/>
    </w:rPr>
  </w:style>
  <w:style w:type="character" w:customStyle="1" w:styleId="aa">
    <w:name w:val="Текст у виносці Знак"/>
    <w:basedOn w:val="a0"/>
    <w:link w:val="a9"/>
    <w:uiPriority w:val="99"/>
    <w:semiHidden/>
    <w:rsid w:val="00BE71AC"/>
    <w:rPr>
      <w:rFonts w:ascii="Segoe UI" w:eastAsia="Times New Roman" w:hAnsi="Segoe UI" w:cs="Segoe UI"/>
      <w:sz w:val="18"/>
      <w:szCs w:val="18"/>
      <w:lang w:eastAsia="ru-RU"/>
    </w:rPr>
  </w:style>
  <w:style w:type="character" w:customStyle="1" w:styleId="CharStyle12">
    <w:name w:val="Char Style 12"/>
    <w:link w:val="Style2"/>
    <w:locked/>
    <w:rsid w:val="002B3806"/>
    <w:rPr>
      <w:sz w:val="27"/>
      <w:shd w:val="clear" w:color="auto" w:fill="FFFFFF"/>
    </w:rPr>
  </w:style>
  <w:style w:type="paragraph" w:customStyle="1" w:styleId="Style2">
    <w:name w:val="Style 2"/>
    <w:basedOn w:val="a"/>
    <w:link w:val="CharStyle12"/>
    <w:rsid w:val="002B3806"/>
    <w:pPr>
      <w:widowControl w:val="0"/>
      <w:shd w:val="clear" w:color="auto" w:fill="FFFFFF"/>
      <w:spacing w:before="180" w:after="60" w:line="319" w:lineRule="exact"/>
      <w:jc w:val="both"/>
    </w:pPr>
    <w:rPr>
      <w:rFonts w:eastAsiaTheme="minorHAnsi" w:cstheme="minorHAnsi"/>
      <w:sz w:val="27"/>
      <w:szCs w:val="22"/>
      <w:lang w:eastAsia="en-US"/>
    </w:rPr>
  </w:style>
  <w:style w:type="paragraph" w:customStyle="1" w:styleId="rvps2">
    <w:name w:val="rvps2"/>
    <w:basedOn w:val="a"/>
    <w:rsid w:val="002B3806"/>
    <w:pPr>
      <w:spacing w:before="100" w:beforeAutospacing="1" w:after="100" w:afterAutospacing="1"/>
    </w:pPr>
    <w:rPr>
      <w:rFonts w:eastAsia="Calibr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1EE11-3B37-43B9-A116-5D70311E6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13158</Words>
  <Characters>7501</Characters>
  <Application>Microsoft Office Word</Application>
  <DocSecurity>0</DocSecurity>
  <Lines>62</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Кармаза Олександра Олександрівна</cp:lastModifiedBy>
  <cp:revision>2</cp:revision>
  <cp:lastPrinted>2016-10-18T06:31:00Z</cp:lastPrinted>
  <dcterms:created xsi:type="dcterms:W3CDTF">2016-10-18T06:40:00Z</dcterms:created>
  <dcterms:modified xsi:type="dcterms:W3CDTF">2016-10-18T06:40:00Z</dcterms:modified>
</cp:coreProperties>
</file>