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1922CF" w14:textId="77777777" w:rsidR="00CB04D0" w:rsidRDefault="00CB04D0" w:rsidP="00CB04D0">
      <w:pPr>
        <w:pStyle w:val="NormalText"/>
        <w:spacing w:before="0"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14:paraId="6B5956A2" w14:textId="77777777" w:rsidR="00CB04D0" w:rsidRDefault="00CB04D0" w:rsidP="00CB04D0">
      <w:pPr>
        <w:shd w:val="clear" w:color="auto" w:fill="FFFFFF"/>
        <w:spacing w:line="276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до проекту Закону України </w:t>
      </w:r>
    </w:p>
    <w:p w14:paraId="5D5D735F" w14:textId="77777777" w:rsidR="00CB04D0" w:rsidRDefault="00CB04D0" w:rsidP="00CB04D0">
      <w:pPr>
        <w:widowControl w:val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внесення зміни до підпункту 4 пункту 24 розділу VI </w:t>
      </w:r>
      <w:r>
        <w:rPr>
          <w:b/>
          <w:sz w:val="28"/>
          <w:szCs w:val="28"/>
          <w:lang w:val="uk-UA"/>
        </w:rPr>
        <w:br/>
        <w:t xml:space="preserve">"Прикінцеві та перехідні положення" Бюджетного кодексу України </w:t>
      </w:r>
    </w:p>
    <w:p w14:paraId="651FDA5A" w14:textId="77777777" w:rsidR="00CB04D0" w:rsidRDefault="00CB04D0" w:rsidP="00CB04D0">
      <w:pPr>
        <w:shd w:val="clear" w:color="auto" w:fill="FFFFFF"/>
        <w:spacing w:line="276" w:lineRule="auto"/>
        <w:jc w:val="center"/>
        <w:rPr>
          <w:b/>
          <w:sz w:val="28"/>
          <w:szCs w:val="28"/>
          <w:lang w:val="uk-UA"/>
        </w:rPr>
      </w:pPr>
    </w:p>
    <w:p w14:paraId="12089C8B" w14:textId="77777777" w:rsidR="00CB04D0" w:rsidRDefault="00CB04D0" w:rsidP="00CB04D0">
      <w:pPr>
        <w:numPr>
          <w:ilvl w:val="0"/>
          <w:numId w:val="4"/>
        </w:numPr>
        <w:spacing w:after="60"/>
        <w:ind w:left="0" w:firstLine="709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Обґрунтування необхідності прийняття законопроекту</w:t>
      </w:r>
    </w:p>
    <w:p w14:paraId="6F6A3EE9" w14:textId="77777777" w:rsidR="00CB04D0" w:rsidRDefault="00CB04D0" w:rsidP="00CB04D0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України "Про внесення зміни до підпункту 4 пункту 24 розділу VI "Прикінцеві та перехідні положення" Бюджетного кодексу України" підготовлено з метою можливості залучення коштів з рахунків відповідних місцевих бюджетів (у населених пунктах,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на території яких органи державної влади тимчасово не здійснюють свої повноваження),</w:t>
      </w:r>
      <w:r>
        <w:rPr>
          <w:sz w:val="28"/>
          <w:szCs w:val="28"/>
          <w:lang w:val="uk-UA"/>
        </w:rPr>
        <w:t xml:space="preserve"> для спрямування на відновлення пошкоджених (зруйнованих) під час проведення антитерористичної операції об’єктів соціальної і транспортної інфраструктури, житлового фонду та систем забезпечення життєдіяльності на території Донецької та Луганської областей, а також на їх соціально-економічний розвиток таких областей.</w:t>
      </w:r>
    </w:p>
    <w:p w14:paraId="59FC563F" w14:textId="77777777" w:rsidR="00CB04D0" w:rsidRDefault="00CB04D0" w:rsidP="00CB04D0">
      <w:pPr>
        <w:pStyle w:val="NormalWeb"/>
        <w:tabs>
          <w:tab w:val="left" w:pos="851"/>
          <w:tab w:val="left" w:pos="1134"/>
        </w:tabs>
        <w:spacing w:before="60" w:after="6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>Необхідність прийняття акта зумовлена потребою удосконалення бюджетного законодавства в рамках проведення на території Донецької та Луганської областей антитерористичної операції</w:t>
      </w:r>
      <w:r>
        <w:rPr>
          <w:sz w:val="28"/>
          <w:szCs w:val="28"/>
          <w:lang w:val="uk-UA"/>
        </w:rPr>
        <w:t>.</w:t>
      </w:r>
    </w:p>
    <w:p w14:paraId="4085946A" w14:textId="77777777" w:rsidR="00CB04D0" w:rsidRDefault="00CB04D0" w:rsidP="00CB04D0">
      <w:pPr>
        <w:tabs>
          <w:tab w:val="left" w:pos="0"/>
        </w:tabs>
        <w:spacing w:after="100"/>
        <w:ind w:firstLine="709"/>
        <w:jc w:val="both"/>
        <w:rPr>
          <w:sz w:val="28"/>
          <w:szCs w:val="28"/>
          <w:lang w:val="uk-UA"/>
        </w:rPr>
      </w:pPr>
    </w:p>
    <w:p w14:paraId="5F9B8511" w14:textId="77777777" w:rsidR="00CB04D0" w:rsidRDefault="00CB04D0" w:rsidP="00CB04D0">
      <w:pPr>
        <w:numPr>
          <w:ilvl w:val="0"/>
          <w:numId w:val="4"/>
        </w:numPr>
        <w:tabs>
          <w:tab w:val="left" w:pos="0"/>
        </w:tabs>
        <w:spacing w:after="60"/>
        <w:ind w:left="0" w:firstLine="709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Мета і шляхи її досягнення </w:t>
      </w:r>
    </w:p>
    <w:p w14:paraId="6C4CBFDB" w14:textId="77777777" w:rsidR="00CB04D0" w:rsidRDefault="00CB04D0" w:rsidP="00CB04D0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Проектом Закону пропонується врегулювати бюджетні правовідносини, пов’язані з функціонуванням бюджетної системи України в особливий період.</w:t>
      </w:r>
    </w:p>
    <w:p w14:paraId="576916DD" w14:textId="77777777" w:rsidR="00CB04D0" w:rsidRDefault="00CB04D0" w:rsidP="00CB04D0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Регіон переживає надзвичайно складний період. Системна криза в економіці, енергетиці, реальному секторі та системі соціального захисту вимагає здійснення заходів, спрямованих на відновлення безпеки життєдіяльності та економічну реабілітацію території.</w:t>
      </w:r>
    </w:p>
    <w:p w14:paraId="759F021C" w14:textId="77777777" w:rsidR="00CB04D0" w:rsidRDefault="00CB04D0" w:rsidP="00CB04D0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 час проведення антитерористичної операції на території Донецької області пошкоджено (зруйновано) більше 14,1 тис. об’єктів соціальної і транспортної інфраструктури, житлового фонду та систем забезпечення життєдіяльності на загальну суму понад 4,3 млрд. грн., в тому числі на підконтрольній території руйнування зазнали більше 9,2 тис. об’єктів. </w:t>
      </w:r>
    </w:p>
    <w:p w14:paraId="7020E69A" w14:textId="77777777" w:rsidR="00CB04D0" w:rsidRDefault="00CB04D0" w:rsidP="00CB04D0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Обсяг руйнувань автомобільних доріг загального користування на територіях, підконтрольних українській владі, становить 481,2 км, також зруйновано 13 одиниць мостів та шляхопроводів довжиною 882,3 пог.м.</w:t>
      </w:r>
    </w:p>
    <w:p w14:paraId="393B9AA8" w14:textId="77777777" w:rsidR="00CB04D0" w:rsidRDefault="00CB04D0" w:rsidP="00CB04D0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Цивільне населення області живе в умовах дедалі складнішої гуманітарної ситуації, понад 700 тис. осіб, що проживали за лінією розмежування, перемістилися на підконтрольну територію області й потребують медичних, освітніх, комунальних, транспортних та інших послуг.</w:t>
      </w:r>
    </w:p>
    <w:p w14:paraId="3EA8EA7C" w14:textId="77777777" w:rsidR="00CB04D0" w:rsidRDefault="00CB04D0" w:rsidP="00CB04D0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Об’єкти соціальної та комунальної інфраструктури, розташовані на території, підконтрольній Україні, відчувають значне навантаження у зв’язку зі збільшенням кількості населення за рахунок переміщених громадян та потребують ремонту, реконструкції, переобладнання. Ситуація ускладнюється відсутністю лікарень ІІІ рівня медичної допомоги, розірванням регіональних </w:t>
      </w:r>
      <w:r>
        <w:rPr>
          <w:sz w:val="28"/>
          <w:szCs w:val="28"/>
          <w:lang w:val="uk-UA"/>
        </w:rPr>
        <w:lastRenderedPageBreak/>
        <w:t>логістичних зв’язків між рівнями надання медичної допомоги, недостатнім кадровим забезпеченням регіону медичними працівниками.</w:t>
      </w:r>
    </w:p>
    <w:p w14:paraId="71386D83" w14:textId="77777777" w:rsidR="00CB04D0" w:rsidRDefault="00CB04D0" w:rsidP="00CB04D0">
      <w:pPr>
        <w:ind w:firstLine="709"/>
        <w:jc w:val="both"/>
        <w:rPr>
          <w:kern w:val="36"/>
          <w:sz w:val="28"/>
          <w:szCs w:val="28"/>
          <w:lang w:val="uk-UA"/>
        </w:rPr>
      </w:pPr>
      <w:r>
        <w:rPr>
          <w:kern w:val="36"/>
          <w:sz w:val="28"/>
          <w:szCs w:val="28"/>
          <w:lang w:val="uk-UA"/>
        </w:rPr>
        <w:t>Враховуючи негативний вплив на економіки регіону та відповідно на наповнення місцевих бюджетів ситуації, що склалася в регіону, в тому числі з урахування заходів антитерористичної операції, бюджети міст та районів області, розташовані на підконтрольній українській владі території не мають достатнього фінансового ресурсу, як для ліквідації наслідків АТО, так і забезпечення надання якісних соціальних та комунальних послуг населенню (в тому числі з урахуванням переселених громадян).</w:t>
      </w:r>
    </w:p>
    <w:p w14:paraId="1CCE2BF5" w14:textId="77777777" w:rsidR="00CB04D0" w:rsidRDefault="00CB04D0" w:rsidP="00CB04D0">
      <w:pPr>
        <w:ind w:firstLine="851"/>
        <w:jc w:val="both"/>
        <w:rPr>
          <w:sz w:val="28"/>
          <w:szCs w:val="28"/>
          <w:lang w:val="uk-UA"/>
        </w:rPr>
      </w:pPr>
      <w:r>
        <w:rPr>
          <w:kern w:val="36"/>
          <w:sz w:val="28"/>
          <w:szCs w:val="28"/>
          <w:lang w:val="uk-UA"/>
        </w:rPr>
        <w:t xml:space="preserve">Разом з тим, </w:t>
      </w:r>
      <w:r>
        <w:rPr>
          <w:sz w:val="28"/>
          <w:szCs w:val="28"/>
          <w:lang w:val="uk-UA"/>
        </w:rPr>
        <w:t>станом на 1 вересня 2015 року кошти місцевих бюджетів населених пунктів, на території яких органи державної влади тимчасово не здійснюють свої повноваження, що обліковуються на рахунках в органах Казначейства України, складали у Донецькій області 2 387,6 млн. гривень, у Луганській області – 886 млн гривень;</w:t>
      </w:r>
    </w:p>
    <w:p w14:paraId="2C79291A" w14:textId="77777777" w:rsidR="00CB04D0" w:rsidRDefault="00CB04D0" w:rsidP="00CB04D0">
      <w:pPr>
        <w:ind w:firstLine="709"/>
        <w:jc w:val="both"/>
        <w:rPr>
          <w:kern w:val="36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цьому, кошти на рахунки в органах Казначейства України місцевих бюджетів населених пунктів, на території яких органи державної влади тимчасово не здійснюють свої повноваження, продовжують надходити. Так, станом на 1 січня 2016 року таких коштів обліковувалося у Донецькій області 2831,3 млн. грн., на цей час – майже 3200,0 млн. грн.</w:t>
      </w:r>
    </w:p>
    <w:p w14:paraId="3F2A8EC8" w14:textId="61F07B8A" w:rsidR="00CB04D0" w:rsidRPr="00A55805" w:rsidRDefault="00CB04D0" w:rsidP="00CB04D0">
      <w:pPr>
        <w:widowControl w:val="0"/>
        <w:ind w:firstLine="546"/>
        <w:jc w:val="both"/>
        <w:rPr>
          <w:sz w:val="28"/>
          <w:szCs w:val="28"/>
          <w:lang w:val="uk-UA"/>
        </w:rPr>
      </w:pPr>
      <w:r w:rsidRPr="00A90E21">
        <w:rPr>
          <w:sz w:val="28"/>
          <w:szCs w:val="28"/>
          <w:lang w:val="uk-UA"/>
        </w:rPr>
        <w:t xml:space="preserve">Законопроектом передбачено </w:t>
      </w:r>
      <w:r>
        <w:rPr>
          <w:sz w:val="28"/>
          <w:szCs w:val="28"/>
          <w:lang w:val="uk-UA"/>
        </w:rPr>
        <w:t xml:space="preserve">підпункт 4 </w:t>
      </w:r>
      <w:r w:rsidRPr="00A90E21">
        <w:rPr>
          <w:sz w:val="28"/>
          <w:szCs w:val="28"/>
          <w:lang w:val="uk-UA"/>
        </w:rPr>
        <w:t>пункт</w:t>
      </w:r>
      <w:r>
        <w:rPr>
          <w:sz w:val="28"/>
          <w:szCs w:val="28"/>
          <w:lang w:val="uk-UA"/>
        </w:rPr>
        <w:t>у</w:t>
      </w:r>
      <w:r w:rsidRPr="00A90E21">
        <w:rPr>
          <w:sz w:val="28"/>
          <w:szCs w:val="28"/>
          <w:lang w:val="uk-UA"/>
        </w:rPr>
        <w:t xml:space="preserve"> 24 розділу VI "Прикінцеві та перехідні положення" Бюджетного кодексу України</w:t>
      </w:r>
      <w:r>
        <w:rPr>
          <w:sz w:val="28"/>
          <w:szCs w:val="28"/>
          <w:lang w:val="uk-UA"/>
        </w:rPr>
        <w:t xml:space="preserve"> викласти у наступній редакції, згідно з якою</w:t>
      </w:r>
      <w:r w:rsidRPr="00A90E21">
        <w:rPr>
          <w:sz w:val="28"/>
          <w:szCs w:val="28"/>
          <w:lang w:val="uk-UA"/>
        </w:rPr>
        <w:t xml:space="preserve"> </w:t>
      </w:r>
      <w:r w:rsidRPr="00A55805">
        <w:rPr>
          <w:sz w:val="28"/>
          <w:szCs w:val="28"/>
          <w:lang w:val="uk-UA"/>
        </w:rPr>
        <w:t>тимчасово, до повернення населених пунктів під контроль державної влади, зарахувати залишки коштів місцевих бюджетів таких населених пунктів, що обліковуються станом на 1 січня 2016 року на рахунках в органах Казначейства України, до загального фонду обласних бюджетів Донецької та Луганської областей відповідно. Такі операції відображаються органами Казначейства у бухгалтерському обліку та звітності про виконання</w:t>
      </w:r>
      <w:r w:rsidR="00DB31B9">
        <w:rPr>
          <w:sz w:val="28"/>
          <w:szCs w:val="28"/>
          <w:lang w:val="uk-UA"/>
        </w:rPr>
        <w:t xml:space="preserve"> місцевих бюджетів за визначени</w:t>
      </w:r>
      <w:bookmarkStart w:id="0" w:name="_GoBack"/>
      <w:bookmarkEnd w:id="0"/>
      <w:r w:rsidRPr="00A55805">
        <w:rPr>
          <w:sz w:val="28"/>
          <w:szCs w:val="28"/>
          <w:lang w:val="uk-UA"/>
        </w:rPr>
        <w:t>ми Мінфіном кодами класифікації фінансування бюджету. Зараховані до обласних бюджетів залишки коштів спрямовуються:</w:t>
      </w:r>
    </w:p>
    <w:p w14:paraId="5EB45B4E" w14:textId="77777777" w:rsidR="00CB04D0" w:rsidRPr="00A55805" w:rsidRDefault="00CB04D0" w:rsidP="00CB04D0">
      <w:pPr>
        <w:widowControl w:val="0"/>
        <w:ind w:firstLine="720"/>
        <w:jc w:val="both"/>
        <w:rPr>
          <w:sz w:val="28"/>
          <w:szCs w:val="28"/>
          <w:lang w:val="uk-UA"/>
        </w:rPr>
      </w:pPr>
      <w:r w:rsidRPr="00A55805">
        <w:rPr>
          <w:sz w:val="28"/>
          <w:szCs w:val="28"/>
          <w:lang w:val="uk-UA"/>
        </w:rPr>
        <w:t>- по Донецькій області – на погашення місцевого боргу Донецької міської ради, що виник за кредитом отриманим в АТ «Укрексімбанк» (кредитний договір №151110К26 від 05.11.2010), та відновлення об’єктів соціальної і транспортної інфраструктури, житлового фонду, систем забезпечення життєдіяльності, включаючи їх утримання, а також на соціально-економічний розвиток області;</w:t>
      </w:r>
    </w:p>
    <w:p w14:paraId="481FB892" w14:textId="77777777" w:rsidR="00CB04D0" w:rsidRDefault="00CB04D0" w:rsidP="00CB04D0">
      <w:pPr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  <w:r w:rsidRPr="00A55805">
        <w:rPr>
          <w:sz w:val="28"/>
          <w:szCs w:val="28"/>
          <w:lang w:val="uk-UA"/>
        </w:rPr>
        <w:t>- по Луганській області – на відновлення об’єктів соціальної і транспортної інфраструктури, житлового фонду, систем забезпечення життєдіяльності, включаючи їх утримання, а також на соціально-економічний розвиток області.".</w:t>
      </w:r>
    </w:p>
    <w:p w14:paraId="03F88ED6" w14:textId="77777777" w:rsidR="00CB04D0" w:rsidRDefault="00CB04D0" w:rsidP="00CB04D0">
      <w:pPr>
        <w:tabs>
          <w:tab w:val="left" w:pos="0"/>
        </w:tabs>
        <w:spacing w:after="100"/>
        <w:ind w:firstLine="709"/>
        <w:jc w:val="both"/>
        <w:rPr>
          <w:sz w:val="28"/>
          <w:szCs w:val="28"/>
          <w:lang w:val="uk-UA"/>
        </w:rPr>
      </w:pPr>
    </w:p>
    <w:p w14:paraId="718C5A64" w14:textId="77777777" w:rsidR="00CB04D0" w:rsidRDefault="00CB04D0" w:rsidP="00CB04D0">
      <w:pPr>
        <w:numPr>
          <w:ilvl w:val="0"/>
          <w:numId w:val="4"/>
        </w:numPr>
        <w:spacing w:after="60"/>
        <w:ind w:left="0" w:firstLine="709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Правові аспекти</w:t>
      </w:r>
    </w:p>
    <w:p w14:paraId="3074A671" w14:textId="77777777" w:rsidR="00CB04D0" w:rsidRDefault="00CB04D0" w:rsidP="00CB04D0">
      <w:pPr>
        <w:spacing w:after="6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Конституція України, Бюджетний кодекс України.</w:t>
      </w:r>
    </w:p>
    <w:p w14:paraId="0621F720" w14:textId="77777777" w:rsidR="00CB04D0" w:rsidRDefault="00CB04D0" w:rsidP="00CB04D0">
      <w:pPr>
        <w:spacing w:after="60"/>
        <w:ind w:firstLine="709"/>
        <w:jc w:val="both"/>
        <w:rPr>
          <w:sz w:val="28"/>
          <w:szCs w:val="28"/>
          <w:lang w:val="uk-UA"/>
        </w:rPr>
      </w:pPr>
    </w:p>
    <w:p w14:paraId="60123155" w14:textId="77777777" w:rsidR="00134342" w:rsidRDefault="00134342" w:rsidP="00CB04D0">
      <w:pPr>
        <w:spacing w:after="60"/>
        <w:ind w:firstLine="709"/>
        <w:jc w:val="both"/>
        <w:rPr>
          <w:sz w:val="28"/>
          <w:szCs w:val="28"/>
          <w:lang w:val="uk-UA"/>
        </w:rPr>
      </w:pPr>
    </w:p>
    <w:p w14:paraId="34FB7840" w14:textId="77777777" w:rsidR="00CB04D0" w:rsidRDefault="00CB04D0" w:rsidP="00CB04D0">
      <w:pPr>
        <w:numPr>
          <w:ilvl w:val="0"/>
          <w:numId w:val="4"/>
        </w:numPr>
        <w:spacing w:after="60"/>
        <w:ind w:left="0"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lastRenderedPageBreak/>
        <w:t xml:space="preserve">Фінансово-економічне обґрунтування </w:t>
      </w:r>
    </w:p>
    <w:p w14:paraId="2E40F815" w14:textId="77777777" w:rsidR="00CB04D0" w:rsidRDefault="00CB04D0" w:rsidP="00CB04D0">
      <w:pPr>
        <w:spacing w:after="6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Реалізація запропонованого проекту Закону України не потребує додаткових витрат з Державного бюджету України, оскільки відбувається перерозподіл дохідних джерел та видаткових повноважень між місцевими бюджетами підконтрольних та тимчасово непідконтрольних українській владі територій. </w:t>
      </w:r>
    </w:p>
    <w:p w14:paraId="0D7A0663" w14:textId="77777777" w:rsidR="00CB04D0" w:rsidRDefault="00CB04D0" w:rsidP="00CB04D0">
      <w:pPr>
        <w:spacing w:after="60"/>
        <w:jc w:val="both"/>
        <w:rPr>
          <w:b/>
          <w:bCs/>
          <w:sz w:val="28"/>
          <w:szCs w:val="28"/>
          <w:lang w:val="uk-UA"/>
        </w:rPr>
      </w:pPr>
    </w:p>
    <w:p w14:paraId="1D53C5C1" w14:textId="77777777" w:rsidR="00CB04D0" w:rsidRDefault="00CB04D0" w:rsidP="00CB04D0">
      <w:pPr>
        <w:numPr>
          <w:ilvl w:val="0"/>
          <w:numId w:val="4"/>
        </w:numPr>
        <w:spacing w:after="60"/>
        <w:ind w:left="0"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Запобігання корупції</w:t>
      </w:r>
    </w:p>
    <w:p w14:paraId="31D64306" w14:textId="77777777" w:rsidR="00CB04D0" w:rsidRDefault="00CB04D0" w:rsidP="00CB04D0">
      <w:pPr>
        <w:spacing w:after="6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не містить правил і процедур, які можуть містити ризики вчинення корупційних правопорушень.</w:t>
      </w:r>
    </w:p>
    <w:p w14:paraId="03D602B8" w14:textId="77777777" w:rsidR="00CB04D0" w:rsidRDefault="00CB04D0" w:rsidP="00CB04D0">
      <w:pPr>
        <w:spacing w:after="60"/>
        <w:ind w:firstLine="709"/>
        <w:jc w:val="both"/>
        <w:rPr>
          <w:sz w:val="28"/>
          <w:szCs w:val="28"/>
          <w:lang w:val="uk-UA"/>
        </w:rPr>
      </w:pPr>
    </w:p>
    <w:p w14:paraId="4432EF89" w14:textId="77777777" w:rsidR="00CB04D0" w:rsidRDefault="00CB04D0" w:rsidP="00CB04D0">
      <w:pPr>
        <w:spacing w:after="60"/>
        <w:ind w:firstLine="709"/>
        <w:jc w:val="both"/>
        <w:rPr>
          <w:b/>
          <w:noProof/>
          <w:sz w:val="28"/>
          <w:szCs w:val="28"/>
          <w:lang w:val="uk-UA" w:eastAsia="uk-UA"/>
        </w:rPr>
      </w:pPr>
      <w:r>
        <w:rPr>
          <w:b/>
          <w:noProof/>
          <w:sz w:val="28"/>
          <w:szCs w:val="28"/>
          <w:lang w:val="uk-UA" w:eastAsia="uk-UA"/>
        </w:rPr>
        <w:t>6. Прогноз результатів</w:t>
      </w:r>
    </w:p>
    <w:p w14:paraId="711C386D" w14:textId="77777777" w:rsidR="00CB04D0" w:rsidRDefault="00CB04D0" w:rsidP="00CB04D0">
      <w:pPr>
        <w:ind w:firstLine="720"/>
        <w:jc w:val="both"/>
        <w:rPr>
          <w:sz w:val="28"/>
          <w:szCs w:val="28"/>
          <w:lang w:val="uk-UA"/>
        </w:rPr>
      </w:pPr>
      <w:r w:rsidRPr="00A90E21">
        <w:rPr>
          <w:sz w:val="28"/>
          <w:szCs w:val="28"/>
          <w:lang w:val="uk-UA"/>
        </w:rPr>
        <w:t xml:space="preserve">Прийняття проекту Закону дасть можливість до повернення територій під контроль державної влади залучати кошти відповідних місцевих бюджетів (у населених пунктах, </w:t>
      </w:r>
      <w:r w:rsidRPr="00A90E21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на території яких органи державної влади тимчасово не здійснюють свої повноваження), шляхом </w:t>
      </w:r>
      <w:r w:rsidRPr="00A90E21">
        <w:rPr>
          <w:sz w:val="28"/>
          <w:szCs w:val="28"/>
          <w:lang w:val="uk-UA"/>
        </w:rPr>
        <w:t xml:space="preserve">зарахування таких коштів, </w:t>
      </w:r>
      <w:r w:rsidRPr="00A90E21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що </w:t>
      </w:r>
      <w:r w:rsidRPr="00A90E21">
        <w:rPr>
          <w:sz w:val="28"/>
          <w:szCs w:val="28"/>
          <w:lang w:val="uk-UA"/>
        </w:rPr>
        <w:t>обліковуються на р</w:t>
      </w:r>
      <w:r>
        <w:rPr>
          <w:sz w:val="28"/>
          <w:szCs w:val="28"/>
          <w:lang w:val="uk-UA"/>
        </w:rPr>
        <w:t>ахунках в Казначействі України,</w:t>
      </w:r>
      <w:r w:rsidRPr="00A90E21">
        <w:rPr>
          <w:sz w:val="28"/>
          <w:szCs w:val="28"/>
          <w:lang w:val="uk-UA"/>
        </w:rPr>
        <w:t xml:space="preserve"> до </w:t>
      </w:r>
      <w:r>
        <w:rPr>
          <w:sz w:val="28"/>
          <w:szCs w:val="28"/>
          <w:lang w:val="uk-UA"/>
        </w:rPr>
        <w:t>загальног</w:t>
      </w:r>
      <w:r w:rsidRPr="00A90E21">
        <w:rPr>
          <w:sz w:val="28"/>
          <w:szCs w:val="28"/>
          <w:lang w:val="uk-UA"/>
        </w:rPr>
        <w:t>о фонду обласних бюджетів відповідно Донецької та Луганської областей із спрямуванням на</w:t>
      </w:r>
      <w:r>
        <w:rPr>
          <w:sz w:val="28"/>
          <w:szCs w:val="28"/>
          <w:lang w:val="uk-UA"/>
        </w:rPr>
        <w:t xml:space="preserve"> погашення заборгованості  </w:t>
      </w:r>
      <w:r w:rsidRPr="00A55805">
        <w:rPr>
          <w:sz w:val="28"/>
          <w:szCs w:val="28"/>
          <w:lang w:val="uk-UA"/>
        </w:rPr>
        <w:t>місцевого боргу Донецької міської ради, що виник за кредитом отриманим в АТ «Укрексімбанк» (кредитний договір №151110К26 від 05.11.2010),</w:t>
      </w:r>
      <w:r w:rsidRPr="000C1C78">
        <w:rPr>
          <w:szCs w:val="28"/>
          <w:lang w:val="uk-UA"/>
        </w:rPr>
        <w:t xml:space="preserve"> </w:t>
      </w:r>
      <w:r w:rsidRPr="00A55805">
        <w:rPr>
          <w:sz w:val="28"/>
          <w:szCs w:val="28"/>
          <w:lang w:val="uk-UA"/>
        </w:rPr>
        <w:t>а також на</w:t>
      </w:r>
      <w:r w:rsidRPr="00A90E21">
        <w:rPr>
          <w:sz w:val="28"/>
          <w:szCs w:val="28"/>
          <w:lang w:val="uk-UA"/>
        </w:rPr>
        <w:t xml:space="preserve"> відновлення пошкоджених (зруйнованих) під час проведення антитерористичної операції об’єктів соціальної і транспортної інфраструктури, житлового фонду та систем забезпечення життєдіяльності на території Донецької та Луганської областей, а також на соціально-економічний розвиток таких областей.</w:t>
      </w:r>
    </w:p>
    <w:p w14:paraId="62ADAFBF" w14:textId="77777777" w:rsidR="00CB04D0" w:rsidRDefault="00CB04D0" w:rsidP="00CB04D0">
      <w:pPr>
        <w:ind w:firstLine="720"/>
        <w:jc w:val="both"/>
        <w:rPr>
          <w:sz w:val="28"/>
          <w:szCs w:val="28"/>
          <w:lang w:val="uk-UA"/>
        </w:rPr>
      </w:pPr>
    </w:p>
    <w:p w14:paraId="3C3C1FDC" w14:textId="77777777" w:rsidR="00CB04D0" w:rsidRDefault="00CB04D0" w:rsidP="00CB04D0">
      <w:pPr>
        <w:ind w:firstLine="720"/>
        <w:jc w:val="both"/>
        <w:rPr>
          <w:sz w:val="28"/>
          <w:szCs w:val="28"/>
          <w:lang w:val="uk-UA"/>
        </w:rPr>
      </w:pPr>
    </w:p>
    <w:p w14:paraId="699EFCDB" w14:textId="77777777" w:rsidR="00CB04D0" w:rsidRDefault="00CB04D0" w:rsidP="00CB04D0">
      <w:pPr>
        <w:widowControl w:val="0"/>
        <w:tabs>
          <w:tab w:val="left" w:pos="7244"/>
        </w:tabs>
        <w:ind w:left="2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Народний депутат України </w:t>
      </w:r>
      <w:r>
        <w:rPr>
          <w:b/>
          <w:bCs/>
          <w:sz w:val="28"/>
          <w:szCs w:val="28"/>
          <w:lang w:val="uk-UA"/>
        </w:rPr>
        <w:tab/>
      </w:r>
      <w:r w:rsidR="00134342">
        <w:rPr>
          <w:b/>
          <w:bCs/>
          <w:sz w:val="28"/>
          <w:szCs w:val="28"/>
          <w:lang w:val="uk-UA"/>
        </w:rPr>
        <w:t xml:space="preserve">           </w:t>
      </w:r>
      <w:r>
        <w:rPr>
          <w:b/>
          <w:bCs/>
          <w:sz w:val="28"/>
          <w:szCs w:val="28"/>
          <w:lang w:val="uk-UA"/>
        </w:rPr>
        <w:t>Єфімов М.В.</w:t>
      </w:r>
    </w:p>
    <w:p w14:paraId="135757C5" w14:textId="77777777" w:rsidR="00CB04D0" w:rsidRDefault="00CB04D0" w:rsidP="00CB04D0">
      <w:pPr>
        <w:rPr>
          <w:lang w:val="uk-UA"/>
        </w:rPr>
      </w:pPr>
    </w:p>
    <w:sectPr w:rsidR="00CB04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Bookman Old Style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DA0DC3"/>
    <w:multiLevelType w:val="hybridMultilevel"/>
    <w:tmpl w:val="65C22578"/>
    <w:lvl w:ilvl="0" w:tplc="87C2BA3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74924854"/>
    <w:multiLevelType w:val="hybridMultilevel"/>
    <w:tmpl w:val="32A68960"/>
    <w:lvl w:ilvl="0" w:tplc="1F4AD9C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E2D60BC"/>
    <w:multiLevelType w:val="hybridMultilevel"/>
    <w:tmpl w:val="ACDAD0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E5E"/>
    <w:rsid w:val="00134342"/>
    <w:rsid w:val="005204CF"/>
    <w:rsid w:val="00A55805"/>
    <w:rsid w:val="00C23E5E"/>
    <w:rsid w:val="00CB04D0"/>
    <w:rsid w:val="00DB3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3220A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805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"/>
    <w:qFormat/>
    <w:rsid w:val="00A55805"/>
    <w:pPr>
      <w:keepNext/>
      <w:spacing w:before="240" w:after="60"/>
      <w:outlineLvl w:val="3"/>
    </w:pPr>
    <w:rPr>
      <w:b/>
      <w:bCs/>
      <w:sz w:val="28"/>
      <w:szCs w:val="28"/>
      <w:lang w:val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55805"/>
    <w:rPr>
      <w:rFonts w:eastAsia="Times New Roman" w:cs="Times New Roman"/>
      <w:b/>
      <w:bCs/>
      <w:szCs w:val="28"/>
      <w:lang w:eastAsia="ru-RU"/>
    </w:rPr>
  </w:style>
  <w:style w:type="paragraph" w:customStyle="1" w:styleId="NormalText">
    <w:name w:val="Normal Text"/>
    <w:basedOn w:val="Normal"/>
    <w:uiPriority w:val="99"/>
    <w:rsid w:val="00A55805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NormalWeb">
    <w:name w:val="Normal (Web)"/>
    <w:basedOn w:val="Normal"/>
    <w:uiPriority w:val="99"/>
    <w:rsid w:val="00A55805"/>
  </w:style>
  <w:style w:type="paragraph" w:styleId="ListParagraph">
    <w:name w:val="List Paragraph"/>
    <w:basedOn w:val="Normal"/>
    <w:uiPriority w:val="34"/>
    <w:qFormat/>
    <w:rsid w:val="00A5580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apple-converted-space">
    <w:name w:val="apple-converted-space"/>
    <w:basedOn w:val="DefaultParagraphFont"/>
    <w:rsid w:val="00A55805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805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"/>
    <w:qFormat/>
    <w:rsid w:val="00A55805"/>
    <w:pPr>
      <w:keepNext/>
      <w:spacing w:before="240" w:after="60"/>
      <w:outlineLvl w:val="3"/>
    </w:pPr>
    <w:rPr>
      <w:b/>
      <w:bCs/>
      <w:sz w:val="28"/>
      <w:szCs w:val="28"/>
      <w:lang w:val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55805"/>
    <w:rPr>
      <w:rFonts w:eastAsia="Times New Roman" w:cs="Times New Roman"/>
      <w:b/>
      <w:bCs/>
      <w:szCs w:val="28"/>
      <w:lang w:eastAsia="ru-RU"/>
    </w:rPr>
  </w:style>
  <w:style w:type="paragraph" w:customStyle="1" w:styleId="NormalText">
    <w:name w:val="Normal Text"/>
    <w:basedOn w:val="Normal"/>
    <w:uiPriority w:val="99"/>
    <w:rsid w:val="00A55805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NormalWeb">
    <w:name w:val="Normal (Web)"/>
    <w:basedOn w:val="Normal"/>
    <w:uiPriority w:val="99"/>
    <w:rsid w:val="00A55805"/>
  </w:style>
  <w:style w:type="paragraph" w:styleId="ListParagraph">
    <w:name w:val="List Paragraph"/>
    <w:basedOn w:val="Normal"/>
    <w:uiPriority w:val="34"/>
    <w:qFormat/>
    <w:rsid w:val="00A5580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apple-converted-space">
    <w:name w:val="apple-converted-space"/>
    <w:basedOn w:val="DefaultParagraphFont"/>
    <w:rsid w:val="00A5580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1007</Words>
  <Characters>5740</Characters>
  <Application>Microsoft Macintosh Word</Application>
  <DocSecurity>0</DocSecurity>
  <Lines>47</Lines>
  <Paragraphs>13</Paragraphs>
  <ScaleCrop>false</ScaleCrop>
  <Company/>
  <LinksUpToDate>false</LinksUpToDate>
  <CharactersWithSpaces>6734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Терегейло Юрій Володимирович</dc:creator>
  <cp:keywords/>
  <dc:description/>
  <cp:lastModifiedBy>1</cp:lastModifiedBy>
  <cp:revision>7</cp:revision>
  <dcterms:created xsi:type="dcterms:W3CDTF">2016-04-26T08:12:00Z</dcterms:created>
  <dcterms:modified xsi:type="dcterms:W3CDTF">2016-05-10T06:15:00Z</dcterms:modified>
</cp:coreProperties>
</file>