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D67" w:rsidRPr="00586BC7" w:rsidRDefault="000B6D67" w:rsidP="000B6D67">
      <w:pPr>
        <w:jc w:val="center"/>
      </w:pPr>
    </w:p>
    <w:p w:rsidR="000B6D67" w:rsidRPr="00586BC7" w:rsidRDefault="000B6D67" w:rsidP="000B6D67">
      <w:pPr>
        <w:jc w:val="center"/>
      </w:pPr>
    </w:p>
    <w:p w:rsidR="000B6D67" w:rsidRPr="00586BC7" w:rsidRDefault="000B6D67" w:rsidP="000B6D67">
      <w:pPr>
        <w:jc w:val="center"/>
      </w:pPr>
    </w:p>
    <w:p w:rsidR="000B6D67" w:rsidRPr="00586BC7" w:rsidRDefault="000B6D67" w:rsidP="000B6D67">
      <w:pPr>
        <w:jc w:val="center"/>
      </w:pPr>
    </w:p>
    <w:p w:rsidR="000B6D67" w:rsidRPr="00586BC7" w:rsidRDefault="000B6D67" w:rsidP="000B6D67">
      <w:pPr>
        <w:jc w:val="center"/>
      </w:pPr>
    </w:p>
    <w:p w:rsidR="000B6D67" w:rsidRPr="00586BC7" w:rsidRDefault="000B6D67" w:rsidP="000B6D67">
      <w:pPr>
        <w:jc w:val="center"/>
      </w:pPr>
    </w:p>
    <w:p w:rsidR="000B6D67" w:rsidRPr="00586BC7" w:rsidRDefault="000B6D67" w:rsidP="000B6D67">
      <w:pPr>
        <w:jc w:val="center"/>
      </w:pPr>
    </w:p>
    <w:p w:rsidR="000B6D67" w:rsidRPr="009140D0" w:rsidRDefault="000B6D67" w:rsidP="000B6D67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0B6D67" w:rsidRDefault="000B6D67" w:rsidP="000B6D67">
      <w:pPr>
        <w:jc w:val="center"/>
        <w:rPr>
          <w:lang w:val="uk-UA"/>
        </w:rPr>
      </w:pPr>
      <w:r>
        <w:rPr>
          <w:lang w:val="uk-UA"/>
        </w:rPr>
        <w:t>щодо проекту нормативно-правового акта</w:t>
      </w:r>
    </w:p>
    <w:p w:rsidR="000B6D67" w:rsidRDefault="000B6D67" w:rsidP="000B6D67">
      <w:pPr>
        <w:jc w:val="center"/>
        <w:rPr>
          <w:lang w:val="uk-UA"/>
        </w:rPr>
      </w:pPr>
      <w:r>
        <w:rPr>
          <w:lang w:val="uk-UA"/>
        </w:rPr>
        <w:t>вимогам антикорупційного законодавства</w:t>
      </w:r>
    </w:p>
    <w:p w:rsidR="000B6D67" w:rsidRDefault="000B6D67" w:rsidP="000B6D67">
      <w:pPr>
        <w:rPr>
          <w:lang w:val="uk-UA"/>
        </w:rPr>
      </w:pPr>
    </w:p>
    <w:p w:rsidR="000B6D67" w:rsidRPr="003E050E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>Назва проекту акта:  про</w:t>
      </w:r>
      <w:r>
        <w:rPr>
          <w:rFonts w:ascii="Arial" w:hAnsi="Arial" w:cs="Arial"/>
          <w:sz w:val="22"/>
          <w:szCs w:val="22"/>
          <w:lang w:val="uk-UA"/>
        </w:rPr>
        <w:t>ект Закону про детінізацію ринку азартних ігор та забезпечення доходами бюджету з метою виконання соціальних зобов’язань</w:t>
      </w:r>
    </w:p>
    <w:p w:rsidR="000B6D67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0B6D67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Реєстр. № </w:t>
      </w:r>
      <w:r w:rsidR="00C434F8">
        <w:rPr>
          <w:rFonts w:ascii="Arial" w:hAnsi="Arial" w:cs="Arial"/>
          <w:sz w:val="22"/>
          <w:szCs w:val="22"/>
          <w:lang w:val="uk-UA"/>
        </w:rPr>
        <w:t>4663</w:t>
      </w:r>
      <w:r>
        <w:rPr>
          <w:rFonts w:ascii="Arial" w:hAnsi="Arial" w:cs="Arial"/>
          <w:sz w:val="22"/>
          <w:szCs w:val="22"/>
          <w:lang w:val="uk-UA"/>
        </w:rPr>
        <w:t xml:space="preserve"> від </w:t>
      </w:r>
      <w:r w:rsidR="00C434F8">
        <w:rPr>
          <w:rFonts w:ascii="Arial" w:hAnsi="Arial" w:cs="Arial"/>
          <w:sz w:val="22"/>
          <w:szCs w:val="22"/>
          <w:lang w:val="uk-UA"/>
        </w:rPr>
        <w:t>13</w:t>
      </w:r>
      <w:r>
        <w:rPr>
          <w:rFonts w:ascii="Arial" w:hAnsi="Arial" w:cs="Arial"/>
          <w:sz w:val="22"/>
          <w:szCs w:val="22"/>
          <w:lang w:val="uk-UA"/>
        </w:rPr>
        <w:t>.</w:t>
      </w:r>
      <w:r w:rsidR="00C434F8">
        <w:rPr>
          <w:rFonts w:ascii="Arial" w:hAnsi="Arial" w:cs="Arial"/>
          <w:sz w:val="22"/>
          <w:szCs w:val="22"/>
          <w:lang w:val="uk-UA"/>
        </w:rPr>
        <w:t>05</w:t>
      </w:r>
      <w:r w:rsidRPr="00E6672F">
        <w:rPr>
          <w:rFonts w:ascii="Arial" w:hAnsi="Arial" w:cs="Arial"/>
          <w:sz w:val="22"/>
          <w:szCs w:val="22"/>
          <w:lang w:val="uk-UA"/>
        </w:rPr>
        <w:t>.201</w:t>
      </w:r>
      <w:r w:rsidR="00C434F8">
        <w:rPr>
          <w:rFonts w:ascii="Arial" w:hAnsi="Arial" w:cs="Arial"/>
          <w:sz w:val="22"/>
          <w:szCs w:val="22"/>
          <w:lang w:val="uk-UA"/>
        </w:rPr>
        <w:t>6</w:t>
      </w:r>
      <w:r w:rsidRPr="00E6672F">
        <w:rPr>
          <w:rFonts w:ascii="Arial" w:hAnsi="Arial" w:cs="Arial"/>
          <w:sz w:val="22"/>
          <w:szCs w:val="22"/>
          <w:lang w:val="uk-UA"/>
        </w:rPr>
        <w:t>р.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</w:p>
    <w:p w:rsidR="000B6D67" w:rsidRPr="00E6672F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0B6D67" w:rsidRPr="00E6672F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Суб’єкт права </w:t>
      </w:r>
      <w:r>
        <w:rPr>
          <w:rFonts w:ascii="Arial" w:hAnsi="Arial" w:cs="Arial"/>
          <w:sz w:val="22"/>
          <w:szCs w:val="22"/>
          <w:lang w:val="uk-UA"/>
        </w:rPr>
        <w:t>законодавчої ініціативи: Кабінет Міністрів України</w:t>
      </w:r>
    </w:p>
    <w:p w:rsidR="000B6D67" w:rsidRPr="00E6672F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0B6D67" w:rsidRDefault="000B6D67" w:rsidP="000B6D67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з питань </w:t>
      </w:r>
      <w:r>
        <w:rPr>
          <w:rFonts w:ascii="Arial" w:hAnsi="Arial" w:cs="Arial"/>
          <w:sz w:val="22"/>
          <w:szCs w:val="22"/>
          <w:lang w:val="uk-UA"/>
        </w:rPr>
        <w:t>податкової та митної політики</w:t>
      </w:r>
    </w:p>
    <w:p w:rsidR="000B6D67" w:rsidRDefault="000B6D67" w:rsidP="000B6D67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>Проект</w:t>
      </w:r>
      <w:r w:rsidRPr="00890DD2">
        <w:rPr>
          <w:u w:val="single"/>
          <w:lang w:val="uk-UA"/>
        </w:rPr>
        <w:t xml:space="preserve"> акта </w:t>
      </w:r>
      <w:r>
        <w:rPr>
          <w:u w:val="single"/>
          <w:lang w:val="uk-UA"/>
        </w:rPr>
        <w:t xml:space="preserve">не відповідає </w:t>
      </w:r>
      <w:r w:rsidRPr="00890DD2">
        <w:rPr>
          <w:u w:val="single"/>
          <w:lang w:val="uk-UA"/>
        </w:rPr>
        <w:t>ви</w:t>
      </w:r>
      <w:r>
        <w:rPr>
          <w:u w:val="single"/>
          <w:lang w:val="uk-UA"/>
        </w:rPr>
        <w:t>м</w:t>
      </w:r>
      <w:r w:rsidRPr="00890DD2">
        <w:rPr>
          <w:u w:val="single"/>
          <w:lang w:val="uk-UA"/>
        </w:rPr>
        <w:t>о</w:t>
      </w:r>
      <w:r>
        <w:rPr>
          <w:u w:val="single"/>
          <w:lang w:val="uk-UA"/>
        </w:rPr>
        <w:t>гам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анти</w:t>
      </w:r>
      <w:r w:rsidRPr="00890DD2">
        <w:rPr>
          <w:u w:val="single"/>
          <w:lang w:val="uk-UA"/>
        </w:rPr>
        <w:t>корупці</w:t>
      </w:r>
      <w:r>
        <w:rPr>
          <w:u w:val="single"/>
          <w:lang w:val="uk-UA"/>
        </w:rPr>
        <w:t>йного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законодавства</w:t>
      </w:r>
      <w:r w:rsidRPr="00890DD2">
        <w:rPr>
          <w:u w:val="single"/>
          <w:lang w:val="uk-UA"/>
        </w:rPr>
        <w:t xml:space="preserve"> – </w:t>
      </w:r>
      <w:r>
        <w:rPr>
          <w:lang w:val="uk-UA"/>
        </w:rPr>
        <w:t xml:space="preserve">(рішення Комітету від </w:t>
      </w:r>
      <w:r w:rsidR="000F25CF">
        <w:rPr>
          <w:lang w:val="uk-UA"/>
        </w:rPr>
        <w:t>05 жовтня</w:t>
      </w:r>
      <w:r>
        <w:rPr>
          <w:lang w:val="uk-UA"/>
        </w:rPr>
        <w:t xml:space="preserve"> 2016 року, протокол № </w:t>
      </w:r>
      <w:r w:rsidR="00C434F8">
        <w:rPr>
          <w:lang w:val="uk-UA"/>
        </w:rPr>
        <w:t>8</w:t>
      </w:r>
      <w:r w:rsidR="000F25CF">
        <w:rPr>
          <w:lang w:val="uk-UA"/>
        </w:rPr>
        <w:t>4</w:t>
      </w:r>
      <w:r>
        <w:rPr>
          <w:lang w:val="uk-UA"/>
        </w:rPr>
        <w:t>.)</w:t>
      </w:r>
    </w:p>
    <w:p w:rsidR="00C434F8" w:rsidRDefault="00C434F8" w:rsidP="000B6D67">
      <w:pPr>
        <w:ind w:firstLine="720"/>
        <w:jc w:val="both"/>
        <w:rPr>
          <w:lang w:val="uk-UA"/>
        </w:rPr>
      </w:pPr>
      <w:r>
        <w:rPr>
          <w:lang w:val="uk-UA"/>
        </w:rPr>
        <w:t>Проект Закону є калькою законопроекту № 3632 від 22.12.2015року (доопрацьований), який 03 лютого 2016 року Комітетом було визнано, як такий, що не відповідає вимогам антикорупційного законодавства</w:t>
      </w:r>
      <w:r w:rsidR="000323A4">
        <w:rPr>
          <w:lang w:val="uk-UA"/>
        </w:rPr>
        <w:t>, а законопроект було відкликано.</w:t>
      </w:r>
    </w:p>
    <w:p w:rsidR="00144B2F" w:rsidRPr="00D96C08" w:rsidRDefault="00144B2F" w:rsidP="000B6D67">
      <w:pPr>
        <w:ind w:firstLine="720"/>
        <w:jc w:val="both"/>
        <w:rPr>
          <w:b/>
          <w:lang w:val="uk-UA"/>
        </w:rPr>
      </w:pPr>
      <w:r w:rsidRPr="00D96C08">
        <w:rPr>
          <w:b/>
          <w:lang w:val="uk-UA"/>
        </w:rPr>
        <w:t>Тому</w:t>
      </w:r>
      <w:r w:rsidR="00D96C08" w:rsidRPr="00D96C08">
        <w:rPr>
          <w:b/>
          <w:lang w:val="uk-UA"/>
        </w:rPr>
        <w:t>,</w:t>
      </w:r>
      <w:r w:rsidRPr="00D96C08">
        <w:rPr>
          <w:b/>
          <w:lang w:val="uk-UA"/>
        </w:rPr>
        <w:t xml:space="preserve"> необхідно </w:t>
      </w:r>
      <w:r w:rsidR="00D96C08">
        <w:rPr>
          <w:b/>
          <w:lang w:val="uk-UA"/>
        </w:rPr>
        <w:t>вказа</w:t>
      </w:r>
      <w:r w:rsidRPr="00D96C08">
        <w:rPr>
          <w:b/>
          <w:lang w:val="uk-UA"/>
        </w:rPr>
        <w:t xml:space="preserve">ти </w:t>
      </w:r>
      <w:r w:rsidR="00D96C08">
        <w:rPr>
          <w:b/>
          <w:lang w:val="uk-UA"/>
        </w:rPr>
        <w:t xml:space="preserve">на </w:t>
      </w:r>
      <w:r w:rsidRPr="00D96C08">
        <w:rPr>
          <w:b/>
          <w:lang w:val="uk-UA"/>
        </w:rPr>
        <w:t xml:space="preserve">ті </w:t>
      </w:r>
      <w:r w:rsidR="003D175F">
        <w:rPr>
          <w:b/>
          <w:lang w:val="uk-UA"/>
        </w:rPr>
        <w:t xml:space="preserve">корупціогенні </w:t>
      </w:r>
      <w:r w:rsidRPr="00D96C08">
        <w:rPr>
          <w:b/>
          <w:lang w:val="uk-UA"/>
        </w:rPr>
        <w:t>норми, які суб’єктом законодавчої ініціативи не усуненні при доопрацюванні.</w:t>
      </w:r>
    </w:p>
    <w:p w:rsidR="000B6D67" w:rsidRDefault="00144B2F" w:rsidP="000B6D67">
      <w:pPr>
        <w:ind w:firstLine="720"/>
        <w:jc w:val="both"/>
        <w:rPr>
          <w:lang w:val="uk-UA"/>
        </w:rPr>
      </w:pPr>
      <w:r>
        <w:rPr>
          <w:lang w:val="uk-UA"/>
        </w:rPr>
        <w:t>Так с</w:t>
      </w:r>
      <w:r w:rsidR="000B6D67">
        <w:rPr>
          <w:lang w:val="uk-UA"/>
        </w:rPr>
        <w:t xml:space="preserve">таття 1 Закону не містить чіткого формулювання понять </w:t>
      </w:r>
      <w:r w:rsidR="000B6D67" w:rsidRPr="00E56D79">
        <w:rPr>
          <w:i/>
          <w:sz w:val="24"/>
          <w:lang w:val="uk-UA"/>
        </w:rPr>
        <w:t>«лотерея», «участь в лотереї»</w:t>
      </w:r>
      <w:r w:rsidR="000B6D67">
        <w:rPr>
          <w:lang w:val="uk-UA"/>
        </w:rPr>
        <w:t xml:space="preserve"> щодо зазначення механізму початкового її набуття фізичною особою (гравцем) – фізичне здійснення ставки, фізичне отримання грального квитка або лотерейного білету.</w:t>
      </w:r>
    </w:p>
    <w:p w:rsidR="000B6D67" w:rsidRDefault="000B6D67" w:rsidP="000B6D67">
      <w:pPr>
        <w:ind w:firstLine="720"/>
        <w:jc w:val="both"/>
        <w:rPr>
          <w:lang w:val="uk-UA"/>
        </w:rPr>
      </w:pPr>
      <w:r>
        <w:rPr>
          <w:lang w:val="uk-UA"/>
        </w:rPr>
        <w:t xml:space="preserve">Відсутність вказаного чіткого визначення може призвести до неоднакового тлумачення усіх термінів Закону і подальшого вчинення </w:t>
      </w:r>
      <w:r w:rsidRPr="00E56D79">
        <w:rPr>
          <w:b/>
          <w:lang w:val="uk-UA"/>
        </w:rPr>
        <w:t>корупційних правопорушень</w:t>
      </w:r>
      <w:r>
        <w:rPr>
          <w:lang w:val="uk-UA"/>
        </w:rPr>
        <w:t xml:space="preserve"> певними особами, тобто у поняття «лотереї» за бажанням можна включити і онлайн-ігри і таке інше.</w:t>
      </w:r>
    </w:p>
    <w:p w:rsidR="000B6D67" w:rsidRDefault="000B6D67" w:rsidP="000B6D67">
      <w:pPr>
        <w:ind w:firstLine="720"/>
        <w:jc w:val="both"/>
        <w:rPr>
          <w:lang w:val="uk-UA"/>
        </w:rPr>
      </w:pPr>
      <w:r w:rsidRPr="00E56D79">
        <w:rPr>
          <w:b/>
          <w:lang w:val="uk-UA"/>
        </w:rPr>
        <w:t>Корупційні ризики містять</w:t>
      </w:r>
      <w:r>
        <w:rPr>
          <w:lang w:val="uk-UA"/>
        </w:rPr>
        <w:t>:</w:t>
      </w:r>
    </w:p>
    <w:p w:rsidR="000B6D67" w:rsidRPr="00432B20" w:rsidRDefault="000B6D67" w:rsidP="000B6D67">
      <w:pPr>
        <w:numPr>
          <w:ilvl w:val="0"/>
          <w:numId w:val="1"/>
        </w:numPr>
        <w:jc w:val="both"/>
        <w:rPr>
          <w:b/>
          <w:lang w:val="uk-UA"/>
        </w:rPr>
      </w:pPr>
      <w:r>
        <w:rPr>
          <w:lang w:val="uk-UA"/>
        </w:rPr>
        <w:t>норма пункту 15 частини 1 статті 7 «</w:t>
      </w:r>
      <w:r w:rsidRPr="007F1048">
        <w:rPr>
          <w:i/>
          <w:sz w:val="24"/>
          <w:lang w:val="uk-UA"/>
        </w:rPr>
        <w:t>Повноваження Уповноваженого органу»,</w:t>
      </w:r>
      <w:r>
        <w:rPr>
          <w:lang w:val="uk-UA"/>
        </w:rPr>
        <w:t xml:space="preserve"> яким цей орган наділяється повноваженням: «</w:t>
      </w:r>
      <w:r w:rsidRPr="0014081F">
        <w:rPr>
          <w:b/>
          <w:i/>
          <w:lang w:val="uk-UA"/>
        </w:rPr>
        <w:t>може встановлювати</w:t>
      </w:r>
      <w:r>
        <w:rPr>
          <w:lang w:val="uk-UA"/>
        </w:rPr>
        <w:t xml:space="preserve"> вимоги до розміру відсотка виграшу…..». </w:t>
      </w:r>
      <w:r w:rsidRPr="00432B20">
        <w:rPr>
          <w:b/>
          <w:lang w:val="uk-UA"/>
        </w:rPr>
        <w:t>Не регламентується адміністративна процедура</w:t>
      </w:r>
      <w:r>
        <w:rPr>
          <w:lang w:val="uk-UA"/>
        </w:rPr>
        <w:t xml:space="preserve"> щодо методів і способів встановлення вказаних вимог і </w:t>
      </w:r>
      <w:r w:rsidRPr="00432B20">
        <w:rPr>
          <w:b/>
          <w:lang w:val="uk-UA"/>
        </w:rPr>
        <w:t>виключення застосування їх вибірково через конфлікт інтересів чи зацікавленості.</w:t>
      </w:r>
    </w:p>
    <w:p w:rsidR="000B6D67" w:rsidRDefault="00D33945" w:rsidP="000B6D67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норми</w:t>
      </w:r>
      <w:r w:rsidR="000B6D67">
        <w:rPr>
          <w:lang w:val="uk-UA"/>
        </w:rPr>
        <w:t xml:space="preserve"> пункту 16 частини 1 статті 7, пункту 11 частини 1 статті 8 «</w:t>
      </w:r>
      <w:r w:rsidR="000B6D67" w:rsidRPr="007F1048">
        <w:rPr>
          <w:i/>
          <w:sz w:val="24"/>
          <w:lang w:val="uk-UA"/>
        </w:rPr>
        <w:t xml:space="preserve">Повноваження </w:t>
      </w:r>
      <w:r w:rsidR="000B6D67">
        <w:rPr>
          <w:i/>
          <w:sz w:val="24"/>
          <w:lang w:val="uk-UA"/>
        </w:rPr>
        <w:t>центрального</w:t>
      </w:r>
      <w:r w:rsidR="000B6D67" w:rsidRPr="007F1048">
        <w:rPr>
          <w:i/>
          <w:sz w:val="24"/>
          <w:lang w:val="uk-UA"/>
        </w:rPr>
        <w:t xml:space="preserve"> органу</w:t>
      </w:r>
      <w:r w:rsidR="000B6D67">
        <w:rPr>
          <w:i/>
          <w:sz w:val="24"/>
          <w:lang w:val="uk-UA"/>
        </w:rPr>
        <w:t xml:space="preserve"> виконавчої влади…</w:t>
      </w:r>
      <w:r w:rsidR="000B6D67" w:rsidRPr="007F1048">
        <w:rPr>
          <w:i/>
          <w:sz w:val="24"/>
          <w:lang w:val="uk-UA"/>
        </w:rPr>
        <w:t>»,</w:t>
      </w:r>
      <w:r w:rsidR="000B6D67">
        <w:rPr>
          <w:lang w:val="uk-UA"/>
        </w:rPr>
        <w:t>яким ці органи наділяються повноваженням: «</w:t>
      </w:r>
      <w:r w:rsidR="000B6D67">
        <w:rPr>
          <w:b/>
          <w:i/>
          <w:lang w:val="uk-UA"/>
        </w:rPr>
        <w:t>здійснює інші повноваження</w:t>
      </w:r>
      <w:r w:rsidR="000B6D67" w:rsidRPr="00C017F6">
        <w:rPr>
          <w:i/>
          <w:lang w:val="uk-UA"/>
        </w:rPr>
        <w:t xml:space="preserve">….. </w:t>
      </w:r>
      <w:r w:rsidR="000B6D67" w:rsidRPr="00C017F6">
        <w:rPr>
          <w:b/>
          <w:i/>
          <w:lang w:val="uk-UA"/>
        </w:rPr>
        <w:t>та іншими</w:t>
      </w:r>
      <w:r w:rsidR="000B6D67">
        <w:rPr>
          <w:lang w:val="uk-UA"/>
        </w:rPr>
        <w:t xml:space="preserve"> нормативно-правовими актами». Наявність таких повноважень </w:t>
      </w:r>
      <w:r w:rsidR="000B6D67">
        <w:rPr>
          <w:lang w:val="uk-UA"/>
        </w:rPr>
        <w:lastRenderedPageBreak/>
        <w:t>призведе до можливостей встановлювати їх самим собі (наказами Міністерства фінансів й актами Державної фіскальної служби)</w:t>
      </w:r>
    </w:p>
    <w:p w:rsidR="000B6D67" w:rsidRDefault="000B6D67" w:rsidP="000B6D67">
      <w:pPr>
        <w:jc w:val="both"/>
        <w:rPr>
          <w:lang w:val="uk-UA"/>
        </w:rPr>
      </w:pPr>
    </w:p>
    <w:p w:rsidR="000B6D67" w:rsidRDefault="000B6D67" w:rsidP="000B6D67">
      <w:pPr>
        <w:numPr>
          <w:ilvl w:val="0"/>
          <w:numId w:val="1"/>
        </w:numPr>
        <w:jc w:val="both"/>
        <w:rPr>
          <w:b/>
          <w:i/>
          <w:lang w:val="uk-UA"/>
        </w:rPr>
      </w:pPr>
      <w:r>
        <w:rPr>
          <w:lang w:val="uk-UA"/>
        </w:rPr>
        <w:t xml:space="preserve">норма частини 2 статті 14 містить повноваження у Уповноваженого органу визначати оціночні критерії наявності у особи ігрової залежності. </w:t>
      </w:r>
      <w:r>
        <w:rPr>
          <w:b/>
          <w:lang w:val="uk-UA"/>
        </w:rPr>
        <w:t>Ц</w:t>
      </w:r>
      <w:r w:rsidRPr="002B52A4">
        <w:rPr>
          <w:b/>
          <w:lang w:val="uk-UA"/>
        </w:rPr>
        <w:t xml:space="preserve">я адміністративна процедура </w:t>
      </w:r>
      <w:proofErr w:type="spellStart"/>
      <w:r w:rsidRPr="002B52A4">
        <w:rPr>
          <w:b/>
          <w:lang w:val="uk-UA"/>
        </w:rPr>
        <w:t>корупціогенна</w:t>
      </w:r>
      <w:proofErr w:type="spellEnd"/>
      <w:r>
        <w:rPr>
          <w:lang w:val="uk-UA"/>
        </w:rPr>
        <w:t xml:space="preserve">, оскільки невластива повноваженням органів державної влади і призведе в подальшому до зловживань, виникненню конфлікту інтересів при виконані обов’язків організатором азартних ігор, передбачених пунктом 7 частини 1 статтею 13 </w:t>
      </w:r>
      <w:r>
        <w:rPr>
          <w:b/>
          <w:i/>
          <w:lang w:val="uk-UA"/>
        </w:rPr>
        <w:t>«вживати заходи для боротьби</w:t>
      </w:r>
      <w:r w:rsidRPr="002B52A4">
        <w:rPr>
          <w:b/>
          <w:i/>
          <w:lang w:val="uk-UA"/>
        </w:rPr>
        <w:t xml:space="preserve"> з ігровою залежністю»</w:t>
      </w:r>
      <w:r>
        <w:rPr>
          <w:b/>
          <w:i/>
          <w:lang w:val="uk-UA"/>
        </w:rPr>
        <w:t>.</w:t>
      </w:r>
    </w:p>
    <w:p w:rsidR="000B6D67" w:rsidRPr="002B52A4" w:rsidRDefault="000B6D67" w:rsidP="000B6D67">
      <w:pPr>
        <w:numPr>
          <w:ilvl w:val="0"/>
          <w:numId w:val="1"/>
        </w:numPr>
        <w:jc w:val="both"/>
        <w:rPr>
          <w:i/>
          <w:lang w:val="uk-UA"/>
        </w:rPr>
      </w:pPr>
      <w:r>
        <w:rPr>
          <w:lang w:val="uk-UA"/>
        </w:rPr>
        <w:t xml:space="preserve">норма частини 6 статті 30, яка наділяє  </w:t>
      </w:r>
      <w:r w:rsidRPr="002B52A4">
        <w:rPr>
          <w:i/>
          <w:lang w:val="uk-UA"/>
        </w:rPr>
        <w:t>Уповноважений орган</w:t>
      </w:r>
      <w:r>
        <w:rPr>
          <w:lang w:val="uk-UA"/>
        </w:rPr>
        <w:t xml:space="preserve"> фактично необмеженими функціями втручання у діяльність суб’єктів при визначені переліку лотерей, їх розповсюджені – «</w:t>
      </w:r>
      <w:r w:rsidRPr="002B52A4">
        <w:rPr>
          <w:i/>
          <w:lang w:val="uk-UA"/>
        </w:rPr>
        <w:t xml:space="preserve">Уповноважений орган </w:t>
      </w:r>
      <w:r w:rsidRPr="002B52A4">
        <w:rPr>
          <w:b/>
          <w:i/>
          <w:lang w:val="uk-UA"/>
        </w:rPr>
        <w:t>на власний розсуд може відмовити</w:t>
      </w:r>
      <w:r w:rsidRPr="002B52A4">
        <w:rPr>
          <w:i/>
          <w:lang w:val="uk-UA"/>
        </w:rPr>
        <w:t xml:space="preserve"> у погоджен</w:t>
      </w:r>
      <w:r>
        <w:rPr>
          <w:i/>
          <w:lang w:val="uk-UA"/>
        </w:rPr>
        <w:t>н</w:t>
      </w:r>
      <w:r w:rsidRPr="002B52A4">
        <w:rPr>
          <w:i/>
          <w:lang w:val="uk-UA"/>
        </w:rPr>
        <w:t>і окремого виду лотереї</w:t>
      </w:r>
      <w:r>
        <w:rPr>
          <w:i/>
          <w:lang w:val="uk-UA"/>
        </w:rPr>
        <w:t>……</w:t>
      </w:r>
      <w:r w:rsidRPr="002B52A4">
        <w:rPr>
          <w:i/>
          <w:lang w:val="uk-UA"/>
        </w:rPr>
        <w:t>»</w:t>
      </w:r>
    </w:p>
    <w:p w:rsidR="000B6D67" w:rsidRDefault="000B6D67" w:rsidP="000B6D67">
      <w:pPr>
        <w:widowControl w:val="0"/>
        <w:spacing w:before="120"/>
        <w:ind w:firstLine="900"/>
        <w:jc w:val="both"/>
        <w:rPr>
          <w:b/>
          <w:color w:val="000000"/>
          <w:szCs w:val="28"/>
          <w:lang w:val="uk-UA" w:eastAsia="uk-UA"/>
        </w:rPr>
      </w:pPr>
      <w:r>
        <w:rPr>
          <w:color w:val="000000"/>
          <w:szCs w:val="28"/>
          <w:lang w:val="uk-UA" w:eastAsia="uk-UA"/>
        </w:rPr>
        <w:t xml:space="preserve">Крім того, норми статті 43 </w:t>
      </w:r>
      <w:r w:rsidRPr="007F1048">
        <w:rPr>
          <w:i/>
          <w:color w:val="000000"/>
          <w:sz w:val="24"/>
          <w:lang w:val="uk-UA" w:eastAsia="uk-UA"/>
        </w:rPr>
        <w:t>«Спеціальні обмеження щодо участі в парі»</w:t>
      </w:r>
      <w:r>
        <w:rPr>
          <w:i/>
          <w:color w:val="000000"/>
          <w:szCs w:val="28"/>
          <w:lang w:val="uk-UA" w:eastAsia="uk-UA"/>
        </w:rPr>
        <w:t xml:space="preserve"> </w:t>
      </w:r>
      <w:r w:rsidRPr="006C497B">
        <w:rPr>
          <w:color w:val="000000"/>
          <w:szCs w:val="28"/>
          <w:lang w:val="uk-UA" w:eastAsia="uk-UA"/>
        </w:rPr>
        <w:t xml:space="preserve">суперечать </w:t>
      </w:r>
      <w:r>
        <w:rPr>
          <w:color w:val="000000"/>
          <w:szCs w:val="28"/>
          <w:lang w:val="uk-UA" w:eastAsia="uk-UA"/>
        </w:rPr>
        <w:t xml:space="preserve">нормам </w:t>
      </w:r>
      <w:r w:rsidRPr="006C497B">
        <w:rPr>
          <w:color w:val="000000"/>
          <w:szCs w:val="28"/>
          <w:lang w:val="uk-UA" w:eastAsia="uk-UA"/>
        </w:rPr>
        <w:t>ст</w:t>
      </w:r>
      <w:r>
        <w:rPr>
          <w:color w:val="000000"/>
          <w:szCs w:val="28"/>
          <w:lang w:val="uk-UA" w:eastAsia="uk-UA"/>
        </w:rPr>
        <w:t>а</w:t>
      </w:r>
      <w:r w:rsidRPr="006C497B">
        <w:rPr>
          <w:color w:val="000000"/>
          <w:szCs w:val="28"/>
          <w:lang w:val="uk-UA" w:eastAsia="uk-UA"/>
        </w:rPr>
        <w:t>т</w:t>
      </w:r>
      <w:r>
        <w:rPr>
          <w:color w:val="000000"/>
          <w:szCs w:val="28"/>
          <w:lang w:val="uk-UA" w:eastAsia="uk-UA"/>
        </w:rPr>
        <w:t>т</w:t>
      </w:r>
      <w:r w:rsidRPr="006C497B">
        <w:rPr>
          <w:color w:val="000000"/>
          <w:szCs w:val="28"/>
          <w:lang w:val="uk-UA" w:eastAsia="uk-UA"/>
        </w:rPr>
        <w:t>і 16</w:t>
      </w:r>
      <w:r>
        <w:rPr>
          <w:color w:val="000000"/>
          <w:szCs w:val="28"/>
          <w:lang w:val="uk-UA" w:eastAsia="uk-UA"/>
        </w:rPr>
        <w:t xml:space="preserve"> </w:t>
      </w:r>
      <w:r w:rsidRPr="007F1048">
        <w:rPr>
          <w:i/>
          <w:color w:val="000000"/>
          <w:sz w:val="24"/>
          <w:lang w:val="uk-UA" w:eastAsia="uk-UA"/>
        </w:rPr>
        <w:t>«Вимоги до гравця»</w:t>
      </w:r>
      <w:r>
        <w:rPr>
          <w:i/>
          <w:color w:val="000000"/>
          <w:szCs w:val="28"/>
          <w:lang w:val="uk-UA" w:eastAsia="uk-UA"/>
        </w:rPr>
        <w:t xml:space="preserve"> </w:t>
      </w:r>
      <w:r w:rsidRPr="006C497B">
        <w:rPr>
          <w:color w:val="000000"/>
          <w:szCs w:val="28"/>
          <w:lang w:val="uk-UA" w:eastAsia="uk-UA"/>
        </w:rPr>
        <w:t>і</w:t>
      </w:r>
      <w:r>
        <w:rPr>
          <w:i/>
          <w:color w:val="000000"/>
          <w:szCs w:val="28"/>
          <w:lang w:val="uk-UA" w:eastAsia="uk-UA"/>
        </w:rPr>
        <w:t xml:space="preserve"> </w:t>
      </w:r>
      <w:r w:rsidRPr="006C497B">
        <w:rPr>
          <w:color w:val="000000"/>
          <w:szCs w:val="28"/>
          <w:lang w:val="uk-UA" w:eastAsia="uk-UA"/>
        </w:rPr>
        <w:t>містять корупційні ризики при здійсненні перевірок у сфері азартних ігор,</w:t>
      </w:r>
      <w:r>
        <w:rPr>
          <w:color w:val="000000"/>
          <w:szCs w:val="28"/>
          <w:lang w:val="uk-UA" w:eastAsia="uk-UA"/>
        </w:rPr>
        <w:t xml:space="preserve"> оскільки статтею 16 </w:t>
      </w:r>
      <w:r w:rsidRPr="006C497B">
        <w:rPr>
          <w:b/>
          <w:color w:val="000000"/>
          <w:szCs w:val="28"/>
          <w:lang w:val="uk-UA" w:eastAsia="uk-UA"/>
        </w:rPr>
        <w:t>забороняєтьс</w:t>
      </w:r>
      <w:r>
        <w:rPr>
          <w:color w:val="000000"/>
          <w:szCs w:val="28"/>
          <w:lang w:val="uk-UA" w:eastAsia="uk-UA"/>
        </w:rPr>
        <w:t xml:space="preserve">я бути гравцями – </w:t>
      </w:r>
      <w:r w:rsidRPr="006C497B">
        <w:rPr>
          <w:i/>
          <w:color w:val="000000"/>
          <w:szCs w:val="28"/>
          <w:lang w:val="uk-UA" w:eastAsia="uk-UA"/>
        </w:rPr>
        <w:t>недієздатним та обмежено дієздатним</w:t>
      </w:r>
      <w:r>
        <w:rPr>
          <w:color w:val="000000"/>
          <w:szCs w:val="28"/>
          <w:lang w:val="uk-UA" w:eastAsia="uk-UA"/>
        </w:rPr>
        <w:t xml:space="preserve"> </w:t>
      </w:r>
      <w:r w:rsidRPr="006C497B">
        <w:rPr>
          <w:i/>
          <w:color w:val="000000"/>
          <w:szCs w:val="28"/>
          <w:lang w:val="uk-UA" w:eastAsia="uk-UA"/>
        </w:rPr>
        <w:t>особам</w:t>
      </w:r>
      <w:r>
        <w:rPr>
          <w:i/>
          <w:color w:val="000000"/>
          <w:szCs w:val="28"/>
          <w:lang w:val="uk-UA" w:eastAsia="uk-UA"/>
        </w:rPr>
        <w:t xml:space="preserve"> та особам, які не досягли 18 років, </w:t>
      </w:r>
      <w:r w:rsidRPr="007741E1">
        <w:rPr>
          <w:color w:val="000000"/>
          <w:szCs w:val="28"/>
          <w:lang w:val="uk-UA" w:eastAsia="uk-UA"/>
        </w:rPr>
        <w:t>а частиною 3 статті 4</w:t>
      </w:r>
      <w:r>
        <w:rPr>
          <w:color w:val="000000"/>
          <w:szCs w:val="28"/>
          <w:lang w:val="uk-UA" w:eastAsia="uk-UA"/>
        </w:rPr>
        <w:t>3</w:t>
      </w:r>
      <w:r>
        <w:rPr>
          <w:i/>
          <w:color w:val="000000"/>
          <w:szCs w:val="28"/>
          <w:lang w:val="uk-UA" w:eastAsia="uk-UA"/>
        </w:rPr>
        <w:t xml:space="preserve"> це дозволяється. </w:t>
      </w:r>
      <w:r w:rsidRPr="006C497B">
        <w:rPr>
          <w:i/>
          <w:color w:val="000000"/>
          <w:szCs w:val="28"/>
          <w:lang w:val="uk-UA" w:eastAsia="uk-UA"/>
        </w:rPr>
        <w:t xml:space="preserve"> </w:t>
      </w:r>
      <w:r>
        <w:rPr>
          <w:color w:val="000000"/>
          <w:szCs w:val="28"/>
          <w:lang w:val="uk-UA" w:eastAsia="uk-UA"/>
        </w:rPr>
        <w:t xml:space="preserve">Фактично контролюючий орган через </w:t>
      </w:r>
      <w:r w:rsidRPr="00432B20">
        <w:rPr>
          <w:b/>
          <w:color w:val="000000"/>
          <w:szCs w:val="28"/>
          <w:lang w:val="uk-UA" w:eastAsia="uk-UA"/>
        </w:rPr>
        <w:t>особисту «зацікавленість»</w:t>
      </w:r>
      <w:r>
        <w:rPr>
          <w:b/>
          <w:color w:val="000000"/>
          <w:szCs w:val="28"/>
          <w:lang w:val="uk-UA" w:eastAsia="uk-UA"/>
        </w:rPr>
        <w:t xml:space="preserve"> чинитиме тиск на організатора азартних ігор.</w:t>
      </w:r>
    </w:p>
    <w:p w:rsidR="000B6D67" w:rsidRDefault="000B6D67" w:rsidP="000B6D67">
      <w:pPr>
        <w:widowControl w:val="0"/>
        <w:spacing w:before="120"/>
        <w:ind w:firstLine="900"/>
        <w:jc w:val="both"/>
        <w:rPr>
          <w:b/>
          <w:color w:val="000000"/>
          <w:szCs w:val="28"/>
          <w:lang w:val="uk-UA" w:eastAsia="uk-UA"/>
        </w:rPr>
      </w:pPr>
      <w:r>
        <w:rPr>
          <w:b/>
          <w:color w:val="000000"/>
          <w:szCs w:val="28"/>
          <w:lang w:val="uk-UA" w:eastAsia="uk-UA"/>
        </w:rPr>
        <w:t xml:space="preserve">Корупціогенні ризики містять норми </w:t>
      </w:r>
      <w:r w:rsidRPr="000A64FF">
        <w:rPr>
          <w:color w:val="000000"/>
          <w:szCs w:val="28"/>
          <w:lang w:val="uk-UA" w:eastAsia="uk-UA"/>
        </w:rPr>
        <w:t>частини 3 статті 26, частини 2 статті 32, частини 2 статті 42, пункт 11 частини 1 статті 56,</w:t>
      </w:r>
      <w:r>
        <w:rPr>
          <w:b/>
          <w:color w:val="000000"/>
          <w:szCs w:val="28"/>
          <w:lang w:val="uk-UA" w:eastAsia="uk-UA"/>
        </w:rPr>
        <w:t xml:space="preserve"> якими надаються необмежені права </w:t>
      </w:r>
      <w:r w:rsidRPr="000A64FF">
        <w:rPr>
          <w:color w:val="000000"/>
          <w:szCs w:val="28"/>
          <w:lang w:val="uk-UA" w:eastAsia="uk-UA"/>
        </w:rPr>
        <w:t>Уповноваженому органу</w:t>
      </w:r>
      <w:r>
        <w:rPr>
          <w:b/>
          <w:color w:val="000000"/>
          <w:szCs w:val="28"/>
          <w:lang w:val="uk-UA" w:eastAsia="uk-UA"/>
        </w:rPr>
        <w:t xml:space="preserve"> самостійно визначати перелік банків (</w:t>
      </w:r>
      <w:r w:rsidRPr="000A64FF">
        <w:rPr>
          <w:b/>
          <w:i/>
          <w:color w:val="000000"/>
          <w:szCs w:val="28"/>
          <w:lang w:val="uk-UA" w:eastAsia="uk-UA"/>
        </w:rPr>
        <w:t>визначати обраних</w:t>
      </w:r>
      <w:r>
        <w:rPr>
          <w:b/>
          <w:color w:val="000000"/>
          <w:szCs w:val="28"/>
          <w:lang w:val="uk-UA" w:eastAsia="uk-UA"/>
        </w:rPr>
        <w:t>), з якими організатор азартних ігор зобов’язаний буде укладати угоди банківської гарантії та відкриття цільових депозитів.</w:t>
      </w:r>
    </w:p>
    <w:p w:rsidR="000B6D67" w:rsidRPr="00AA4729" w:rsidRDefault="000B6D67" w:rsidP="000B6D67">
      <w:pPr>
        <w:widowControl w:val="0"/>
        <w:spacing w:before="120"/>
        <w:ind w:firstLine="900"/>
        <w:jc w:val="both"/>
        <w:rPr>
          <w:color w:val="000000"/>
          <w:szCs w:val="28"/>
          <w:lang w:val="uk-UA" w:eastAsia="uk-UA"/>
        </w:rPr>
      </w:pPr>
      <w:r>
        <w:rPr>
          <w:b/>
          <w:color w:val="000000"/>
          <w:szCs w:val="28"/>
          <w:lang w:val="uk-UA" w:eastAsia="uk-UA"/>
        </w:rPr>
        <w:t xml:space="preserve">Корупціогенні ризики містять норми розділу ХІ </w:t>
      </w:r>
      <w:r w:rsidRPr="00AA4729">
        <w:rPr>
          <w:color w:val="000000"/>
          <w:szCs w:val="28"/>
          <w:lang w:val="uk-UA" w:eastAsia="uk-UA"/>
        </w:rPr>
        <w:t>«</w:t>
      </w:r>
      <w:r w:rsidRPr="00AA4729">
        <w:rPr>
          <w:i/>
          <w:color w:val="000000"/>
          <w:szCs w:val="28"/>
          <w:lang w:val="uk-UA" w:eastAsia="uk-UA"/>
        </w:rPr>
        <w:t>Прикінцеві та перехідні положення»</w:t>
      </w:r>
      <w:r w:rsidRPr="00AA4729">
        <w:rPr>
          <w:color w:val="000000"/>
          <w:szCs w:val="28"/>
          <w:lang w:val="uk-UA" w:eastAsia="uk-UA"/>
        </w:rPr>
        <w:t xml:space="preserve"> положень де передбачено внесення змін до статті 181 </w:t>
      </w:r>
      <w:r w:rsidRPr="00D13B85">
        <w:rPr>
          <w:b/>
          <w:i/>
          <w:color w:val="000000"/>
          <w:szCs w:val="28"/>
          <w:lang w:val="uk-UA" w:eastAsia="uk-UA"/>
        </w:rPr>
        <w:t>«</w:t>
      </w:r>
      <w:r w:rsidRPr="00D13B85">
        <w:rPr>
          <w:i/>
          <w:color w:val="000000"/>
          <w:szCs w:val="28"/>
          <w:lang w:val="uk-UA" w:eastAsia="uk-UA"/>
        </w:rPr>
        <w:t>Кодексу України про адміністративні правопорушення»</w:t>
      </w:r>
      <w:r>
        <w:rPr>
          <w:i/>
          <w:color w:val="000000"/>
          <w:szCs w:val="28"/>
          <w:lang w:val="uk-UA" w:eastAsia="uk-UA"/>
        </w:rPr>
        <w:t xml:space="preserve"> </w:t>
      </w:r>
      <w:r w:rsidRPr="00AA4729">
        <w:rPr>
          <w:color w:val="000000"/>
          <w:szCs w:val="28"/>
          <w:lang w:val="uk-UA" w:eastAsia="uk-UA"/>
        </w:rPr>
        <w:t xml:space="preserve">де пропонується встановити адміністративну відповідальність за </w:t>
      </w:r>
      <w:r>
        <w:rPr>
          <w:i/>
          <w:color w:val="000000"/>
          <w:szCs w:val="28"/>
          <w:lang w:val="uk-UA" w:eastAsia="uk-UA"/>
        </w:rPr>
        <w:t>«участь в організованій без ліцензії азартній грі».</w:t>
      </w:r>
      <w:r>
        <w:rPr>
          <w:color w:val="000000"/>
          <w:szCs w:val="28"/>
          <w:lang w:val="uk-UA" w:eastAsia="uk-UA"/>
        </w:rPr>
        <w:t xml:space="preserve"> Ризик  в тому, що учасники азартних ігор не завжди будуть впевнені, що азартна гра є організованою за ліцензією. </w:t>
      </w:r>
      <w:r w:rsidRPr="003E13A4">
        <w:rPr>
          <w:b/>
          <w:color w:val="000000"/>
          <w:szCs w:val="28"/>
          <w:lang w:val="uk-UA" w:eastAsia="uk-UA"/>
        </w:rPr>
        <w:t xml:space="preserve">Ця норма  може стати вибірковою підставою зловживати посадовим особам </w:t>
      </w:r>
      <w:r>
        <w:rPr>
          <w:color w:val="000000"/>
          <w:szCs w:val="28"/>
          <w:lang w:val="uk-UA" w:eastAsia="uk-UA"/>
        </w:rPr>
        <w:t xml:space="preserve">при притягнені до відповідальності осіб через вимагання неправомірної вигоди за суб’єктивність вважати «чи відомо було чи не відомо» гравцю, що азартна гра є організованою за ліцензією. </w:t>
      </w:r>
    </w:p>
    <w:p w:rsidR="000B6D67" w:rsidRDefault="000B6D67" w:rsidP="000B6D67">
      <w:pPr>
        <w:widowControl w:val="0"/>
        <w:spacing w:before="120"/>
        <w:ind w:firstLine="900"/>
        <w:jc w:val="both"/>
        <w:rPr>
          <w:color w:val="000000"/>
          <w:szCs w:val="28"/>
          <w:lang w:val="uk-UA" w:eastAsia="uk-UA"/>
        </w:rPr>
      </w:pPr>
      <w:r>
        <w:rPr>
          <w:color w:val="000000"/>
          <w:szCs w:val="28"/>
          <w:lang w:val="uk-UA" w:eastAsia="uk-UA"/>
        </w:rPr>
        <w:t xml:space="preserve">У законопроекті не має чіткості здійснення адміністративної процедури </w:t>
      </w:r>
      <w:r w:rsidRPr="0049605B">
        <w:rPr>
          <w:color w:val="000000"/>
          <w:szCs w:val="28"/>
          <w:lang w:val="uk-UA" w:eastAsia="uk-UA"/>
        </w:rPr>
        <w:t>що</w:t>
      </w:r>
      <w:r>
        <w:rPr>
          <w:color w:val="000000"/>
          <w:szCs w:val="28"/>
          <w:lang w:val="uk-UA" w:eastAsia="uk-UA"/>
        </w:rPr>
        <w:t xml:space="preserve">до </w:t>
      </w:r>
      <w:r w:rsidRPr="0049605B">
        <w:rPr>
          <w:color w:val="000000"/>
          <w:szCs w:val="28"/>
          <w:lang w:val="uk-UA" w:eastAsia="uk-UA"/>
        </w:rPr>
        <w:t xml:space="preserve"> </w:t>
      </w:r>
      <w:r>
        <w:rPr>
          <w:color w:val="000000"/>
          <w:szCs w:val="28"/>
          <w:lang w:val="uk-UA" w:eastAsia="uk-UA"/>
        </w:rPr>
        <w:t>порядку прове</w:t>
      </w:r>
      <w:r w:rsidRPr="0049605B">
        <w:rPr>
          <w:color w:val="000000"/>
          <w:szCs w:val="28"/>
          <w:lang w:val="uk-UA" w:eastAsia="uk-UA"/>
        </w:rPr>
        <w:t>д</w:t>
      </w:r>
      <w:r>
        <w:rPr>
          <w:color w:val="000000"/>
          <w:szCs w:val="28"/>
          <w:lang w:val="uk-UA" w:eastAsia="uk-UA"/>
        </w:rPr>
        <w:t>ення</w:t>
      </w:r>
      <w:r w:rsidRPr="0049605B">
        <w:rPr>
          <w:color w:val="000000"/>
          <w:szCs w:val="28"/>
          <w:lang w:val="uk-UA" w:eastAsia="uk-UA"/>
        </w:rPr>
        <w:t xml:space="preserve"> планов</w:t>
      </w:r>
      <w:r>
        <w:rPr>
          <w:color w:val="000000"/>
          <w:szCs w:val="28"/>
          <w:lang w:val="uk-UA" w:eastAsia="uk-UA"/>
        </w:rPr>
        <w:t>их</w:t>
      </w:r>
      <w:r w:rsidRPr="0049605B">
        <w:rPr>
          <w:color w:val="000000"/>
          <w:szCs w:val="28"/>
          <w:lang w:val="uk-UA" w:eastAsia="uk-UA"/>
        </w:rPr>
        <w:t xml:space="preserve"> та позапланов</w:t>
      </w:r>
      <w:r>
        <w:rPr>
          <w:color w:val="000000"/>
          <w:szCs w:val="28"/>
          <w:lang w:val="uk-UA" w:eastAsia="uk-UA"/>
        </w:rPr>
        <w:t>их</w:t>
      </w:r>
      <w:r w:rsidRPr="0049605B">
        <w:rPr>
          <w:color w:val="000000"/>
          <w:szCs w:val="28"/>
          <w:lang w:val="uk-UA" w:eastAsia="uk-UA"/>
        </w:rPr>
        <w:t xml:space="preserve"> перевір</w:t>
      </w:r>
      <w:r>
        <w:rPr>
          <w:color w:val="000000"/>
          <w:szCs w:val="28"/>
          <w:lang w:val="uk-UA" w:eastAsia="uk-UA"/>
        </w:rPr>
        <w:t>о</w:t>
      </w:r>
      <w:r w:rsidRPr="0049605B">
        <w:rPr>
          <w:color w:val="000000"/>
          <w:szCs w:val="28"/>
          <w:lang w:val="uk-UA" w:eastAsia="uk-UA"/>
        </w:rPr>
        <w:t>к</w:t>
      </w:r>
      <w:r>
        <w:rPr>
          <w:color w:val="000000"/>
          <w:szCs w:val="28"/>
          <w:lang w:val="uk-UA" w:eastAsia="uk-UA"/>
        </w:rPr>
        <w:t xml:space="preserve"> у сфері державних лотерей.</w:t>
      </w:r>
    </w:p>
    <w:p w:rsidR="000B6D67" w:rsidRPr="00745126" w:rsidRDefault="000B6D67" w:rsidP="000B6D67">
      <w:pPr>
        <w:tabs>
          <w:tab w:val="left" w:pos="1080"/>
        </w:tabs>
        <w:ind w:firstLine="900"/>
        <w:jc w:val="both"/>
        <w:rPr>
          <w:szCs w:val="28"/>
          <w:lang w:eastAsia="uk-UA"/>
        </w:rPr>
      </w:pPr>
      <w:r>
        <w:rPr>
          <w:szCs w:val="28"/>
          <w:lang w:val="uk-UA" w:eastAsia="uk-UA"/>
        </w:rPr>
        <w:t xml:space="preserve">Законодавчі норми </w:t>
      </w:r>
      <w:r w:rsidRPr="00612190">
        <w:rPr>
          <w:szCs w:val="28"/>
          <w:lang w:val="uk-UA" w:eastAsia="uk-UA"/>
        </w:rPr>
        <w:t xml:space="preserve">щодо необхідності тотального он-лайн-контролю за фінансовими операціями у сфері провадження азартних ігор </w:t>
      </w:r>
      <w:r w:rsidRPr="00236842">
        <w:rPr>
          <w:b/>
          <w:szCs w:val="28"/>
          <w:lang w:val="uk-UA" w:eastAsia="uk-UA"/>
        </w:rPr>
        <w:t xml:space="preserve">є </w:t>
      </w:r>
      <w:r w:rsidRPr="00236842">
        <w:rPr>
          <w:b/>
          <w:szCs w:val="28"/>
          <w:lang w:val="uk-UA" w:eastAsia="uk-UA"/>
        </w:rPr>
        <w:lastRenderedPageBreak/>
        <w:t>корупціогенними,</w:t>
      </w:r>
      <w:r>
        <w:rPr>
          <w:szCs w:val="28"/>
          <w:lang w:val="uk-UA" w:eastAsia="uk-UA"/>
        </w:rPr>
        <w:t xml:space="preserve"> оскільки не містять чітких регулятивних </w:t>
      </w:r>
      <w:r w:rsidRPr="00612190">
        <w:rPr>
          <w:szCs w:val="28"/>
          <w:lang w:val="uk-UA" w:eastAsia="uk-UA"/>
        </w:rPr>
        <w:t>(хоча б</w:t>
      </w:r>
      <w:r>
        <w:rPr>
          <w:szCs w:val="28"/>
          <w:lang w:val="uk-UA" w:eastAsia="uk-UA"/>
        </w:rPr>
        <w:t>и</w:t>
      </w:r>
      <w:r w:rsidRPr="00612190">
        <w:rPr>
          <w:szCs w:val="28"/>
          <w:lang w:val="uk-UA" w:eastAsia="uk-UA"/>
        </w:rPr>
        <w:t xml:space="preserve"> базових) умов </w:t>
      </w:r>
      <w:r>
        <w:rPr>
          <w:szCs w:val="28"/>
          <w:lang w:val="uk-UA" w:eastAsia="uk-UA"/>
        </w:rPr>
        <w:t xml:space="preserve">та </w:t>
      </w:r>
      <w:r w:rsidRPr="00612190">
        <w:rPr>
          <w:szCs w:val="28"/>
          <w:lang w:val="uk-UA" w:eastAsia="uk-UA"/>
        </w:rPr>
        <w:t xml:space="preserve">правил </w:t>
      </w:r>
      <w:r>
        <w:rPr>
          <w:szCs w:val="28"/>
          <w:lang w:val="uk-UA" w:eastAsia="uk-UA"/>
        </w:rPr>
        <w:t xml:space="preserve">здійснення адміністративної процедури із </w:t>
      </w:r>
      <w:r w:rsidRPr="00612190">
        <w:rPr>
          <w:szCs w:val="28"/>
          <w:lang w:val="uk-UA" w:eastAsia="uk-UA"/>
        </w:rPr>
        <w:t>функціонування Електронної системи державного моніторингу</w:t>
      </w:r>
      <w:r>
        <w:rPr>
          <w:szCs w:val="28"/>
          <w:lang w:val="uk-UA" w:eastAsia="uk-UA"/>
        </w:rPr>
        <w:t xml:space="preserve">. Це, згідно планів, суб’єкта законодавчої ініціативи </w:t>
      </w:r>
      <w:r w:rsidRPr="00745126">
        <w:rPr>
          <w:szCs w:val="28"/>
          <w:lang w:eastAsia="uk-UA"/>
        </w:rPr>
        <w:t xml:space="preserve">буде </w:t>
      </w:r>
      <w:proofErr w:type="spellStart"/>
      <w:r w:rsidRPr="00745126">
        <w:rPr>
          <w:szCs w:val="28"/>
          <w:lang w:eastAsia="uk-UA"/>
        </w:rPr>
        <w:t>визначено</w:t>
      </w:r>
      <w:proofErr w:type="spellEnd"/>
      <w:r w:rsidRPr="00745126">
        <w:rPr>
          <w:szCs w:val="28"/>
          <w:lang w:eastAsia="uk-UA"/>
        </w:rPr>
        <w:t xml:space="preserve"> </w:t>
      </w:r>
      <w:proofErr w:type="spellStart"/>
      <w:r w:rsidRPr="007F1048">
        <w:rPr>
          <w:i/>
          <w:szCs w:val="28"/>
          <w:lang w:eastAsia="uk-UA"/>
        </w:rPr>
        <w:t>потім</w:t>
      </w:r>
      <w:proofErr w:type="spellEnd"/>
      <w:r w:rsidRPr="007F1048">
        <w:rPr>
          <w:i/>
          <w:szCs w:val="28"/>
          <w:lang w:eastAsia="uk-UA"/>
        </w:rPr>
        <w:t xml:space="preserve"> </w:t>
      </w:r>
      <w:r>
        <w:rPr>
          <w:szCs w:val="28"/>
          <w:lang w:val="uk-UA" w:eastAsia="uk-UA"/>
        </w:rPr>
        <w:t xml:space="preserve">Кабінетом Міністрів України та </w:t>
      </w:r>
      <w:proofErr w:type="spellStart"/>
      <w:r w:rsidRPr="00745126">
        <w:rPr>
          <w:szCs w:val="28"/>
          <w:lang w:eastAsia="uk-UA"/>
        </w:rPr>
        <w:t>новим</w:t>
      </w:r>
      <w:proofErr w:type="spellEnd"/>
      <w:r w:rsidRPr="00745126">
        <w:rPr>
          <w:szCs w:val="28"/>
          <w:lang w:eastAsia="uk-UA"/>
        </w:rPr>
        <w:t xml:space="preserve"> </w:t>
      </w:r>
      <w:proofErr w:type="spellStart"/>
      <w:r w:rsidRPr="00745126">
        <w:rPr>
          <w:szCs w:val="28"/>
          <w:lang w:eastAsia="uk-UA"/>
        </w:rPr>
        <w:t>центральним</w:t>
      </w:r>
      <w:proofErr w:type="spellEnd"/>
      <w:r w:rsidRPr="00745126">
        <w:rPr>
          <w:szCs w:val="28"/>
          <w:lang w:eastAsia="uk-UA"/>
        </w:rPr>
        <w:t xml:space="preserve"> органом </w:t>
      </w:r>
      <w:proofErr w:type="spellStart"/>
      <w:r w:rsidRPr="00745126">
        <w:rPr>
          <w:szCs w:val="28"/>
          <w:lang w:eastAsia="uk-UA"/>
        </w:rPr>
        <w:t>виконавчої</w:t>
      </w:r>
      <w:proofErr w:type="spellEnd"/>
      <w:r w:rsidRPr="00745126">
        <w:rPr>
          <w:szCs w:val="28"/>
          <w:lang w:eastAsia="uk-UA"/>
        </w:rPr>
        <w:t xml:space="preserve"> </w:t>
      </w:r>
      <w:proofErr w:type="spellStart"/>
      <w:r w:rsidRPr="00745126">
        <w:rPr>
          <w:szCs w:val="28"/>
          <w:lang w:eastAsia="uk-UA"/>
        </w:rPr>
        <w:t>влади</w:t>
      </w:r>
      <w:proofErr w:type="spellEnd"/>
      <w:r w:rsidRPr="00745126">
        <w:rPr>
          <w:szCs w:val="28"/>
          <w:lang w:eastAsia="uk-UA"/>
        </w:rPr>
        <w:t xml:space="preserve"> – </w:t>
      </w:r>
      <w:proofErr w:type="spellStart"/>
      <w:r w:rsidRPr="00745126">
        <w:rPr>
          <w:szCs w:val="28"/>
          <w:lang w:eastAsia="uk-UA"/>
        </w:rPr>
        <w:t>Н</w:t>
      </w:r>
      <w:r>
        <w:rPr>
          <w:szCs w:val="28"/>
          <w:lang w:eastAsia="uk-UA"/>
        </w:rPr>
        <w:t>ацслужбою</w:t>
      </w:r>
      <w:proofErr w:type="spellEnd"/>
      <w:r>
        <w:rPr>
          <w:szCs w:val="28"/>
          <w:lang w:eastAsia="uk-UA"/>
        </w:rPr>
        <w:t xml:space="preserve"> у </w:t>
      </w:r>
      <w:proofErr w:type="spellStart"/>
      <w:r>
        <w:rPr>
          <w:szCs w:val="28"/>
          <w:lang w:eastAsia="uk-UA"/>
        </w:rPr>
        <w:t>сфері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азартних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ігор</w:t>
      </w:r>
      <w:proofErr w:type="spellEnd"/>
      <w:r w:rsidRPr="00745126">
        <w:rPr>
          <w:szCs w:val="28"/>
          <w:lang w:eastAsia="uk-UA"/>
        </w:rPr>
        <w:t xml:space="preserve">. </w:t>
      </w:r>
    </w:p>
    <w:p w:rsidR="000B6D67" w:rsidRDefault="00D33945" w:rsidP="000B6D67">
      <w:pPr>
        <w:widowControl w:val="0"/>
        <w:spacing w:before="120"/>
        <w:ind w:firstLine="900"/>
        <w:jc w:val="both"/>
        <w:rPr>
          <w:color w:val="000000"/>
          <w:szCs w:val="28"/>
          <w:lang w:val="uk-UA" w:eastAsia="uk-UA"/>
        </w:rPr>
      </w:pPr>
      <w:r>
        <w:rPr>
          <w:color w:val="000000"/>
          <w:szCs w:val="28"/>
          <w:lang w:val="uk-UA" w:eastAsia="uk-UA"/>
        </w:rPr>
        <w:t>З</w:t>
      </w:r>
      <w:r w:rsidR="000B6D67">
        <w:rPr>
          <w:color w:val="000000"/>
          <w:szCs w:val="28"/>
          <w:lang w:val="uk-UA" w:eastAsia="uk-UA"/>
        </w:rPr>
        <w:t xml:space="preserve">аконопроект не містить усього спектру детального державного контролю при регулюванні діяльності  у сфері організації та проведення азартних ігор, що дає можливість у подальшому його нормами маніпулювати на свою користь посадовими особами, </w:t>
      </w:r>
      <w:r>
        <w:rPr>
          <w:color w:val="000000"/>
          <w:szCs w:val="28"/>
          <w:lang w:val="uk-UA" w:eastAsia="uk-UA"/>
        </w:rPr>
        <w:t>в їх особистих інтересах</w:t>
      </w:r>
      <w:bookmarkStart w:id="0" w:name="_GoBack"/>
      <w:bookmarkEnd w:id="0"/>
      <w:r w:rsidR="000B6D67">
        <w:rPr>
          <w:color w:val="000000"/>
          <w:szCs w:val="28"/>
          <w:lang w:val="uk-UA" w:eastAsia="uk-UA"/>
        </w:rPr>
        <w:t xml:space="preserve"> і суб’єктів грального бізнесу.</w:t>
      </w:r>
    </w:p>
    <w:p w:rsidR="000B6D67" w:rsidRDefault="000B6D67" w:rsidP="000B6D67">
      <w:pPr>
        <w:ind w:firstLine="720"/>
        <w:jc w:val="both"/>
        <w:rPr>
          <w:lang w:val="uk-UA"/>
        </w:rPr>
      </w:pPr>
      <w:r>
        <w:rPr>
          <w:lang w:val="uk-UA"/>
        </w:rPr>
        <w:t xml:space="preserve"> Законопроект необхідно відхилити. </w:t>
      </w:r>
    </w:p>
    <w:p w:rsidR="000B6D67" w:rsidRDefault="000B6D67" w:rsidP="000B6D67">
      <w:pPr>
        <w:ind w:firstLine="720"/>
        <w:jc w:val="both"/>
        <w:rPr>
          <w:b/>
          <w:lang w:val="uk-UA"/>
        </w:rPr>
      </w:pPr>
    </w:p>
    <w:p w:rsidR="000B6D67" w:rsidRDefault="000B6D67" w:rsidP="000B6D67">
      <w:pPr>
        <w:ind w:firstLine="720"/>
        <w:jc w:val="both"/>
      </w:pPr>
      <w:r w:rsidRPr="00974416">
        <w:rPr>
          <w:b/>
          <w:lang w:val="uk-UA"/>
        </w:rPr>
        <w:t xml:space="preserve">Голова Комітету                                                     </w:t>
      </w:r>
      <w:r>
        <w:rPr>
          <w:b/>
          <w:lang w:val="uk-UA"/>
        </w:rPr>
        <w:t xml:space="preserve">           </w:t>
      </w:r>
      <w:r w:rsidRPr="00974416">
        <w:rPr>
          <w:b/>
          <w:lang w:val="uk-UA"/>
        </w:rPr>
        <w:t xml:space="preserve">    </w:t>
      </w:r>
      <w:r>
        <w:rPr>
          <w:b/>
          <w:lang w:val="uk-UA"/>
        </w:rPr>
        <w:t>Є</w:t>
      </w:r>
      <w:r w:rsidRPr="00974416">
        <w:rPr>
          <w:b/>
          <w:lang w:val="uk-UA"/>
        </w:rPr>
        <w:t>.</w:t>
      </w:r>
      <w:r>
        <w:rPr>
          <w:b/>
          <w:lang w:val="uk-UA"/>
        </w:rPr>
        <w:t>Соболєв</w:t>
      </w:r>
      <w:r>
        <w:rPr>
          <w:lang w:val="uk-UA"/>
        </w:rPr>
        <w:t xml:space="preserve">. </w:t>
      </w:r>
    </w:p>
    <w:p w:rsidR="000B6D67" w:rsidRDefault="000B6D67" w:rsidP="000B6D67"/>
    <w:p w:rsidR="005204CF" w:rsidRDefault="005204CF"/>
    <w:sectPr w:rsidR="005204CF" w:rsidSect="00BE1B57">
      <w:headerReference w:type="even" r:id="rId7"/>
      <w:headerReference w:type="default" r:id="rId8"/>
      <w:headerReference w:type="first" r:id="rId9"/>
      <w:pgSz w:w="11906" w:h="16838"/>
      <w:pgMar w:top="719" w:right="850" w:bottom="3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74F" w:rsidRDefault="0017174F" w:rsidP="00C434F8">
      <w:r>
        <w:separator/>
      </w:r>
    </w:p>
  </w:endnote>
  <w:endnote w:type="continuationSeparator" w:id="0">
    <w:p w:rsidR="0017174F" w:rsidRDefault="0017174F" w:rsidP="00C4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74F" w:rsidRDefault="0017174F" w:rsidP="00C434F8">
      <w:r>
        <w:separator/>
      </w:r>
    </w:p>
  </w:footnote>
  <w:footnote w:type="continuationSeparator" w:id="0">
    <w:p w:rsidR="0017174F" w:rsidRDefault="0017174F" w:rsidP="00C43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E2" w:rsidRDefault="00BF1CE0" w:rsidP="00BE1B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2864E2" w:rsidRDefault="0017174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E2" w:rsidRDefault="00BF1CE0" w:rsidP="00BE1B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3945">
      <w:rPr>
        <w:rStyle w:val="a5"/>
        <w:noProof/>
      </w:rPr>
      <w:t>3</w:t>
    </w:r>
    <w:r>
      <w:rPr>
        <w:rStyle w:val="a5"/>
      </w:rPr>
      <w:fldChar w:fldCharType="end"/>
    </w:r>
  </w:p>
  <w:p w:rsidR="002864E2" w:rsidRPr="00586BC7" w:rsidRDefault="00C434F8" w:rsidP="00C434F8">
    <w:pPr>
      <w:jc w:val="right"/>
      <w:rPr>
        <w:lang w:val="uk-UA"/>
      </w:rPr>
    </w:pPr>
    <w:r>
      <w:rPr>
        <w:lang w:val="uk-UA"/>
      </w:rPr>
      <w:t xml:space="preserve">                        </w:t>
    </w:r>
  </w:p>
  <w:p w:rsidR="00C434F8" w:rsidRDefault="00C434F8" w:rsidP="00C434F8">
    <w:pPr>
      <w:jc w:val="right"/>
      <w:rPr>
        <w:lang w:val="uk-UA"/>
      </w:rPr>
    </w:pPr>
    <w:r>
      <w:rPr>
        <w:lang w:val="uk-UA"/>
      </w:rPr>
      <w:t xml:space="preserve">                                                                                      </w:t>
    </w: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 xml:space="preserve"> 4663</w:t>
    </w:r>
  </w:p>
  <w:p w:rsidR="00C434F8" w:rsidRPr="00586BC7" w:rsidRDefault="00C434F8" w:rsidP="00C434F8">
    <w:pPr>
      <w:jc w:val="right"/>
      <w:rPr>
        <w:lang w:val="uk-UA"/>
      </w:rPr>
    </w:pPr>
    <w:r>
      <w:rPr>
        <w:lang w:val="uk-UA"/>
      </w:rPr>
      <w:t>від 13.05.2016р.</w:t>
    </w:r>
  </w:p>
  <w:p w:rsidR="002864E2" w:rsidRPr="00731A71" w:rsidRDefault="00C434F8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E2" w:rsidRPr="00C434F8" w:rsidRDefault="00BF1CE0" w:rsidP="00BE1B57">
    <w:pPr>
      <w:jc w:val="right"/>
      <w:rPr>
        <w:lang w:val="uk-UA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 w:rsidR="00C434F8">
      <w:rPr>
        <w:lang w:val="uk-UA"/>
      </w:rPr>
      <w:t>4663</w:t>
    </w:r>
  </w:p>
  <w:p w:rsidR="002864E2" w:rsidRPr="00586BC7" w:rsidRDefault="00C434F8" w:rsidP="00BE1B57">
    <w:pPr>
      <w:jc w:val="right"/>
      <w:rPr>
        <w:lang w:val="uk-UA"/>
      </w:rPr>
    </w:pPr>
    <w:r>
      <w:rPr>
        <w:lang w:val="uk-UA"/>
      </w:rPr>
      <w:t>від 13</w:t>
    </w:r>
    <w:r w:rsidR="00BF1CE0">
      <w:rPr>
        <w:lang w:val="uk-UA"/>
      </w:rPr>
      <w:t>.</w:t>
    </w:r>
    <w:r>
      <w:rPr>
        <w:lang w:val="uk-UA"/>
      </w:rPr>
      <w:t>05</w:t>
    </w:r>
    <w:r w:rsidR="00BF1CE0">
      <w:rPr>
        <w:lang w:val="uk-UA"/>
      </w:rPr>
      <w:t>.201</w:t>
    </w:r>
    <w:r>
      <w:rPr>
        <w:lang w:val="uk-UA"/>
      </w:rPr>
      <w:t>6</w:t>
    </w:r>
    <w:r w:rsidR="00BF1CE0">
      <w:rPr>
        <w:lang w:val="uk-UA"/>
      </w:rPr>
      <w:t>р.</w:t>
    </w:r>
  </w:p>
  <w:p w:rsidR="002864E2" w:rsidRDefault="001717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D46BA"/>
    <w:multiLevelType w:val="hybridMultilevel"/>
    <w:tmpl w:val="366AE4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67"/>
    <w:rsid w:val="000323A4"/>
    <w:rsid w:val="000B6D67"/>
    <w:rsid w:val="000F25CF"/>
    <w:rsid w:val="00144B2F"/>
    <w:rsid w:val="0017174F"/>
    <w:rsid w:val="003D175F"/>
    <w:rsid w:val="005204CF"/>
    <w:rsid w:val="005D2107"/>
    <w:rsid w:val="007829F7"/>
    <w:rsid w:val="008A2BE0"/>
    <w:rsid w:val="00BF1CE0"/>
    <w:rsid w:val="00C434F8"/>
    <w:rsid w:val="00D33945"/>
    <w:rsid w:val="00D9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AF2F7"/>
  <w15:chartTrackingRefBased/>
  <w15:docId w15:val="{60F49870-7D4A-4112-A5FC-5594080E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D67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B6D6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0B6D67"/>
    <w:rPr>
      <w:rFonts w:eastAsia="Times New Roman" w:cs="Times New Roman"/>
      <w:szCs w:val="24"/>
      <w:lang w:val="ru-RU" w:eastAsia="ru-RU"/>
    </w:rPr>
  </w:style>
  <w:style w:type="character" w:styleId="a5">
    <w:name w:val="page number"/>
    <w:basedOn w:val="a0"/>
    <w:rsid w:val="000B6D67"/>
  </w:style>
  <w:style w:type="paragraph" w:styleId="a6">
    <w:name w:val="footer"/>
    <w:basedOn w:val="a"/>
    <w:link w:val="a7"/>
    <w:uiPriority w:val="99"/>
    <w:unhideWhenUsed/>
    <w:rsid w:val="00C434F8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C434F8"/>
    <w:rPr>
      <w:rFonts w:eastAsia="Times New Roman" w:cs="Times New Roman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0F25C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F25C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3501</Words>
  <Characters>1997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10</cp:revision>
  <cp:lastPrinted>2016-10-06T10:36:00Z</cp:lastPrinted>
  <dcterms:created xsi:type="dcterms:W3CDTF">2016-09-12T14:10:00Z</dcterms:created>
  <dcterms:modified xsi:type="dcterms:W3CDTF">2016-10-07T12:04:00Z</dcterms:modified>
</cp:coreProperties>
</file>