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69F" w:rsidRPr="00A2469F" w:rsidRDefault="00A2469F" w:rsidP="00A2469F">
      <w:pPr>
        <w:widowControl w:val="0"/>
        <w:spacing w:after="0" w:line="240" w:lineRule="auto"/>
        <w:jc w:val="right"/>
        <w:rPr>
          <w:rFonts w:eastAsia="Times New Roman" w:cs="Times New Roman"/>
          <w:szCs w:val="28"/>
          <w:lang w:val="uk-UA" w:eastAsia="ru-RU"/>
        </w:rPr>
      </w:pPr>
      <w:bookmarkStart w:id="0" w:name="_GoBack"/>
      <w:bookmarkEnd w:id="0"/>
      <w:r w:rsidRPr="00A2469F">
        <w:rPr>
          <w:rFonts w:eastAsia="Times New Roman" w:cs="Times New Roman"/>
          <w:szCs w:val="28"/>
          <w:lang w:val="uk-UA" w:eastAsia="ru-RU"/>
        </w:rPr>
        <w:t>До реєстр. № 4666</w:t>
      </w:r>
    </w:p>
    <w:p w:rsidR="00A2469F" w:rsidRPr="00A2469F" w:rsidRDefault="00A2469F" w:rsidP="00A2469F">
      <w:pPr>
        <w:widowControl w:val="0"/>
        <w:spacing w:after="0" w:line="240" w:lineRule="auto"/>
        <w:jc w:val="right"/>
        <w:rPr>
          <w:rFonts w:eastAsia="Times New Roman" w:cs="Times New Roman"/>
          <w:szCs w:val="28"/>
          <w:lang w:val="uk-UA" w:eastAsia="ru-RU"/>
        </w:rPr>
      </w:pPr>
      <w:r w:rsidRPr="00A2469F">
        <w:rPr>
          <w:rFonts w:eastAsia="Times New Roman" w:cs="Times New Roman"/>
          <w:szCs w:val="28"/>
          <w:lang w:val="uk-UA" w:eastAsia="ru-RU"/>
        </w:rPr>
        <w:t>від 13 травня 2016 року</w:t>
      </w:r>
    </w:p>
    <w:p w:rsidR="00A2469F" w:rsidRPr="00A2469F" w:rsidRDefault="00A2469F" w:rsidP="00A2469F">
      <w:pPr>
        <w:widowControl w:val="0"/>
        <w:spacing w:after="0" w:line="240" w:lineRule="auto"/>
        <w:jc w:val="center"/>
        <w:rPr>
          <w:rFonts w:eastAsia="Times New Roman" w:cs="Times New Roman"/>
          <w:b/>
          <w:bCs/>
          <w:szCs w:val="28"/>
          <w:lang w:val="uk-UA" w:eastAsia="ru-RU"/>
        </w:rPr>
      </w:pPr>
    </w:p>
    <w:p w:rsidR="00A2469F" w:rsidRPr="00A2469F" w:rsidRDefault="00A2469F" w:rsidP="00A2469F">
      <w:pPr>
        <w:widowControl w:val="0"/>
        <w:spacing w:after="0" w:line="240" w:lineRule="auto"/>
        <w:jc w:val="center"/>
        <w:rPr>
          <w:rFonts w:eastAsia="Times New Roman" w:cs="Times New Roman"/>
          <w:b/>
          <w:bCs/>
          <w:szCs w:val="28"/>
          <w:lang w:val="uk-UA" w:eastAsia="ru-RU"/>
        </w:rPr>
      </w:pPr>
    </w:p>
    <w:p w:rsidR="00A2469F" w:rsidRPr="00A2469F" w:rsidRDefault="00A2469F" w:rsidP="00A2469F">
      <w:pPr>
        <w:widowControl w:val="0"/>
        <w:spacing w:after="0" w:line="240" w:lineRule="auto"/>
        <w:jc w:val="center"/>
        <w:rPr>
          <w:rFonts w:eastAsia="Times New Roman" w:cs="Times New Roman"/>
          <w:b/>
          <w:bCs/>
          <w:szCs w:val="28"/>
          <w:lang w:val="uk-UA" w:eastAsia="ru-RU"/>
        </w:rPr>
      </w:pPr>
      <w:r w:rsidRPr="00A2469F">
        <w:rPr>
          <w:rFonts w:eastAsia="Times New Roman" w:cs="Times New Roman"/>
          <w:b/>
          <w:bCs/>
          <w:szCs w:val="28"/>
          <w:lang w:val="uk-UA" w:eastAsia="ru-RU"/>
        </w:rPr>
        <w:t>ВИСНОВОК</w:t>
      </w:r>
    </w:p>
    <w:p w:rsidR="00A2469F" w:rsidRPr="00A2469F" w:rsidRDefault="00A2469F" w:rsidP="00A2469F">
      <w:pPr>
        <w:widowControl w:val="0"/>
        <w:spacing w:after="0" w:line="240" w:lineRule="auto"/>
        <w:jc w:val="center"/>
        <w:rPr>
          <w:rFonts w:eastAsia="Times New Roman" w:cs="Times New Roman"/>
          <w:b/>
          <w:bCs/>
          <w:szCs w:val="28"/>
          <w:lang w:val="uk-UA" w:eastAsia="ru-RU"/>
        </w:rPr>
      </w:pPr>
    </w:p>
    <w:p w:rsidR="00A2469F" w:rsidRPr="00A2469F" w:rsidRDefault="00A2469F" w:rsidP="00A2469F">
      <w:pPr>
        <w:widowControl w:val="0"/>
        <w:spacing w:after="0" w:line="240" w:lineRule="auto"/>
        <w:jc w:val="center"/>
        <w:rPr>
          <w:rFonts w:eastAsia="Times New Roman" w:cs="Times New Roman"/>
          <w:b/>
          <w:szCs w:val="28"/>
          <w:lang w:val="uk-UA" w:eastAsia="ru-RU"/>
        </w:rPr>
      </w:pPr>
      <w:r w:rsidRPr="00A2469F">
        <w:rPr>
          <w:rFonts w:eastAsia="Times New Roman" w:cs="Times New Roman"/>
          <w:b/>
          <w:szCs w:val="28"/>
          <w:lang w:val="uk-UA" w:eastAsia="ru-RU"/>
        </w:rPr>
        <w:t>Комітету Верховної Ради України</w:t>
      </w:r>
    </w:p>
    <w:p w:rsidR="00A2469F" w:rsidRPr="00A2469F" w:rsidRDefault="00A2469F" w:rsidP="00A2469F">
      <w:pPr>
        <w:widowControl w:val="0"/>
        <w:spacing w:after="0" w:line="240" w:lineRule="auto"/>
        <w:jc w:val="center"/>
        <w:rPr>
          <w:rFonts w:eastAsia="Times New Roman" w:cs="Times New Roman"/>
          <w:b/>
          <w:szCs w:val="28"/>
          <w:lang w:val="uk-UA" w:eastAsia="ru-RU"/>
        </w:rPr>
      </w:pPr>
      <w:r w:rsidRPr="00A2469F">
        <w:rPr>
          <w:rFonts w:eastAsia="Times New Roman" w:cs="Times New Roman"/>
          <w:b/>
          <w:szCs w:val="28"/>
          <w:lang w:val="uk-UA" w:eastAsia="ru-RU"/>
        </w:rPr>
        <w:t>з питань правової політики та правосуддя</w:t>
      </w:r>
    </w:p>
    <w:p w:rsidR="00A2469F" w:rsidRPr="00A2469F" w:rsidRDefault="00A2469F" w:rsidP="00A2469F">
      <w:pPr>
        <w:widowControl w:val="0"/>
        <w:spacing w:after="0" w:line="240" w:lineRule="auto"/>
        <w:jc w:val="center"/>
        <w:rPr>
          <w:rFonts w:eastAsia="Times New Roman" w:cs="Times New Roman"/>
          <w:b/>
          <w:szCs w:val="28"/>
          <w:lang w:val="uk-UA" w:eastAsia="ru-RU"/>
        </w:rPr>
      </w:pPr>
    </w:p>
    <w:p w:rsidR="004737EE" w:rsidRPr="00A2469F" w:rsidRDefault="004737EE" w:rsidP="00A2469F">
      <w:pPr>
        <w:spacing w:after="0" w:line="240" w:lineRule="auto"/>
        <w:ind w:firstLine="540"/>
        <w:jc w:val="center"/>
        <w:rPr>
          <w:rFonts w:cs="Times New Roman"/>
          <w:b/>
          <w:szCs w:val="28"/>
          <w:lang w:val="uk-UA"/>
        </w:rPr>
      </w:pPr>
      <w:r w:rsidRPr="00A2469F">
        <w:rPr>
          <w:rFonts w:cs="Times New Roman"/>
          <w:b/>
          <w:szCs w:val="28"/>
          <w:lang w:val="uk-UA"/>
        </w:rPr>
        <w:t xml:space="preserve">щодо проекту Закону </w:t>
      </w:r>
      <w:r w:rsidRPr="00A2469F">
        <w:rPr>
          <w:rFonts w:cs="Times New Roman"/>
          <w:b/>
          <w:bCs/>
          <w:szCs w:val="28"/>
          <w:lang w:val="uk-UA"/>
        </w:rPr>
        <w:t>про товариства з обмеженою та додатковою відповідальністю</w:t>
      </w:r>
    </w:p>
    <w:p w:rsidR="004737EE" w:rsidRPr="00A2469F" w:rsidRDefault="004737EE" w:rsidP="00A2469F">
      <w:pPr>
        <w:widowControl w:val="0"/>
        <w:spacing w:after="0" w:line="240" w:lineRule="auto"/>
        <w:ind w:firstLine="720"/>
        <w:jc w:val="center"/>
        <w:rPr>
          <w:rFonts w:cs="Times New Roman"/>
          <w:b/>
          <w:bCs/>
          <w:szCs w:val="28"/>
          <w:lang w:val="uk-UA"/>
        </w:rPr>
      </w:pPr>
      <w:r w:rsidRPr="00A2469F">
        <w:rPr>
          <w:rFonts w:cs="Times New Roman"/>
          <w:b/>
          <w:bCs/>
          <w:szCs w:val="28"/>
          <w:lang w:val="uk-UA"/>
        </w:rPr>
        <w:t>(реєстр.</w:t>
      </w:r>
      <w:r w:rsidRPr="00A2469F">
        <w:rPr>
          <w:rFonts w:cs="Times New Roman"/>
          <w:szCs w:val="28"/>
          <w:lang w:val="uk-UA"/>
        </w:rPr>
        <w:t xml:space="preserve"> </w:t>
      </w:r>
      <w:r w:rsidRPr="00A2469F">
        <w:rPr>
          <w:rFonts w:cs="Times New Roman"/>
          <w:b/>
          <w:szCs w:val="28"/>
          <w:lang w:val="uk-UA"/>
        </w:rPr>
        <w:t>№ 4666 від 13 травня 2016</w:t>
      </w:r>
      <w:r w:rsidRPr="00A2469F">
        <w:rPr>
          <w:rFonts w:cs="Times New Roman"/>
          <w:b/>
          <w:bCs/>
          <w:szCs w:val="28"/>
          <w:lang w:val="uk-UA"/>
        </w:rPr>
        <w:t xml:space="preserve"> року)</w:t>
      </w:r>
    </w:p>
    <w:p w:rsidR="004737EE" w:rsidRPr="00A2469F" w:rsidRDefault="004737EE" w:rsidP="00A2469F">
      <w:pPr>
        <w:spacing w:after="0" w:line="240" w:lineRule="auto"/>
        <w:jc w:val="center"/>
        <w:rPr>
          <w:rFonts w:eastAsia="Times New Roman" w:cs="Times New Roman"/>
          <w:b/>
          <w:szCs w:val="28"/>
          <w:lang w:val="uk-UA" w:eastAsia="ru-RU"/>
        </w:rPr>
      </w:pPr>
    </w:p>
    <w:p w:rsidR="004737EE" w:rsidRPr="00A2469F" w:rsidRDefault="004737EE" w:rsidP="00A2469F">
      <w:pPr>
        <w:spacing w:after="0" w:line="240" w:lineRule="auto"/>
        <w:jc w:val="center"/>
        <w:rPr>
          <w:rFonts w:eastAsia="Times New Roman" w:cs="Times New Roman"/>
          <w:b/>
          <w:bCs/>
          <w:szCs w:val="28"/>
          <w:lang w:val="uk-UA" w:eastAsia="ru-RU"/>
        </w:rPr>
      </w:pPr>
    </w:p>
    <w:p w:rsidR="00AA0498" w:rsidRPr="00A2469F" w:rsidRDefault="004737EE" w:rsidP="00A2469F">
      <w:pPr>
        <w:spacing w:after="0" w:line="240" w:lineRule="auto"/>
        <w:ind w:firstLine="720"/>
        <w:jc w:val="both"/>
        <w:rPr>
          <w:rFonts w:cs="Times New Roman"/>
          <w:szCs w:val="28"/>
          <w:lang w:val="uk-UA"/>
        </w:rPr>
      </w:pPr>
      <w:r w:rsidRPr="00A2469F">
        <w:rPr>
          <w:rFonts w:eastAsia="Times New Roman" w:cs="Times New Roman"/>
          <w:bCs/>
          <w:szCs w:val="28"/>
          <w:lang w:val="uk-UA" w:eastAsia="ru-RU"/>
        </w:rPr>
        <w:t xml:space="preserve">Комітет з питань правової політики та правосуддя розглянув на своєму засіданні 06 вересня 2016 року (протокол № 50) на відповідність Конституції України </w:t>
      </w:r>
      <w:r w:rsidRPr="00A2469F">
        <w:rPr>
          <w:rFonts w:eastAsia="Times New Roman" w:cs="Times New Roman"/>
          <w:szCs w:val="28"/>
          <w:lang w:val="uk-UA" w:eastAsia="ru-RU"/>
        </w:rPr>
        <w:t xml:space="preserve">проект Закону </w:t>
      </w:r>
      <w:r w:rsidR="00AA0498" w:rsidRPr="00A2469F">
        <w:rPr>
          <w:rFonts w:cs="Times New Roman"/>
          <w:bCs/>
          <w:szCs w:val="28"/>
          <w:lang w:val="uk-UA"/>
        </w:rPr>
        <w:t xml:space="preserve">про товариства з обмеженою та додатковою відповідальністю </w:t>
      </w:r>
      <w:r w:rsidR="00AA0498" w:rsidRPr="00A2469F">
        <w:rPr>
          <w:rFonts w:cs="Times New Roman"/>
          <w:szCs w:val="28"/>
          <w:lang w:val="uk-UA"/>
        </w:rPr>
        <w:t>(реєстр. № 4666 від 13 травня 2016 року)</w:t>
      </w:r>
      <w:r w:rsidR="00AA0498" w:rsidRPr="00A2469F">
        <w:rPr>
          <w:rStyle w:val="a6"/>
          <w:b w:val="0"/>
          <w:szCs w:val="28"/>
          <w:lang w:val="uk-UA"/>
        </w:rPr>
        <w:t xml:space="preserve"> </w:t>
      </w:r>
      <w:r w:rsidR="00AA0498" w:rsidRPr="00A2469F">
        <w:rPr>
          <w:rStyle w:val="a6"/>
          <w:b w:val="0"/>
          <w:szCs w:val="28"/>
        </w:rPr>
        <w:t xml:space="preserve">                                                   </w:t>
      </w:r>
      <w:r w:rsidR="00AA0498" w:rsidRPr="00A2469F">
        <w:rPr>
          <w:rStyle w:val="a6"/>
          <w:b w:val="0"/>
          <w:szCs w:val="28"/>
          <w:lang w:val="uk-UA"/>
        </w:rPr>
        <w:t>(далі – Законопроект)</w:t>
      </w:r>
      <w:r w:rsidR="00AA0498" w:rsidRPr="00A2469F">
        <w:rPr>
          <w:rFonts w:cs="Times New Roman"/>
          <w:szCs w:val="28"/>
          <w:lang w:val="uk-UA"/>
        </w:rPr>
        <w:t xml:space="preserve">, поданий народними депутатами України </w:t>
      </w:r>
      <w:r w:rsidR="00AA0498" w:rsidRPr="00A2469F">
        <w:rPr>
          <w:rFonts w:cs="Times New Roman"/>
          <w:szCs w:val="28"/>
        </w:rPr>
        <w:t xml:space="preserve">                         </w:t>
      </w:r>
      <w:r w:rsidR="00AA0498" w:rsidRPr="00A2469F">
        <w:rPr>
          <w:rFonts w:cs="Times New Roman"/>
          <w:szCs w:val="28"/>
          <w:lang w:val="uk-UA"/>
        </w:rPr>
        <w:t>Іванчуком А.В. та іншими.</w:t>
      </w:r>
    </w:p>
    <w:p w:rsidR="00AA0498" w:rsidRPr="00A2469F" w:rsidRDefault="00AA0498" w:rsidP="00A2469F">
      <w:pPr>
        <w:spacing w:after="0" w:line="240" w:lineRule="auto"/>
        <w:ind w:firstLine="540"/>
        <w:jc w:val="both"/>
        <w:rPr>
          <w:rFonts w:cs="Times New Roman"/>
          <w:szCs w:val="28"/>
          <w:lang w:val="uk-UA"/>
        </w:rPr>
      </w:pP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Згідно з пояснювальною запискою до Законопроекту </w:t>
      </w:r>
      <w:r w:rsidRPr="00A2469F">
        <w:rPr>
          <w:rStyle w:val="a6"/>
          <w:b w:val="0"/>
          <w:szCs w:val="28"/>
          <w:lang w:val="uk-UA"/>
        </w:rPr>
        <w:t>він розроблений з метою</w:t>
      </w:r>
      <w:r w:rsidRPr="00A2469F">
        <w:rPr>
          <w:rFonts w:cs="Times New Roman"/>
          <w:szCs w:val="28"/>
          <w:lang w:val="uk-UA"/>
        </w:rPr>
        <w:t xml:space="preserve"> вдосконалення регулювання відносин, які пов’язані із створенням, діяльністю та припиненням товариств з обмеженою та додатковою відповідальністю.</w:t>
      </w:r>
    </w:p>
    <w:p w:rsidR="00AA0498" w:rsidRPr="00A2469F" w:rsidRDefault="00AA0498" w:rsidP="00A2469F">
      <w:pPr>
        <w:suppressAutoHyphens/>
        <w:spacing w:after="0" w:line="240" w:lineRule="auto"/>
        <w:ind w:firstLine="720"/>
        <w:jc w:val="both"/>
        <w:rPr>
          <w:rFonts w:cs="Times New Roman"/>
          <w:szCs w:val="28"/>
          <w:lang w:val="uk-UA"/>
        </w:rPr>
      </w:pPr>
      <w:r w:rsidRPr="00A2469F">
        <w:rPr>
          <w:rFonts w:cs="Times New Roman"/>
          <w:szCs w:val="28"/>
          <w:lang w:val="uk-UA"/>
        </w:rPr>
        <w:t xml:space="preserve">Для досягнення мети пропонується прийняти спеціальний закон про </w:t>
      </w:r>
      <w:r w:rsidRPr="00A2469F">
        <w:rPr>
          <w:rFonts w:cs="Times New Roman"/>
          <w:bCs/>
          <w:szCs w:val="28"/>
          <w:lang w:val="uk-UA"/>
        </w:rPr>
        <w:t>товариства з обмеженою та додатковою відповідальністю</w:t>
      </w:r>
      <w:r w:rsidRPr="00A2469F">
        <w:rPr>
          <w:rFonts w:cs="Times New Roman"/>
          <w:szCs w:val="28"/>
          <w:lang w:val="uk-UA"/>
        </w:rPr>
        <w:t>, згідно якого визначатиметься правовий статус товариств з обмеженою відповідальністю та товариств з додатковою відповідальністю, порядок їх створення, діяльності та припинення, права та обов’язки їх учасників. У зв’язку з цим, пропонується також внести зміни до Господарського та Цивільного кодексів України, законів України «Про нотаріат», «Про державну реєстрацію юридичних осіб, фізичних осіб - підприємців та громадських формувань», «Про виконавче провадження» та Декрету Кабінету Міністрів України «Про державне мито».</w:t>
      </w:r>
    </w:p>
    <w:p w:rsidR="00AA0498" w:rsidRPr="00A2469F" w:rsidRDefault="00AA0498" w:rsidP="00A2469F">
      <w:pPr>
        <w:spacing w:after="0" w:line="240" w:lineRule="auto"/>
        <w:ind w:firstLine="720"/>
        <w:jc w:val="both"/>
        <w:rPr>
          <w:rFonts w:cs="Times New Roman"/>
          <w:szCs w:val="28"/>
          <w:lang w:val="uk-UA"/>
        </w:rPr>
      </w:pPr>
    </w:p>
    <w:p w:rsidR="00AA0498" w:rsidRPr="00A2469F" w:rsidRDefault="00AA0498" w:rsidP="00A2469F">
      <w:pPr>
        <w:spacing w:after="0" w:line="240" w:lineRule="auto"/>
        <w:ind w:firstLine="709"/>
        <w:jc w:val="both"/>
        <w:rPr>
          <w:rFonts w:cs="Times New Roman"/>
          <w:szCs w:val="28"/>
          <w:lang w:val="uk-UA"/>
        </w:rPr>
      </w:pPr>
      <w:r w:rsidRPr="00A2469F">
        <w:rPr>
          <w:rFonts w:cs="Times New Roman"/>
          <w:szCs w:val="28"/>
          <w:lang w:val="uk-UA"/>
        </w:rPr>
        <w:t>Вирішуючи питання про відповідність Законопроекту положенням Конституції України, Комітет виходить з такого.</w:t>
      </w:r>
    </w:p>
    <w:p w:rsidR="00AA0498" w:rsidRPr="00A2469F" w:rsidRDefault="00AA0498" w:rsidP="00A2469F">
      <w:pPr>
        <w:spacing w:after="0" w:line="240" w:lineRule="auto"/>
        <w:ind w:firstLine="720"/>
        <w:jc w:val="both"/>
        <w:rPr>
          <w:rFonts w:cs="Times New Roman"/>
          <w:szCs w:val="28"/>
          <w:lang w:val="uk-UA"/>
        </w:rPr>
      </w:pPr>
      <w:r w:rsidRPr="00A2469F">
        <w:rPr>
          <w:rStyle w:val="a6"/>
          <w:b w:val="0"/>
          <w:szCs w:val="28"/>
          <w:lang w:val="uk-UA"/>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bookmarkStart w:id="1" w:name="n4224"/>
      <w:bookmarkEnd w:id="1"/>
      <w:r w:rsidRPr="00A2469F">
        <w:rPr>
          <w:rFonts w:cs="Times New Roman"/>
          <w:szCs w:val="28"/>
          <w:lang w:val="uk-UA"/>
        </w:rPr>
        <w:t xml:space="preserve">органи державної влади зобов'язані діяти лише на підставі, в межах повноважень та у спосіб, що передбачені Конституцією та законами України (частина друга статті 19). </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lastRenderedPageBreak/>
        <w:t>Україна є демократичною, правовою державою, в якій людина визнається найвищою соціальною цінністю, а її права і свободи та їх гарантії визначають зміст і спрямованість діяльності держави (</w:t>
      </w:r>
      <w:hyperlink r:id="rId6" w:anchor="n1670" w:tgtFrame="_blank" w:history="1">
        <w:r w:rsidRPr="00A2469F">
          <w:rPr>
            <w:rFonts w:cs="Times New Roman"/>
            <w:szCs w:val="28"/>
            <w:lang w:val="uk-UA"/>
          </w:rPr>
          <w:t>статті 1</w:t>
        </w:r>
      </w:hyperlink>
      <w:r w:rsidRPr="00A2469F">
        <w:rPr>
          <w:rFonts w:cs="Times New Roman"/>
          <w:szCs w:val="28"/>
          <w:lang w:val="uk-UA"/>
        </w:rPr>
        <w:t xml:space="preserve">, </w:t>
      </w:r>
      <w:hyperlink r:id="rId7" w:anchor="n1674" w:tgtFrame="_blank" w:history="1">
        <w:r w:rsidRPr="00A2469F">
          <w:rPr>
            <w:rFonts w:cs="Times New Roman"/>
            <w:szCs w:val="28"/>
            <w:lang w:val="uk-UA"/>
          </w:rPr>
          <w:t>3 Конституції України</w:t>
        </w:r>
      </w:hyperlink>
      <w:r w:rsidRPr="00A2469F">
        <w:rPr>
          <w:rFonts w:cs="Times New Roman"/>
          <w:szCs w:val="28"/>
          <w:lang w:val="uk-UA"/>
        </w:rPr>
        <w:t>).</w:t>
      </w:r>
    </w:p>
    <w:p w:rsidR="00AA0498" w:rsidRPr="00A2469F" w:rsidRDefault="000044DF" w:rsidP="00A2469F">
      <w:pPr>
        <w:spacing w:after="0" w:line="240" w:lineRule="auto"/>
        <w:ind w:firstLine="720"/>
        <w:jc w:val="both"/>
        <w:rPr>
          <w:rFonts w:cs="Times New Roman"/>
          <w:szCs w:val="28"/>
          <w:lang w:val="uk-UA"/>
        </w:rPr>
      </w:pPr>
      <w:hyperlink r:id="rId8" w:tgtFrame="_blank" w:history="1">
        <w:r w:rsidR="00AA0498" w:rsidRPr="00A2469F">
          <w:rPr>
            <w:rFonts w:cs="Times New Roman"/>
            <w:szCs w:val="28"/>
            <w:lang w:val="uk-UA"/>
          </w:rPr>
          <w:t>Основний Закон України</w:t>
        </w:r>
      </w:hyperlink>
      <w:r w:rsidR="00AA0498" w:rsidRPr="00A2469F">
        <w:rPr>
          <w:rFonts w:cs="Times New Roman"/>
          <w:szCs w:val="28"/>
          <w:lang w:val="uk-UA"/>
        </w:rPr>
        <w:t xml:space="preserve"> закріпив за кожним право на власність     (</w:t>
      </w:r>
      <w:hyperlink r:id="rId9" w:anchor="n1788" w:tgtFrame="_blank" w:history="1">
        <w:r w:rsidR="00AA0498" w:rsidRPr="00A2469F">
          <w:rPr>
            <w:rFonts w:cs="Times New Roman"/>
            <w:szCs w:val="28"/>
            <w:lang w:val="uk-UA"/>
          </w:rPr>
          <w:t>стаття 41</w:t>
        </w:r>
      </w:hyperlink>
      <w:r w:rsidR="00AA0498" w:rsidRPr="00A2469F">
        <w:rPr>
          <w:rFonts w:cs="Times New Roman"/>
          <w:szCs w:val="28"/>
          <w:lang w:val="uk-UA"/>
        </w:rPr>
        <w:t>) і право на підприємницьку діяльність (</w:t>
      </w:r>
      <w:hyperlink r:id="rId10" w:anchor="n1795" w:tgtFrame="_blank" w:history="1">
        <w:r w:rsidR="00AA0498" w:rsidRPr="00A2469F">
          <w:rPr>
            <w:rFonts w:cs="Times New Roman"/>
            <w:szCs w:val="28"/>
            <w:lang w:val="uk-UA"/>
          </w:rPr>
          <w:t>стаття 42</w:t>
        </w:r>
      </w:hyperlink>
      <w:r w:rsidR="00AA0498" w:rsidRPr="00A2469F">
        <w:rPr>
          <w:rFonts w:cs="Times New Roman"/>
          <w:szCs w:val="28"/>
          <w:lang w:val="uk-UA"/>
        </w:rPr>
        <w:t>). Правовий режим власності, правові засади і гарантії підприємництва визначаються і встановлюються виключно законами України (</w:t>
      </w:r>
      <w:hyperlink r:id="rId11" w:anchor="n2040" w:tgtFrame="_blank" w:history="1">
        <w:r w:rsidR="00AA0498" w:rsidRPr="00A2469F">
          <w:rPr>
            <w:rFonts w:cs="Times New Roman"/>
            <w:szCs w:val="28"/>
            <w:lang w:val="uk-UA"/>
          </w:rPr>
          <w:t>пункти 7</w:t>
        </w:r>
      </w:hyperlink>
      <w:r w:rsidR="00AA0498" w:rsidRPr="00A2469F">
        <w:rPr>
          <w:rFonts w:cs="Times New Roman"/>
          <w:szCs w:val="28"/>
          <w:lang w:val="uk-UA"/>
        </w:rPr>
        <w:t xml:space="preserve">, </w:t>
      </w:r>
      <w:hyperlink r:id="rId12" w:anchor="n2041" w:tgtFrame="_blank" w:history="1">
        <w:r w:rsidR="00AA0498" w:rsidRPr="00A2469F">
          <w:rPr>
            <w:rFonts w:cs="Times New Roman"/>
            <w:szCs w:val="28"/>
            <w:lang w:val="uk-UA"/>
          </w:rPr>
          <w:t>8 частини першої статті 92 Конституції України</w:t>
        </w:r>
      </w:hyperlink>
      <w:r w:rsidR="00AA0498" w:rsidRPr="00A2469F">
        <w:rPr>
          <w:rFonts w:cs="Times New Roman"/>
          <w:szCs w:val="28"/>
          <w:lang w:val="uk-UA"/>
        </w:rPr>
        <w:t>).</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Через законодавче регулювання правовідносин власності та підприємництва держава виконує конституційні обов’язки щодо відповідальності перед людиною за свою діяльність, забезпечення захисту прав усіх суб’єктів права власності і господарювання та захисту конкуренції у підприємницькій діяльності (</w:t>
      </w:r>
      <w:hyperlink r:id="rId13" w:anchor="n1675" w:tgtFrame="_blank" w:history="1">
        <w:r w:rsidRPr="00A2469F">
          <w:rPr>
            <w:rFonts w:cs="Times New Roman"/>
            <w:szCs w:val="28"/>
            <w:lang w:val="uk-UA"/>
          </w:rPr>
          <w:t>частина друга статті 3</w:t>
        </w:r>
      </w:hyperlink>
      <w:r w:rsidRPr="00A2469F">
        <w:rPr>
          <w:rFonts w:cs="Times New Roman"/>
          <w:szCs w:val="28"/>
          <w:lang w:val="uk-UA"/>
        </w:rPr>
        <w:t xml:space="preserve">, </w:t>
      </w:r>
      <w:hyperlink r:id="rId14" w:anchor="n1703" w:tgtFrame="_blank" w:history="1">
        <w:r w:rsidR="000D0AEE">
          <w:rPr>
            <w:rFonts w:cs="Times New Roman"/>
            <w:szCs w:val="28"/>
            <w:lang w:val="uk-UA"/>
          </w:rPr>
          <w:t xml:space="preserve">частина четверта </w:t>
        </w:r>
        <w:r w:rsidRPr="00A2469F">
          <w:rPr>
            <w:rFonts w:cs="Times New Roman"/>
            <w:szCs w:val="28"/>
            <w:lang w:val="uk-UA"/>
          </w:rPr>
          <w:t>статті</w:t>
        </w:r>
        <w:r w:rsidR="000D0AEE">
          <w:rPr>
            <w:rFonts w:cs="Times New Roman"/>
            <w:szCs w:val="28"/>
            <w:lang w:val="uk-UA"/>
          </w:rPr>
          <w:t> </w:t>
        </w:r>
        <w:r w:rsidRPr="00A2469F">
          <w:rPr>
            <w:rFonts w:cs="Times New Roman"/>
            <w:szCs w:val="28"/>
            <w:lang w:val="uk-UA"/>
          </w:rPr>
          <w:t>13</w:t>
        </w:r>
      </w:hyperlink>
      <w:r w:rsidRPr="00A2469F">
        <w:rPr>
          <w:rFonts w:cs="Times New Roman"/>
          <w:szCs w:val="28"/>
          <w:lang w:val="uk-UA"/>
        </w:rPr>
        <w:t xml:space="preserve">, </w:t>
      </w:r>
      <w:hyperlink r:id="rId15" w:anchor="n1797" w:tgtFrame="_blank" w:history="1">
        <w:r w:rsidRPr="00A2469F">
          <w:rPr>
            <w:rFonts w:cs="Times New Roman"/>
            <w:szCs w:val="28"/>
            <w:lang w:val="uk-UA"/>
          </w:rPr>
          <w:t>частина третя статті 42 Конституції України</w:t>
        </w:r>
      </w:hyperlink>
      <w:r w:rsidRPr="00A2469F">
        <w:rPr>
          <w:rFonts w:cs="Times New Roman"/>
          <w:szCs w:val="28"/>
          <w:lang w:val="uk-UA"/>
        </w:rPr>
        <w:t>).</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Єдиним органом законодавчої влади в Україні є парламент – Верховна Рада України, до повноважень якої належить прийняття законів (стаття 75, пункт 3 частини першої статті 85 Конституції України). </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Як зазначив Конституційний Суд України (</w:t>
      </w:r>
      <w:hyperlink r:id="rId16" w:tgtFrame="_blank" w:history="1">
        <w:r w:rsidRPr="00A2469F">
          <w:rPr>
            <w:rFonts w:cs="Times New Roman"/>
            <w:szCs w:val="28"/>
            <w:lang w:val="uk-UA"/>
          </w:rPr>
          <w:t>Рішення                                                           від 12 січня 2010 року № 1-рп/2010</w:t>
        </w:r>
      </w:hyperlink>
      <w:r w:rsidRPr="00A2469F">
        <w:rPr>
          <w:rFonts w:cs="Times New Roman"/>
          <w:szCs w:val="28"/>
          <w:lang w:val="uk-UA"/>
        </w:rPr>
        <w:t xml:space="preserve">), конституційні права, передбачені </w:t>
      </w:r>
      <w:hyperlink r:id="rId17" w:anchor="n1788" w:tgtFrame="_blank" w:history="1">
        <w:r w:rsidRPr="00A2469F">
          <w:rPr>
            <w:rFonts w:cs="Times New Roman"/>
            <w:szCs w:val="28"/>
            <w:lang w:val="uk-UA"/>
          </w:rPr>
          <w:t>частиною першою статті 41</w:t>
        </w:r>
      </w:hyperlink>
      <w:r w:rsidRPr="00A2469F">
        <w:rPr>
          <w:rFonts w:cs="Times New Roman"/>
          <w:szCs w:val="28"/>
          <w:lang w:val="uk-UA"/>
        </w:rPr>
        <w:t xml:space="preserve"> та </w:t>
      </w:r>
      <w:hyperlink r:id="rId18" w:anchor="n1795" w:tgtFrame="_blank" w:history="1">
        <w:r w:rsidRPr="00A2469F">
          <w:rPr>
            <w:rFonts w:cs="Times New Roman"/>
            <w:szCs w:val="28"/>
            <w:lang w:val="uk-UA"/>
          </w:rPr>
          <w:t>частиною першою статті 42 Основного Закону України</w:t>
        </w:r>
      </w:hyperlink>
      <w:r w:rsidRPr="00A2469F">
        <w:rPr>
          <w:rFonts w:cs="Times New Roman"/>
          <w:szCs w:val="28"/>
          <w:lang w:val="uk-UA"/>
        </w:rPr>
        <w:t xml:space="preserve">, </w:t>
      </w:r>
      <w:r w:rsidR="000D0AEE">
        <w:rPr>
          <w:rFonts w:cs="Times New Roman"/>
          <w:szCs w:val="28"/>
          <w:lang w:val="uk-UA"/>
        </w:rPr>
        <w:t>«</w:t>
      </w:r>
      <w:r w:rsidRPr="00A2469F">
        <w:rPr>
          <w:rFonts w:cs="Times New Roman"/>
          <w:szCs w:val="28"/>
          <w:lang w:val="uk-UA"/>
        </w:rPr>
        <w:t>особи можуть реалізовувати, зокрема, через товариства</w:t>
      </w:r>
      <w:r w:rsidR="000D0AEE">
        <w:rPr>
          <w:rFonts w:cs="Times New Roman"/>
          <w:szCs w:val="28"/>
          <w:lang w:val="uk-UA"/>
        </w:rPr>
        <w:t>»</w:t>
      </w:r>
      <w:r w:rsidRPr="00A2469F">
        <w:rPr>
          <w:rFonts w:cs="Times New Roman"/>
          <w:szCs w:val="28"/>
          <w:lang w:val="uk-UA"/>
        </w:rPr>
        <w:t xml:space="preserve"> (абзац перший підпункту 3.1 пункту 3 мотивувальної частини), які є юридичними особами (частина третя статті 79 </w:t>
      </w:r>
      <w:hyperlink r:id="rId19" w:tgtFrame="_blank" w:history="1">
        <w:r w:rsidRPr="00A2469F">
          <w:rPr>
            <w:rFonts w:cs="Times New Roman"/>
            <w:szCs w:val="28"/>
            <w:lang w:val="uk-UA"/>
          </w:rPr>
          <w:t>ГК України</w:t>
        </w:r>
      </w:hyperlink>
      <w:r w:rsidRPr="00A2469F">
        <w:rPr>
          <w:rFonts w:cs="Times New Roman"/>
          <w:szCs w:val="28"/>
          <w:lang w:val="uk-UA"/>
        </w:rPr>
        <w:t>, стаття 1 Закону України                                           «Про господарські товариства»).</w:t>
      </w:r>
    </w:p>
    <w:p w:rsidR="00AA0498" w:rsidRPr="00A2469F" w:rsidRDefault="00AA0498" w:rsidP="00A2469F">
      <w:pPr>
        <w:spacing w:after="0" w:line="240" w:lineRule="auto"/>
        <w:ind w:firstLine="720"/>
        <w:jc w:val="both"/>
        <w:rPr>
          <w:rFonts w:cs="Times New Roman"/>
          <w:color w:val="000000"/>
          <w:szCs w:val="28"/>
          <w:lang w:val="uk-UA"/>
        </w:rPr>
      </w:pPr>
      <w:r w:rsidRPr="00A2469F">
        <w:rPr>
          <w:rFonts w:cs="Times New Roman"/>
          <w:szCs w:val="28"/>
          <w:lang w:val="uk-UA"/>
        </w:rPr>
        <w:t xml:space="preserve">Разом з тим, члени Комітету не можуть погодитися з запропонованими змінами до Закону України «Про нотаріат» щодо посвідчення нотаріусами рішень органів юридичних осіб, а також засвідчення </w:t>
      </w:r>
      <w:r w:rsidRPr="00A2469F">
        <w:rPr>
          <w:rFonts w:cs="Times New Roman"/>
          <w:color w:val="000000"/>
          <w:szCs w:val="28"/>
          <w:lang w:val="uk-UA"/>
        </w:rPr>
        <w:t>справжності підпису на документах без встановлення таких обставин як: зміст документа не суперечить законові; документ не має характеру угод; документ не містить відомостей, що порочать честь і гідність людини.</w:t>
      </w:r>
    </w:p>
    <w:p w:rsidR="00AA0498" w:rsidRPr="00A2469F" w:rsidRDefault="00AA0498" w:rsidP="00A2469F">
      <w:pPr>
        <w:spacing w:after="0" w:line="240" w:lineRule="auto"/>
        <w:ind w:firstLine="720"/>
        <w:jc w:val="both"/>
        <w:rPr>
          <w:rFonts w:cs="Times New Roman"/>
          <w:color w:val="000000"/>
          <w:szCs w:val="28"/>
          <w:lang w:val="uk-UA"/>
        </w:rPr>
      </w:pPr>
      <w:r w:rsidRPr="00A2469F">
        <w:rPr>
          <w:rFonts w:cs="Times New Roman"/>
          <w:color w:val="000000"/>
          <w:szCs w:val="28"/>
          <w:lang w:val="uk-UA"/>
        </w:rPr>
        <w:t>Так, у статті 34 Закону України «Про нотаріат» передбачено вичерпний перелік нотаріальних дій, які вчиняються нотаріусами України. Нотаріуси мають право на вчинення інших, ніж зазначених в даній статті, нотаріальних дій тільки у випадку передбачен</w:t>
      </w:r>
      <w:r w:rsidR="000D0AEE">
        <w:rPr>
          <w:rFonts w:cs="Times New Roman"/>
          <w:color w:val="000000"/>
          <w:szCs w:val="28"/>
          <w:lang w:val="uk-UA"/>
        </w:rPr>
        <w:t>ня</w:t>
      </w:r>
      <w:r w:rsidRPr="00A2469F">
        <w:rPr>
          <w:rFonts w:cs="Times New Roman"/>
          <w:color w:val="000000"/>
          <w:szCs w:val="28"/>
          <w:lang w:val="uk-UA"/>
        </w:rPr>
        <w:t xml:space="preserve"> їх у Законі України «Про нотаріат».</w:t>
      </w:r>
    </w:p>
    <w:p w:rsidR="00AA0498" w:rsidRPr="00A2469F" w:rsidRDefault="00AA0498" w:rsidP="00A2469F">
      <w:pPr>
        <w:spacing w:after="0" w:line="240" w:lineRule="auto"/>
        <w:ind w:firstLine="720"/>
        <w:jc w:val="both"/>
        <w:rPr>
          <w:rFonts w:cs="Times New Roman"/>
          <w:color w:val="000000"/>
          <w:szCs w:val="28"/>
          <w:lang w:val="uk-UA"/>
        </w:rPr>
      </w:pPr>
      <w:r w:rsidRPr="00A2469F">
        <w:rPr>
          <w:rFonts w:cs="Times New Roman"/>
          <w:color w:val="000000"/>
          <w:szCs w:val="28"/>
          <w:lang w:val="uk-UA"/>
        </w:rPr>
        <w:t xml:space="preserve">Законопроектом не передбачається внесення змін до статті 34 </w:t>
      </w:r>
      <w:r w:rsidRPr="00A2469F">
        <w:rPr>
          <w:rFonts w:cs="Times New Roman"/>
          <w:color w:val="000000"/>
          <w:szCs w:val="28"/>
        </w:rPr>
        <w:t xml:space="preserve">                   </w:t>
      </w:r>
      <w:r w:rsidRPr="00A2469F">
        <w:rPr>
          <w:rFonts w:cs="Times New Roman"/>
          <w:color w:val="000000"/>
          <w:szCs w:val="28"/>
          <w:lang w:val="uk-UA"/>
        </w:rPr>
        <w:t>Закону України «Про нотаріат».</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color w:val="000000"/>
          <w:szCs w:val="28"/>
          <w:lang w:val="uk-UA"/>
        </w:rPr>
        <w:t xml:space="preserve">Водночас, помилковим є розуміння окремих документів, зокрема рішень органів юридичних осіб (питання стратегічної та поточної діяльності товариства), правочинами. Так, згідно з частиною першою статті 202 Цивільного кодексу України </w:t>
      </w:r>
      <w:bookmarkStart w:id="2" w:name="n1147"/>
      <w:bookmarkStart w:id="3" w:name="n1148"/>
      <w:bookmarkEnd w:id="2"/>
      <w:bookmarkEnd w:id="3"/>
      <w:r w:rsidRPr="00A2469F">
        <w:rPr>
          <w:rFonts w:cs="Times New Roman"/>
          <w:color w:val="000000"/>
          <w:szCs w:val="28"/>
          <w:lang w:val="uk-UA"/>
        </w:rPr>
        <w:t>п</w:t>
      </w:r>
      <w:r w:rsidRPr="00A2469F">
        <w:rPr>
          <w:rFonts w:cs="Times New Roman"/>
          <w:szCs w:val="28"/>
          <w:lang w:val="uk-UA"/>
        </w:rPr>
        <w:t>равочином є дія особи, спрямована на набуття, зміну або припинення цивільних прав та обов'язків.</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Таким чином, правочин є таким юридичним фактом, який слугує належною правовою підставою виникнення, зміни або припинення цивільних прав та обов’язків. При цьому, статтею 203 Цивільного кодексу України </w:t>
      </w:r>
      <w:r w:rsidRPr="00A2469F">
        <w:rPr>
          <w:rFonts w:cs="Times New Roman"/>
          <w:szCs w:val="28"/>
          <w:lang w:val="uk-UA"/>
        </w:rPr>
        <w:lastRenderedPageBreak/>
        <w:t>встановлюються загальні вимоги, додержання яких є необхідним для чинності правочину. У випадку ж прийняття рішень органами юридичних осіб такі наслідки не виникають.</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Крім того, за загальними правилами вчинення нотаріальних дій, нотаріуси не приймаються документи, які не відповідають вимогам законодавства або містять відомості, що принижують честь, гідність та ділову репутацію фізичної особи або ділову репутацію юридичної особи тощо (частина третя статті 47 Закону України «Про нотаріат»).</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Невідповідність документа вимогам законодавства може полягати, наприклад, у наявності порушень, допущених при його складанні, складання документа не за встановленою формою тощо.</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Для вчинення нотаріальних дій не приймаються документи, які містять відомості що принижують честь, гідність та ділову репутацію фізичної особи або ділову репутацію юридичної особи. </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Відповідно до частини першої статті 3 Конституції України честь і гідність людини визнаються в Україні найвищою соціальною цінністю; </w:t>
      </w:r>
      <w:bookmarkStart w:id="4" w:name="n1638"/>
      <w:bookmarkEnd w:id="4"/>
      <w:r w:rsidRPr="00A2469F">
        <w:rPr>
          <w:rFonts w:cs="Times New Roman"/>
          <w:szCs w:val="28"/>
          <w:lang w:val="uk-UA"/>
        </w:rPr>
        <w:t xml:space="preserve">кожен має право на повагу до його гідності та честі; </w:t>
      </w:r>
      <w:bookmarkStart w:id="5" w:name="n1639"/>
      <w:bookmarkEnd w:id="5"/>
      <w:r w:rsidRPr="00A2469F">
        <w:rPr>
          <w:rFonts w:cs="Times New Roman"/>
          <w:szCs w:val="28"/>
          <w:lang w:val="uk-UA"/>
        </w:rPr>
        <w:t>гідність, честь та ділова репутація є недоторканними (частини перша, друга статті 297 та частина перша статті 29</w:t>
      </w:r>
      <w:r w:rsidR="000D0AEE">
        <w:rPr>
          <w:rFonts w:cs="Times New Roman"/>
          <w:szCs w:val="28"/>
          <w:lang w:val="uk-UA"/>
        </w:rPr>
        <w:t>9 Цивільного кодексу України ).</w:t>
      </w:r>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 xml:space="preserve">Отже, запропоновані Законопроектом зміни до статті 78                          Закону України «Про нотаріат» не узгоджуються з вимогами Конституції України, Цивільного кодексу України, Закону України «Про нотаріат». </w:t>
      </w:r>
    </w:p>
    <w:p w:rsidR="00AA0498" w:rsidRPr="00A2469F" w:rsidRDefault="00AA0498" w:rsidP="00A2469F">
      <w:pPr>
        <w:spacing w:after="0" w:line="240" w:lineRule="auto"/>
        <w:ind w:firstLine="720"/>
        <w:jc w:val="both"/>
        <w:rPr>
          <w:rFonts w:cs="Times New Roman"/>
          <w:szCs w:val="28"/>
          <w:lang w:val="uk-UA"/>
        </w:rPr>
      </w:pPr>
      <w:bookmarkStart w:id="6" w:name="n541"/>
      <w:bookmarkEnd w:id="6"/>
      <w:r w:rsidRPr="00A2469F">
        <w:rPr>
          <w:rFonts w:cs="Times New Roman"/>
          <w:szCs w:val="28"/>
          <w:lang w:val="uk-UA"/>
        </w:rPr>
        <w:t>Разом з тим, слід зауважити, що у запропонованій Законопроектом статті 58-1 до Закону України «Про нотаріат» словосполучення «</w:t>
      </w:r>
      <w:r w:rsidRPr="00A2469F">
        <w:rPr>
          <w:rFonts w:cs="Times New Roman"/>
          <w:color w:val="000000"/>
          <w:szCs w:val="28"/>
          <w:lang w:val="uk-UA"/>
        </w:rPr>
        <w:t>нотаріальна форма</w:t>
      </w:r>
      <w:r w:rsidRPr="00A2469F">
        <w:rPr>
          <w:rFonts w:cs="Times New Roman"/>
          <w:szCs w:val="28"/>
          <w:lang w:val="uk-UA"/>
        </w:rPr>
        <w:t>» це конструкція старого Цивільного кодексу України 1963 року, у новому Цивільному кодексі України передбачається словосполучення «нотаріальне посвідчення» як нотаріальна форма (стаття 209).</w:t>
      </w:r>
    </w:p>
    <w:p w:rsidR="00AA0498" w:rsidRPr="00A2469F" w:rsidRDefault="00AA0498" w:rsidP="00A2469F">
      <w:pPr>
        <w:spacing w:after="0" w:line="240" w:lineRule="auto"/>
        <w:ind w:firstLine="709"/>
        <w:contextualSpacing/>
        <w:jc w:val="both"/>
        <w:rPr>
          <w:rFonts w:cs="Times New Roman"/>
          <w:szCs w:val="28"/>
          <w:lang w:val="uk-UA"/>
        </w:rPr>
      </w:pPr>
      <w:r w:rsidRPr="00A2469F">
        <w:rPr>
          <w:rFonts w:cs="Times New Roman"/>
          <w:szCs w:val="28"/>
          <w:lang w:val="uk-UA"/>
        </w:rPr>
        <w:t xml:space="preserve">Звертаємо також увагу на те, що при внесенні змін до Закону України «Про виконавче провадження» слід враховувати факт прийняття Верховною Радою України 2 червня 2016 року у новій редакції Закону України                 «Про виконавче провадження» (реєстр. № 2507а). </w:t>
      </w:r>
    </w:p>
    <w:p w:rsidR="00AA0498" w:rsidRPr="00A2469F" w:rsidRDefault="00AA0498" w:rsidP="00A2469F">
      <w:pPr>
        <w:spacing w:after="0" w:line="240" w:lineRule="auto"/>
        <w:ind w:firstLine="709"/>
        <w:contextualSpacing/>
        <w:jc w:val="both"/>
        <w:rPr>
          <w:rFonts w:cs="Times New Roman"/>
          <w:szCs w:val="28"/>
          <w:lang w:val="uk-UA"/>
        </w:rPr>
      </w:pPr>
      <w:r w:rsidRPr="00A2469F">
        <w:rPr>
          <w:rStyle w:val="a6"/>
          <w:b w:val="0"/>
          <w:szCs w:val="28"/>
          <w:lang w:val="uk-UA"/>
        </w:rPr>
        <w:t>Головне науково</w:t>
      </w:r>
      <w:r w:rsidRPr="00A2469F">
        <w:rPr>
          <w:rStyle w:val="a6"/>
          <w:szCs w:val="28"/>
          <w:lang w:val="uk-UA"/>
        </w:rPr>
        <w:t>-</w:t>
      </w:r>
      <w:r w:rsidRPr="00A2469F">
        <w:rPr>
          <w:rStyle w:val="a6"/>
          <w:b w:val="0"/>
          <w:szCs w:val="28"/>
          <w:lang w:val="uk-UA"/>
        </w:rPr>
        <w:t>експертне управління Апарату Верховної Ради України</w:t>
      </w:r>
      <w:r w:rsidRPr="00A2469F">
        <w:rPr>
          <w:rFonts w:cs="Times New Roman"/>
          <w:szCs w:val="28"/>
          <w:lang w:val="uk-UA"/>
        </w:rPr>
        <w:t xml:space="preserve">, проаналізувавши Законопроект, вважає, що за результатами розгляду в першому читанні його доцільно повернути на доопрацювання. </w:t>
      </w:r>
      <w:bookmarkStart w:id="7" w:name="o46"/>
      <w:bookmarkStart w:id="8" w:name="o49"/>
      <w:bookmarkEnd w:id="7"/>
      <w:bookmarkEnd w:id="8"/>
    </w:p>
    <w:p w:rsidR="00AA0498" w:rsidRPr="00A2469F" w:rsidRDefault="00AA0498" w:rsidP="00A2469F">
      <w:pPr>
        <w:spacing w:after="0" w:line="240" w:lineRule="auto"/>
        <w:ind w:firstLine="720"/>
        <w:jc w:val="both"/>
        <w:rPr>
          <w:rFonts w:cs="Times New Roman"/>
          <w:szCs w:val="28"/>
          <w:lang w:val="uk-UA"/>
        </w:rPr>
      </w:pPr>
      <w:r w:rsidRPr="00A2469F">
        <w:rPr>
          <w:rFonts w:cs="Times New Roman"/>
          <w:szCs w:val="28"/>
          <w:lang w:val="uk-UA"/>
        </w:rPr>
        <w:t>Враховуючи викладене, Комітет дійшов висновку, що</w:t>
      </w:r>
      <w:r w:rsidRPr="00A2469F">
        <w:rPr>
          <w:rStyle w:val="a6"/>
          <w:b w:val="0"/>
          <w:szCs w:val="28"/>
          <w:lang w:val="uk-UA"/>
        </w:rPr>
        <w:t xml:space="preserve"> проект Закону</w:t>
      </w:r>
      <w:r w:rsidRPr="00A2469F">
        <w:rPr>
          <w:rFonts w:cs="Times New Roman"/>
          <w:szCs w:val="28"/>
          <w:lang w:val="uk-UA"/>
        </w:rPr>
        <w:t xml:space="preserve"> </w:t>
      </w:r>
      <w:r w:rsidRPr="00A2469F">
        <w:rPr>
          <w:rFonts w:cs="Times New Roman"/>
          <w:bCs/>
          <w:szCs w:val="28"/>
          <w:lang w:val="uk-UA"/>
        </w:rPr>
        <w:t xml:space="preserve">про товариства з обмеженою та додатковою відповідальністю </w:t>
      </w:r>
      <w:r w:rsidRPr="00A2469F">
        <w:rPr>
          <w:rFonts w:cs="Times New Roman"/>
          <w:szCs w:val="28"/>
          <w:lang w:val="uk-UA"/>
        </w:rPr>
        <w:t xml:space="preserve">(реєстр. № 4666 </w:t>
      </w:r>
      <w:r w:rsidR="00DF68D6" w:rsidRPr="00A2469F">
        <w:rPr>
          <w:rFonts w:cs="Times New Roman"/>
          <w:szCs w:val="28"/>
        </w:rPr>
        <w:t xml:space="preserve">                   </w:t>
      </w:r>
      <w:r w:rsidRPr="00A2469F">
        <w:rPr>
          <w:rFonts w:cs="Times New Roman"/>
          <w:szCs w:val="28"/>
          <w:lang w:val="uk-UA"/>
        </w:rPr>
        <w:t xml:space="preserve">від 13 травня 2016 року), поданий народними депутатами України </w:t>
      </w:r>
      <w:r w:rsidR="00DF68D6" w:rsidRPr="00A2469F">
        <w:rPr>
          <w:rFonts w:cs="Times New Roman"/>
          <w:szCs w:val="28"/>
        </w:rPr>
        <w:t xml:space="preserve">                       </w:t>
      </w:r>
      <w:r w:rsidRPr="00A2469F">
        <w:rPr>
          <w:rFonts w:cs="Times New Roman"/>
          <w:szCs w:val="28"/>
          <w:lang w:val="uk-UA"/>
        </w:rPr>
        <w:t>Іванчуком А.В. та іншими, не суперечить положенням Конституції України.</w:t>
      </w:r>
    </w:p>
    <w:p w:rsidR="004737EE" w:rsidRPr="00A2469F" w:rsidRDefault="004737EE" w:rsidP="00A2469F">
      <w:pPr>
        <w:spacing w:after="0" w:line="240" w:lineRule="auto"/>
        <w:jc w:val="both"/>
        <w:rPr>
          <w:rFonts w:eastAsia="Times New Roman" w:cs="Times New Roman"/>
          <w:szCs w:val="28"/>
          <w:lang w:eastAsia="ru-RU"/>
        </w:rPr>
      </w:pPr>
    </w:p>
    <w:p w:rsidR="004737EE" w:rsidRPr="00A2469F" w:rsidRDefault="004737EE" w:rsidP="00A2469F">
      <w:pPr>
        <w:spacing w:after="0" w:line="240" w:lineRule="auto"/>
        <w:jc w:val="both"/>
        <w:rPr>
          <w:rFonts w:eastAsia="Times New Roman" w:cs="Times New Roman"/>
          <w:szCs w:val="28"/>
          <w:lang w:eastAsia="ru-RU"/>
        </w:rPr>
      </w:pPr>
    </w:p>
    <w:p w:rsidR="005204CF" w:rsidRPr="00A2469F" w:rsidRDefault="004737EE" w:rsidP="00A2469F">
      <w:pPr>
        <w:spacing w:after="0" w:line="240" w:lineRule="auto"/>
        <w:jc w:val="both"/>
        <w:rPr>
          <w:rFonts w:eastAsia="Times New Roman" w:cs="Times New Roman"/>
          <w:szCs w:val="28"/>
          <w:lang w:val="uk-UA" w:eastAsia="ru-RU"/>
        </w:rPr>
      </w:pPr>
      <w:r w:rsidRPr="00A2469F">
        <w:rPr>
          <w:rFonts w:eastAsia="Times New Roman" w:cs="Times New Roman"/>
          <w:b/>
          <w:szCs w:val="28"/>
          <w:lang w:val="uk-UA" w:eastAsia="ru-RU"/>
        </w:rPr>
        <w:t>Гол</w:t>
      </w:r>
      <w:r w:rsidR="00A2469F" w:rsidRPr="00A2469F">
        <w:rPr>
          <w:rFonts w:eastAsia="Times New Roman" w:cs="Times New Roman"/>
          <w:b/>
          <w:szCs w:val="28"/>
          <w:lang w:val="uk-UA" w:eastAsia="ru-RU"/>
        </w:rPr>
        <w:t>ова Комітету</w:t>
      </w:r>
      <w:r w:rsidR="00A2469F" w:rsidRPr="00A2469F">
        <w:rPr>
          <w:rFonts w:eastAsia="Times New Roman" w:cs="Times New Roman"/>
          <w:b/>
          <w:szCs w:val="28"/>
          <w:lang w:val="uk-UA" w:eastAsia="ru-RU"/>
        </w:rPr>
        <w:tab/>
      </w:r>
      <w:r w:rsidR="00A2469F" w:rsidRPr="00A2469F">
        <w:rPr>
          <w:rFonts w:eastAsia="Times New Roman" w:cs="Times New Roman"/>
          <w:b/>
          <w:szCs w:val="28"/>
          <w:lang w:val="uk-UA" w:eastAsia="ru-RU"/>
        </w:rPr>
        <w:tab/>
      </w:r>
      <w:r w:rsidR="00A2469F" w:rsidRPr="00A2469F">
        <w:rPr>
          <w:rFonts w:eastAsia="Times New Roman" w:cs="Times New Roman"/>
          <w:b/>
          <w:szCs w:val="28"/>
          <w:lang w:val="uk-UA" w:eastAsia="ru-RU"/>
        </w:rPr>
        <w:tab/>
      </w:r>
      <w:r w:rsidR="00A2469F" w:rsidRPr="00A2469F">
        <w:rPr>
          <w:rFonts w:eastAsia="Times New Roman" w:cs="Times New Roman"/>
          <w:b/>
          <w:szCs w:val="28"/>
          <w:lang w:val="uk-UA" w:eastAsia="ru-RU"/>
        </w:rPr>
        <w:tab/>
      </w:r>
      <w:r w:rsidRPr="00A2469F">
        <w:rPr>
          <w:rFonts w:eastAsia="Times New Roman" w:cs="Times New Roman"/>
          <w:b/>
          <w:szCs w:val="28"/>
          <w:lang w:val="uk-UA" w:eastAsia="ru-RU"/>
        </w:rPr>
        <w:tab/>
      </w:r>
      <w:r w:rsidR="00A2469F" w:rsidRPr="00A2469F">
        <w:rPr>
          <w:rFonts w:eastAsia="Times New Roman" w:cs="Times New Roman"/>
          <w:b/>
          <w:szCs w:val="28"/>
          <w:lang w:val="uk-UA" w:eastAsia="ru-RU"/>
        </w:rPr>
        <w:tab/>
      </w:r>
      <w:r w:rsidR="00A2469F" w:rsidRPr="00A2469F">
        <w:rPr>
          <w:rFonts w:eastAsia="Times New Roman" w:cs="Times New Roman"/>
          <w:b/>
          <w:szCs w:val="28"/>
          <w:lang w:val="uk-UA" w:eastAsia="ru-RU"/>
        </w:rPr>
        <w:tab/>
      </w:r>
      <w:r w:rsidRPr="00A2469F">
        <w:rPr>
          <w:rFonts w:eastAsia="Times New Roman" w:cs="Times New Roman"/>
          <w:b/>
          <w:szCs w:val="28"/>
          <w:lang w:val="uk-UA" w:eastAsia="ru-RU"/>
        </w:rPr>
        <w:t>Р.П. КНЯЗЕВИЧ</w:t>
      </w:r>
    </w:p>
    <w:sectPr w:rsidR="005204CF" w:rsidRPr="00A2469F" w:rsidSect="00A2469F">
      <w:headerReference w:type="even" r:id="rId20"/>
      <w:headerReference w:type="default" r:id="rId2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4DF" w:rsidRDefault="000044DF">
      <w:pPr>
        <w:spacing w:after="0" w:line="240" w:lineRule="auto"/>
      </w:pPr>
      <w:r>
        <w:separator/>
      </w:r>
    </w:p>
  </w:endnote>
  <w:endnote w:type="continuationSeparator" w:id="0">
    <w:p w:rsidR="000044DF" w:rsidRDefault="0000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4DF" w:rsidRDefault="000044DF">
      <w:pPr>
        <w:spacing w:after="0" w:line="240" w:lineRule="auto"/>
      </w:pPr>
      <w:r>
        <w:separator/>
      </w:r>
    </w:p>
  </w:footnote>
  <w:footnote w:type="continuationSeparator" w:id="0">
    <w:p w:rsidR="000044DF" w:rsidRDefault="0000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DF68D6" w:rsidP="0091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81234" w:rsidRDefault="000044D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DF68D6" w:rsidP="0091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D57A1">
      <w:rPr>
        <w:rStyle w:val="a5"/>
        <w:noProof/>
      </w:rPr>
      <w:t>3</w:t>
    </w:r>
    <w:r>
      <w:rPr>
        <w:rStyle w:val="a5"/>
      </w:rPr>
      <w:fldChar w:fldCharType="end"/>
    </w:r>
  </w:p>
  <w:p w:rsidR="00181234" w:rsidRDefault="000044D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7EE"/>
    <w:rsid w:val="000044DF"/>
    <w:rsid w:val="000D0AEE"/>
    <w:rsid w:val="001E331D"/>
    <w:rsid w:val="004737EE"/>
    <w:rsid w:val="005204CF"/>
    <w:rsid w:val="007542C8"/>
    <w:rsid w:val="008D57A1"/>
    <w:rsid w:val="00A2469F"/>
    <w:rsid w:val="00AA0498"/>
    <w:rsid w:val="00DF68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4EC91-D6BF-44C0-BD7C-EEB7511B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737EE"/>
    <w:pPr>
      <w:tabs>
        <w:tab w:val="center" w:pos="4819"/>
        <w:tab w:val="right" w:pos="9639"/>
      </w:tabs>
      <w:spacing w:after="0" w:line="240" w:lineRule="auto"/>
    </w:pPr>
    <w:rPr>
      <w:rFonts w:eastAsia="Times New Roman" w:cs="Times New Roman"/>
      <w:szCs w:val="20"/>
      <w:lang w:val="uk-UA" w:eastAsia="ru-RU"/>
    </w:rPr>
  </w:style>
  <w:style w:type="character" w:customStyle="1" w:styleId="a4">
    <w:name w:val="Верхній колонтитул Знак"/>
    <w:basedOn w:val="a0"/>
    <w:link w:val="a3"/>
    <w:rsid w:val="004737EE"/>
    <w:rPr>
      <w:rFonts w:eastAsia="Times New Roman" w:cs="Times New Roman"/>
      <w:szCs w:val="20"/>
      <w:lang w:eastAsia="ru-RU"/>
    </w:rPr>
  </w:style>
  <w:style w:type="character" w:styleId="a5">
    <w:name w:val="page number"/>
    <w:basedOn w:val="a0"/>
    <w:rsid w:val="004737EE"/>
  </w:style>
  <w:style w:type="character" w:styleId="a6">
    <w:name w:val="Strong"/>
    <w:qFormat/>
    <w:rsid w:val="00AA0498"/>
    <w:rPr>
      <w:rFonts w:cs="Times New Roman"/>
      <w:b/>
      <w:bCs/>
    </w:rPr>
  </w:style>
  <w:style w:type="paragraph" w:styleId="a7">
    <w:name w:val="Balloon Text"/>
    <w:basedOn w:val="a"/>
    <w:link w:val="a8"/>
    <w:uiPriority w:val="99"/>
    <w:semiHidden/>
    <w:unhideWhenUsed/>
    <w:rsid w:val="00DF68D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DF68D6"/>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1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54%D0%BA/96-%D0%B2%D1%80" TargetMode="External"/><Relationship Id="rId13" Type="http://schemas.openxmlformats.org/officeDocument/2006/relationships/hyperlink" Target="http://zakon0.rada.gov.ua/rada/show/254%D0%BA/96-%D0%B2%D1%80/paran1675" TargetMode="External"/><Relationship Id="rId18" Type="http://schemas.openxmlformats.org/officeDocument/2006/relationships/hyperlink" Target="http://zakon0.rada.gov.ua/rada/show/254%D0%BA/96-%D0%B2%D1%80/paran1795"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zakon0.rada.gov.ua/rada/show/254%D0%BA/96-%D0%B2%D1%80/paran1674" TargetMode="External"/><Relationship Id="rId12" Type="http://schemas.openxmlformats.org/officeDocument/2006/relationships/hyperlink" Target="http://zakon0.rada.gov.ua/rada/show/254%D0%BA/96-%D0%B2%D1%80/paran2041" TargetMode="External"/><Relationship Id="rId17" Type="http://schemas.openxmlformats.org/officeDocument/2006/relationships/hyperlink" Target="http://zakon0.rada.gov.ua/rada/show/254%D0%BA/96-%D0%B2%D1%80/paran1788" TargetMode="External"/><Relationship Id="rId2" Type="http://schemas.openxmlformats.org/officeDocument/2006/relationships/settings" Target="settings.xml"/><Relationship Id="rId16" Type="http://schemas.openxmlformats.org/officeDocument/2006/relationships/hyperlink" Target="http://zakon0.rada.gov.ua/rada/show/v001p710-10"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zakon0.rada.gov.ua/rada/show/254%D0%BA/96-%D0%B2%D1%80/paran1670" TargetMode="External"/><Relationship Id="rId11" Type="http://schemas.openxmlformats.org/officeDocument/2006/relationships/hyperlink" Target="http://zakon0.rada.gov.ua/rada/show/254%D0%BA/96-%D0%B2%D1%80/paran2040" TargetMode="External"/><Relationship Id="rId5" Type="http://schemas.openxmlformats.org/officeDocument/2006/relationships/endnotes" Target="endnotes.xml"/><Relationship Id="rId15" Type="http://schemas.openxmlformats.org/officeDocument/2006/relationships/hyperlink" Target="http://zakon0.rada.gov.ua/rada/show/254%D0%BA/96-%D0%B2%D1%80/paran1797" TargetMode="External"/><Relationship Id="rId23" Type="http://schemas.openxmlformats.org/officeDocument/2006/relationships/theme" Target="theme/theme1.xml"/><Relationship Id="rId10" Type="http://schemas.openxmlformats.org/officeDocument/2006/relationships/hyperlink" Target="http://zakon0.rada.gov.ua/rada/show/254%D0%BA/96-%D0%B2%D1%80/paran1795" TargetMode="External"/><Relationship Id="rId19" Type="http://schemas.openxmlformats.org/officeDocument/2006/relationships/hyperlink" Target="http://zakon0.rada.gov.ua/rada/show/436-15" TargetMode="External"/><Relationship Id="rId4" Type="http://schemas.openxmlformats.org/officeDocument/2006/relationships/footnotes" Target="footnotes.xml"/><Relationship Id="rId9" Type="http://schemas.openxmlformats.org/officeDocument/2006/relationships/hyperlink" Target="http://zakon0.rada.gov.ua/rada/show/254%D0%BA/96-%D0%B2%D1%80/paran1788" TargetMode="External"/><Relationship Id="rId14" Type="http://schemas.openxmlformats.org/officeDocument/2006/relationships/hyperlink" Target="http://zakon0.rada.gov.ua/rada/show/254%D0%BA/96-%D0%B2%D1%80/paran170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5852</Words>
  <Characters>3337</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Іоффе Світлана Борисівна</cp:lastModifiedBy>
  <cp:revision>2</cp:revision>
  <cp:lastPrinted>2016-09-06T08:16:00Z</cp:lastPrinted>
  <dcterms:created xsi:type="dcterms:W3CDTF">2016-09-23T11:40:00Z</dcterms:created>
  <dcterms:modified xsi:type="dcterms:W3CDTF">2016-09-23T11:40:00Z</dcterms:modified>
</cp:coreProperties>
</file>