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C82" w:rsidRPr="00AF1C62" w:rsidRDefault="005F1C82" w:rsidP="00AF1C62">
      <w:pPr>
        <w:spacing w:after="0"/>
        <w:ind w:left="6120"/>
        <w:jc w:val="center"/>
        <w:rPr>
          <w:rFonts w:cs="Times New Roman"/>
          <w:bCs/>
          <w:sz w:val="22"/>
          <w:lang w:eastAsia="ru-RU"/>
        </w:rPr>
      </w:pPr>
      <w:r w:rsidRPr="00AF1C62">
        <w:rPr>
          <w:rFonts w:cs="Times New Roman"/>
          <w:bCs/>
          <w:caps/>
          <w:sz w:val="22"/>
          <w:lang w:eastAsia="ru-RU"/>
        </w:rPr>
        <w:t>Д</w:t>
      </w:r>
      <w:r w:rsidRPr="00AF1C62">
        <w:rPr>
          <w:rFonts w:cs="Times New Roman"/>
          <w:bCs/>
          <w:sz w:val="22"/>
          <w:lang w:eastAsia="ru-RU"/>
        </w:rPr>
        <w:t>о реєстр. № 4666</w:t>
      </w:r>
      <w:r w:rsidRPr="00AF1C62">
        <w:rPr>
          <w:rFonts w:cs="Times New Roman"/>
          <w:bCs/>
          <w:sz w:val="22"/>
          <w:lang w:val="ru-RU" w:eastAsia="ru-RU"/>
        </w:rPr>
        <w:t xml:space="preserve">  </w:t>
      </w:r>
    </w:p>
    <w:p w:rsidR="005F1C82" w:rsidRPr="00AF1C62" w:rsidRDefault="005F1C82" w:rsidP="00AF1C62">
      <w:pPr>
        <w:spacing w:after="0"/>
        <w:ind w:left="6120"/>
        <w:jc w:val="center"/>
        <w:rPr>
          <w:rFonts w:cs="Times New Roman"/>
          <w:bCs/>
          <w:sz w:val="22"/>
          <w:lang w:eastAsia="ru-RU"/>
        </w:rPr>
      </w:pPr>
      <w:r w:rsidRPr="00AF1C62">
        <w:rPr>
          <w:rFonts w:cs="Times New Roman"/>
          <w:bCs/>
          <w:sz w:val="22"/>
          <w:lang w:eastAsia="ru-RU"/>
        </w:rPr>
        <w:t>(</w:t>
      </w:r>
      <w:r w:rsidRPr="00BF729C">
        <w:rPr>
          <w:rFonts w:cs="Times New Roman"/>
          <w:bCs/>
          <w:sz w:val="22"/>
          <w:lang w:eastAsia="ru-RU"/>
        </w:rPr>
        <w:t xml:space="preserve">повторне </w:t>
      </w:r>
      <w:r w:rsidRPr="00AF1C62">
        <w:rPr>
          <w:rFonts w:cs="Times New Roman"/>
          <w:bCs/>
          <w:sz w:val="22"/>
          <w:lang w:eastAsia="ru-RU"/>
        </w:rPr>
        <w:t>друге читання)</w:t>
      </w:r>
    </w:p>
    <w:p w:rsidR="005F1C82" w:rsidRPr="00AF1C62" w:rsidRDefault="005F1C82" w:rsidP="00AF1C62">
      <w:pPr>
        <w:spacing w:after="0"/>
        <w:rPr>
          <w:rFonts w:cs="Times New Roman"/>
          <w:sz w:val="24"/>
          <w:szCs w:val="24"/>
          <w:lang w:eastAsia="ru-RU"/>
        </w:rPr>
      </w:pPr>
    </w:p>
    <w:p w:rsidR="005F1C82" w:rsidRPr="00AF1C62" w:rsidRDefault="005F1C82" w:rsidP="00AF1C62">
      <w:pPr>
        <w:spacing w:after="0"/>
        <w:jc w:val="center"/>
        <w:rPr>
          <w:rFonts w:cs="Times New Roman"/>
          <w:b/>
          <w:bCs/>
          <w:sz w:val="32"/>
          <w:szCs w:val="24"/>
          <w:lang w:eastAsia="ru-RU"/>
        </w:rPr>
      </w:pPr>
    </w:p>
    <w:p w:rsidR="005F1C82" w:rsidRPr="00AF1C62" w:rsidRDefault="005F1C82" w:rsidP="00AF1C62">
      <w:pPr>
        <w:spacing w:after="0"/>
        <w:jc w:val="center"/>
        <w:rPr>
          <w:rFonts w:cs="Times New Roman"/>
          <w:b/>
          <w:bCs/>
          <w:sz w:val="32"/>
          <w:szCs w:val="24"/>
          <w:lang w:eastAsia="ru-RU"/>
        </w:rPr>
      </w:pPr>
    </w:p>
    <w:p w:rsidR="005F1C82" w:rsidRPr="00AF1C62" w:rsidRDefault="005F1C82" w:rsidP="00AF1C62">
      <w:pPr>
        <w:spacing w:after="0"/>
        <w:jc w:val="center"/>
        <w:rPr>
          <w:rFonts w:cs="Times New Roman"/>
          <w:b/>
          <w:bCs/>
          <w:sz w:val="32"/>
          <w:szCs w:val="24"/>
          <w:lang w:eastAsia="ru-RU"/>
        </w:rPr>
      </w:pPr>
    </w:p>
    <w:p w:rsidR="005F1C82" w:rsidRPr="00AF1C62" w:rsidRDefault="005F1C82" w:rsidP="00AF1C62">
      <w:pPr>
        <w:spacing w:after="0"/>
        <w:jc w:val="center"/>
        <w:rPr>
          <w:rFonts w:cs="Times New Roman"/>
          <w:b/>
          <w:bCs/>
          <w:sz w:val="32"/>
          <w:szCs w:val="24"/>
          <w:lang w:eastAsia="ru-RU"/>
        </w:rPr>
      </w:pPr>
    </w:p>
    <w:p w:rsidR="005F1C82" w:rsidRPr="00AF1C62" w:rsidRDefault="005F1C82" w:rsidP="00AF1C62">
      <w:pPr>
        <w:spacing w:after="0"/>
        <w:jc w:val="center"/>
        <w:rPr>
          <w:rFonts w:cs="Times New Roman"/>
          <w:b/>
          <w:bCs/>
          <w:sz w:val="32"/>
          <w:szCs w:val="24"/>
          <w:lang w:eastAsia="ru-RU"/>
        </w:rPr>
      </w:pPr>
    </w:p>
    <w:p w:rsidR="005F1C82" w:rsidRPr="00AF1C62" w:rsidRDefault="005F1C82" w:rsidP="00AF1C62">
      <w:pPr>
        <w:spacing w:after="0"/>
        <w:jc w:val="center"/>
        <w:rPr>
          <w:rFonts w:cs="Times New Roman"/>
          <w:b/>
          <w:bCs/>
          <w:sz w:val="32"/>
          <w:szCs w:val="24"/>
          <w:lang w:eastAsia="ru-RU"/>
        </w:rPr>
      </w:pPr>
    </w:p>
    <w:p w:rsidR="005F1C82" w:rsidRPr="00AF1C62" w:rsidRDefault="005F1C82" w:rsidP="00AF1C62">
      <w:pPr>
        <w:spacing w:after="0"/>
        <w:jc w:val="center"/>
        <w:rPr>
          <w:rFonts w:cs="Times New Roman"/>
          <w:b/>
          <w:bCs/>
          <w:szCs w:val="28"/>
          <w:lang w:eastAsia="ru-RU"/>
        </w:rPr>
      </w:pPr>
    </w:p>
    <w:p w:rsidR="005F1C82" w:rsidRPr="00AF1C62" w:rsidRDefault="005F1C82" w:rsidP="00AF1C62">
      <w:pPr>
        <w:spacing w:after="0"/>
        <w:jc w:val="center"/>
        <w:rPr>
          <w:rFonts w:cs="Times New Roman"/>
          <w:b/>
          <w:bCs/>
          <w:szCs w:val="28"/>
          <w:lang w:eastAsia="ru-RU"/>
        </w:rPr>
      </w:pPr>
      <w:r w:rsidRPr="00AF1C62">
        <w:rPr>
          <w:rFonts w:cs="Times New Roman"/>
          <w:b/>
          <w:bCs/>
          <w:szCs w:val="28"/>
          <w:lang w:eastAsia="ru-RU"/>
        </w:rPr>
        <w:t>З А У В А Ж Е Н Н Я</w:t>
      </w:r>
    </w:p>
    <w:p w:rsidR="005F1C82" w:rsidRPr="00AF1C62" w:rsidRDefault="005F1C82" w:rsidP="00AF1C62">
      <w:pPr>
        <w:spacing w:after="0"/>
        <w:jc w:val="center"/>
        <w:rPr>
          <w:rFonts w:cs="Times New Roman"/>
          <w:sz w:val="32"/>
          <w:szCs w:val="24"/>
          <w:lang w:eastAsia="ru-RU"/>
        </w:rPr>
      </w:pPr>
      <w:r w:rsidRPr="00AF1C62">
        <w:rPr>
          <w:rFonts w:cs="Times New Roman"/>
          <w:sz w:val="32"/>
          <w:szCs w:val="24"/>
          <w:lang w:eastAsia="ru-RU"/>
        </w:rPr>
        <w:t xml:space="preserve"> </w:t>
      </w:r>
    </w:p>
    <w:p w:rsidR="005F1C82" w:rsidRPr="00AF1C62" w:rsidRDefault="005F1C82" w:rsidP="00AF1C62">
      <w:pPr>
        <w:spacing w:after="0"/>
        <w:jc w:val="center"/>
        <w:rPr>
          <w:rFonts w:cs="Times New Roman"/>
          <w:b/>
          <w:szCs w:val="28"/>
          <w:lang w:eastAsia="ru-RU"/>
        </w:rPr>
      </w:pPr>
      <w:r w:rsidRPr="00AF1C62">
        <w:rPr>
          <w:rFonts w:cs="Times New Roman"/>
          <w:b/>
          <w:szCs w:val="28"/>
          <w:lang w:eastAsia="ru-RU"/>
        </w:rPr>
        <w:t xml:space="preserve">до проекту Закону України </w:t>
      </w:r>
    </w:p>
    <w:p w:rsidR="005F1C82" w:rsidRPr="00AF1C62" w:rsidRDefault="005F1C82" w:rsidP="00AF1C62">
      <w:pPr>
        <w:spacing w:after="0"/>
        <w:jc w:val="center"/>
        <w:rPr>
          <w:rFonts w:cs="Times New Roman"/>
          <w:b/>
          <w:szCs w:val="28"/>
          <w:lang w:eastAsia="ru-RU"/>
        </w:rPr>
      </w:pPr>
      <w:r w:rsidRPr="00AF1C62">
        <w:rPr>
          <w:rFonts w:cs="Times New Roman"/>
          <w:b/>
          <w:szCs w:val="28"/>
          <w:lang w:eastAsia="ru-RU"/>
        </w:rPr>
        <w:t>«Про товариства з обмеженою та додатковою відповідальністю»</w:t>
      </w:r>
    </w:p>
    <w:p w:rsidR="005F1C82" w:rsidRPr="00AF1C62" w:rsidRDefault="005F1C82" w:rsidP="00AF1C62">
      <w:pPr>
        <w:spacing w:after="0"/>
        <w:jc w:val="center"/>
        <w:rPr>
          <w:rFonts w:cs="Times New Roman"/>
          <w:szCs w:val="24"/>
          <w:lang w:eastAsia="ru-RU"/>
        </w:rPr>
      </w:pPr>
    </w:p>
    <w:p w:rsidR="005F1C82" w:rsidRPr="00AF1C62" w:rsidRDefault="005F1C82" w:rsidP="00AF1C62">
      <w:pPr>
        <w:spacing w:after="0"/>
        <w:ind w:firstLine="709"/>
        <w:rPr>
          <w:rFonts w:cs="Times New Roman"/>
          <w:szCs w:val="24"/>
          <w:lang w:eastAsia="ru-RU"/>
        </w:rPr>
      </w:pPr>
    </w:p>
    <w:p w:rsidR="005F1C82" w:rsidRPr="00AF1C62" w:rsidRDefault="005F1C82" w:rsidP="00AF1C62">
      <w:pPr>
        <w:spacing w:after="0"/>
        <w:ind w:firstLine="709"/>
        <w:rPr>
          <w:rFonts w:cs="Times New Roman"/>
          <w:szCs w:val="24"/>
          <w:lang w:eastAsia="ru-RU"/>
        </w:rPr>
      </w:pPr>
      <w:r w:rsidRPr="00AF1C62">
        <w:rPr>
          <w:rFonts w:cs="Times New Roman"/>
          <w:szCs w:val="24"/>
          <w:lang w:eastAsia="ru-RU"/>
        </w:rPr>
        <w:t xml:space="preserve">У Головному юридичному управлінні проаналізовано текст проекту Закону України «Про товариства з обмеженою та додатковою відповідальністю», </w:t>
      </w:r>
      <w:r>
        <w:rPr>
          <w:rFonts w:cs="Times New Roman"/>
          <w:szCs w:val="24"/>
          <w:lang w:eastAsia="ru-RU"/>
        </w:rPr>
        <w:t xml:space="preserve">який </w:t>
      </w:r>
      <w:r w:rsidRPr="00AF1C62">
        <w:rPr>
          <w:rFonts w:cs="Times New Roman"/>
          <w:szCs w:val="24"/>
          <w:lang w:eastAsia="ru-RU"/>
        </w:rPr>
        <w:t xml:space="preserve">підготовлений до </w:t>
      </w:r>
      <w:r>
        <w:rPr>
          <w:rFonts w:cs="Times New Roman"/>
          <w:szCs w:val="24"/>
          <w:lang w:eastAsia="ru-RU"/>
        </w:rPr>
        <w:t>повторного розгляду в другому читанні</w:t>
      </w:r>
      <w:r w:rsidRPr="00AF1C62">
        <w:rPr>
          <w:rFonts w:cs="Times New Roman"/>
          <w:szCs w:val="24"/>
          <w:lang w:eastAsia="ru-RU"/>
        </w:rPr>
        <w:t>.</w:t>
      </w:r>
    </w:p>
    <w:p w:rsidR="005F1C82" w:rsidRDefault="005F1C82" w:rsidP="00AF1C62">
      <w:pPr>
        <w:spacing w:after="0"/>
        <w:ind w:firstLine="540"/>
        <w:rPr>
          <w:rFonts w:cs="Times New Roman"/>
          <w:szCs w:val="28"/>
          <w:lang w:eastAsia="ru-RU"/>
        </w:rPr>
      </w:pPr>
    </w:p>
    <w:p w:rsidR="005F1C82" w:rsidRDefault="005F1C82" w:rsidP="00AF1C62">
      <w:pPr>
        <w:spacing w:after="0"/>
        <w:ind w:firstLine="540"/>
        <w:rPr>
          <w:rFonts w:ascii="Times New Roman CYR" w:cs="Times New Roman"/>
          <w:szCs w:val="24"/>
          <w:lang w:eastAsia="ru-RU"/>
        </w:rPr>
      </w:pPr>
      <w:r>
        <w:rPr>
          <w:szCs w:val="28"/>
          <w:lang w:eastAsia="ru-RU"/>
        </w:rPr>
        <w:t>П</w:t>
      </w:r>
      <w:r w:rsidRPr="00956CA7">
        <w:rPr>
          <w:szCs w:val="28"/>
          <w:lang w:eastAsia="ru-RU"/>
        </w:rPr>
        <w:t>оложення</w:t>
      </w:r>
      <w:r w:rsidRPr="00956CA7">
        <w:rPr>
          <w:color w:val="000000"/>
          <w:szCs w:val="28"/>
          <w:lang w:eastAsia="ru-RU"/>
        </w:rPr>
        <w:t xml:space="preserve"> </w:t>
      </w:r>
      <w:r>
        <w:rPr>
          <w:color w:val="000000"/>
          <w:szCs w:val="28"/>
          <w:lang w:eastAsia="ru-RU"/>
        </w:rPr>
        <w:t xml:space="preserve">проекту закону </w:t>
      </w:r>
      <w:r w:rsidRPr="00956CA7">
        <w:rPr>
          <w:color w:val="000000"/>
          <w:szCs w:val="28"/>
          <w:lang w:eastAsia="ru-RU"/>
        </w:rPr>
        <w:t xml:space="preserve">не узгоджуються із нормами Конституції та інших законів України, а також не враховують </w:t>
      </w:r>
      <w:r w:rsidRPr="00956CA7">
        <w:rPr>
          <w:szCs w:val="28"/>
          <w:lang w:eastAsia="ru-RU"/>
        </w:rPr>
        <w:t>правові позиції Конституційного Суду України, висловлені</w:t>
      </w:r>
      <w:r>
        <w:rPr>
          <w:szCs w:val="28"/>
          <w:lang w:eastAsia="ru-RU"/>
        </w:rPr>
        <w:t xml:space="preserve"> у відповідних рішеннях.</w:t>
      </w:r>
    </w:p>
    <w:p w:rsidR="005F1C82" w:rsidRPr="00AF1C62" w:rsidRDefault="005F1C82" w:rsidP="00AF1C62">
      <w:pPr>
        <w:spacing w:after="0"/>
        <w:ind w:firstLine="540"/>
        <w:rPr>
          <w:rFonts w:ascii="Times New Roman CYR" w:cs="Times New Roman"/>
          <w:szCs w:val="24"/>
          <w:lang w:eastAsia="ru-RU"/>
        </w:rPr>
      </w:pPr>
    </w:p>
    <w:p w:rsidR="005F1C82" w:rsidRDefault="005F1C82" w:rsidP="004E63E6">
      <w:pPr>
        <w:pStyle w:val="ListParagraph"/>
        <w:spacing w:after="0"/>
        <w:ind w:left="0" w:firstLine="540"/>
        <w:rPr>
          <w:rFonts w:cs="Times New Roman"/>
          <w:szCs w:val="28"/>
          <w:u w:val="single"/>
          <w:lang w:eastAsia="ru-RU"/>
        </w:rPr>
      </w:pPr>
      <w:r>
        <w:rPr>
          <w:rFonts w:ascii="Times New Roman CYR" w:eastAsia="Times New Roman" w:cs="Times New Roman"/>
          <w:szCs w:val="24"/>
          <w:lang w:eastAsia="ru-RU"/>
        </w:rPr>
        <w:t xml:space="preserve">1. </w:t>
      </w:r>
      <w:r>
        <w:rPr>
          <w:rFonts w:ascii="Times New Roman CYR" w:eastAsia="Times New Roman" w:cs="Times New Roman"/>
          <w:szCs w:val="24"/>
          <w:lang w:eastAsia="ru-RU"/>
        </w:rPr>
        <w:t>Частиною</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третьою</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статті</w:t>
      </w:r>
      <w:r>
        <w:rPr>
          <w:rFonts w:ascii="Times New Roman CYR" w:eastAsia="Times New Roman" w:cs="Times New Roman"/>
          <w:szCs w:val="24"/>
          <w:lang w:eastAsia="ru-RU"/>
        </w:rPr>
        <w:t xml:space="preserve"> 1 </w:t>
      </w:r>
      <w:r>
        <w:rPr>
          <w:rFonts w:ascii="Times New Roman CYR" w:eastAsia="Times New Roman" w:cs="Times New Roman"/>
          <w:szCs w:val="24"/>
          <w:lang w:eastAsia="ru-RU"/>
        </w:rPr>
        <w:t>проекту</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передбачено</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що</w:t>
      </w:r>
      <w:r>
        <w:rPr>
          <w:rFonts w:ascii="Times New Roman CYR" w:eastAsia="Times New Roman" w:cs="Times New Roman"/>
          <w:szCs w:val="24"/>
          <w:lang w:eastAsia="ru-RU"/>
        </w:rPr>
        <w:t xml:space="preserve"> </w:t>
      </w:r>
      <w:r w:rsidRPr="004E63E6">
        <w:rPr>
          <w:rFonts w:ascii="Times New Roman CYR" w:eastAsia="Times New Roman" w:cs="Times New Roman"/>
          <w:szCs w:val="28"/>
          <w:lang w:eastAsia="ru-RU"/>
        </w:rPr>
        <w:t>«</w:t>
      </w:r>
      <w:r>
        <w:rPr>
          <w:rFonts w:ascii="Times New Roman CYR" w:eastAsia="Times New Roman" w:cs="Times New Roman"/>
          <w:szCs w:val="28"/>
          <w:lang w:eastAsia="ru-RU"/>
        </w:rPr>
        <w:t>у</w:t>
      </w:r>
      <w:r w:rsidRPr="004E63E6">
        <w:rPr>
          <w:rFonts w:cs="Times New Roman"/>
          <w:szCs w:val="28"/>
          <w:lang w:eastAsia="ru-RU"/>
        </w:rPr>
        <w:t xml:space="preserve">правління товариствами з обмеженою відповідальністю та товариствами з додатковою відповідальністю, у статутних капіталах яких є частка держави або органів місцевого самоврядування, регулюється цим Законом </w:t>
      </w:r>
      <w:r w:rsidRPr="00AA34E0">
        <w:rPr>
          <w:rFonts w:cs="Times New Roman"/>
          <w:szCs w:val="28"/>
          <w:u w:val="single"/>
          <w:lang w:eastAsia="ru-RU"/>
        </w:rPr>
        <w:t>з урахуванням особливостей, передбачених спеціальними законами</w:t>
      </w:r>
      <w:r>
        <w:rPr>
          <w:rFonts w:cs="Times New Roman"/>
          <w:szCs w:val="28"/>
          <w:u w:val="single"/>
          <w:lang w:eastAsia="ru-RU"/>
        </w:rPr>
        <w:t xml:space="preserve">». </w:t>
      </w:r>
    </w:p>
    <w:p w:rsidR="005F1C82" w:rsidRDefault="005F1C82" w:rsidP="006E44EF">
      <w:pPr>
        <w:pStyle w:val="ListParagraph"/>
        <w:ind w:left="0" w:firstLine="720"/>
        <w:rPr>
          <w:lang w:eastAsia="ru-RU"/>
        </w:rPr>
      </w:pPr>
      <w:r>
        <w:rPr>
          <w:lang w:eastAsia="ru-RU"/>
        </w:rPr>
        <w:t xml:space="preserve">У зв’язку з цим зазначимо, що проектом закону не розкривається зміст терміну «спеціальні закони», а відтак на «власний розсуд» при управлінні товариством з обмеженою відповідальністю та товариством з додатковою відповідальністю, </w:t>
      </w:r>
      <w:r w:rsidRPr="004E63E6">
        <w:rPr>
          <w:lang w:eastAsia="ru-RU"/>
        </w:rPr>
        <w:t xml:space="preserve">у статутних капіталах яких є частка держави або органів місцевого самоврядування, </w:t>
      </w:r>
      <w:r>
        <w:rPr>
          <w:lang w:eastAsia="ru-RU"/>
        </w:rPr>
        <w:t xml:space="preserve">їхні органи управління будуть визначати сферу та межі застосування як цього закону, так і спеціальних законів.     </w:t>
      </w:r>
    </w:p>
    <w:p w:rsidR="005F1C82" w:rsidRPr="007F0EC2" w:rsidRDefault="005F1C82" w:rsidP="00973C5A">
      <w:pPr>
        <w:pStyle w:val="ListParagraph"/>
        <w:spacing w:after="0"/>
        <w:ind w:left="0" w:firstLine="540"/>
        <w:rPr>
          <w:szCs w:val="28"/>
        </w:rPr>
      </w:pPr>
      <w:r>
        <w:rPr>
          <w:rFonts w:ascii="Times New Roman CYR" w:eastAsia="Times New Roman" w:cs="Times New Roman"/>
          <w:szCs w:val="28"/>
          <w:lang w:eastAsia="ru-RU"/>
        </w:rPr>
        <w:t>Відтак</w:t>
      </w:r>
      <w:r>
        <w:rPr>
          <w:rFonts w:ascii="Times New Roman CYR" w:eastAsia="Times New Roman" w:cs="Times New Roman"/>
          <w:szCs w:val="28"/>
          <w:lang w:eastAsia="ru-RU"/>
        </w:rPr>
        <w:t xml:space="preserve">, </w:t>
      </w:r>
      <w:r>
        <w:rPr>
          <w:rFonts w:ascii="Times New Roman CYR" w:eastAsia="Times New Roman" w:cs="Times New Roman"/>
          <w:szCs w:val="28"/>
          <w:lang w:eastAsia="ru-RU"/>
        </w:rPr>
        <w:t>ця</w:t>
      </w:r>
      <w:r>
        <w:rPr>
          <w:rFonts w:ascii="Times New Roman CYR" w:eastAsia="Times New Roman" w:cs="Times New Roman"/>
          <w:szCs w:val="28"/>
          <w:lang w:eastAsia="ru-RU"/>
        </w:rPr>
        <w:t xml:space="preserve"> </w:t>
      </w:r>
      <w:r>
        <w:rPr>
          <w:rFonts w:ascii="Times New Roman CYR" w:eastAsia="Times New Roman" w:cs="Times New Roman"/>
          <w:szCs w:val="28"/>
          <w:lang w:eastAsia="ru-RU"/>
        </w:rPr>
        <w:t>норма</w:t>
      </w:r>
      <w:r>
        <w:rPr>
          <w:rFonts w:ascii="Times New Roman CYR" w:eastAsia="Times New Roman" w:cs="Times New Roman"/>
          <w:szCs w:val="28"/>
          <w:lang w:eastAsia="ru-RU"/>
        </w:rPr>
        <w:t xml:space="preserve"> </w:t>
      </w:r>
      <w:r w:rsidRPr="00E849BC">
        <w:rPr>
          <w:bCs/>
          <w:szCs w:val="28"/>
        </w:rPr>
        <w:t>не врахову</w:t>
      </w:r>
      <w:r>
        <w:rPr>
          <w:bCs/>
          <w:szCs w:val="28"/>
        </w:rPr>
        <w:t>є</w:t>
      </w:r>
      <w:r w:rsidRPr="00E849BC">
        <w:rPr>
          <w:bCs/>
          <w:szCs w:val="28"/>
        </w:rPr>
        <w:t xml:space="preserve"> конституційних приписів, </w:t>
      </w:r>
      <w:r>
        <w:rPr>
          <w:bCs/>
          <w:szCs w:val="28"/>
        </w:rPr>
        <w:t xml:space="preserve">а також </w:t>
      </w:r>
      <w:r w:rsidRPr="00E849BC">
        <w:rPr>
          <w:bCs/>
          <w:szCs w:val="28"/>
        </w:rPr>
        <w:t>європейських стандартів щодо чіткості, ясності, зрозумілості закону</w:t>
      </w:r>
      <w:r>
        <w:rPr>
          <w:bCs/>
          <w:szCs w:val="28"/>
        </w:rPr>
        <w:t>. Так, в</w:t>
      </w:r>
      <w:r w:rsidRPr="00E849BC">
        <w:rPr>
          <w:szCs w:val="28"/>
        </w:rPr>
        <w:t>ідповідно до статті 8 Конституції України в Україні визнається і діє принцип верховенства права. При цьому одним з основних фундаментальних елементів цього принципу є юридична визначеність, згідно з якою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від 22.09.2005 № 5-рп, 29.06.2010 №17-рп, 11.10</w:t>
      </w:r>
      <w:r w:rsidRPr="007F0EC2">
        <w:rPr>
          <w:szCs w:val="28"/>
        </w:rPr>
        <w:t>.2011 № 10-рп.</w:t>
      </w:r>
      <w:r>
        <w:rPr>
          <w:szCs w:val="28"/>
        </w:rPr>
        <w:t xml:space="preserve"> </w:t>
      </w:r>
      <w:r w:rsidRPr="007F0EC2">
        <w:rPr>
          <w:szCs w:val="28"/>
        </w:rPr>
        <w:t>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w:t>
      </w:r>
      <w:r>
        <w:rPr>
          <w:szCs w:val="28"/>
        </w:rPr>
        <w:t>вно-правових актів. Зокрема, «…з</w:t>
      </w:r>
      <w:r w:rsidRPr="007F0EC2">
        <w:rPr>
          <w:szCs w:val="28"/>
        </w:rPr>
        <w:t xml:space="preserve">акон має бути доступним для зацікавлених осіб та сформованим з </w:t>
      </w:r>
      <w:r w:rsidRPr="007F0EC2">
        <w:rPr>
          <w:szCs w:val="28"/>
          <w:u w:val="single"/>
        </w:rPr>
        <w:t>достатньою точністю</w:t>
      </w:r>
      <w:r w:rsidRPr="007F0EC2">
        <w:rPr>
          <w:szCs w:val="28"/>
        </w:rPr>
        <w:t xml:space="preserve"> для того, щоб надати їм можливість регулювати свою поведінку аби бути здатними – за потреби, за відповідної консультації – </w:t>
      </w:r>
      <w:r w:rsidRPr="007F0EC2">
        <w:rPr>
          <w:szCs w:val="28"/>
          <w:u w:val="single"/>
        </w:rPr>
        <w:t>передбачати</w:t>
      </w:r>
      <w:r w:rsidRPr="007F0EC2">
        <w:rPr>
          <w:szCs w:val="28"/>
        </w:rPr>
        <w:t xml:space="preserve"> тією мірою, що є розумною за відповідних обставин, </w:t>
      </w:r>
      <w:r w:rsidRPr="007F0EC2">
        <w:rPr>
          <w:szCs w:val="28"/>
          <w:u w:val="single"/>
        </w:rPr>
        <w:t>наслідки</w:t>
      </w:r>
      <w:r w:rsidRPr="007F0EC2">
        <w:rPr>
          <w:szCs w:val="28"/>
        </w:rPr>
        <w:t xml:space="preserve">, які може потягнути за собою його дія» (рішення у справі «Вєренцов проти України, 11 квітня 2013 року). </w:t>
      </w:r>
    </w:p>
    <w:p w:rsidR="005F1C82" w:rsidRDefault="005F1C82" w:rsidP="004E63E6">
      <w:pPr>
        <w:pStyle w:val="ListParagraph"/>
        <w:spacing w:after="0"/>
        <w:ind w:left="0" w:firstLine="540"/>
        <w:rPr>
          <w:rFonts w:ascii="Times New Roman CYR" w:cs="Times New Roman"/>
          <w:szCs w:val="28"/>
          <w:lang w:eastAsia="ru-RU"/>
        </w:rPr>
      </w:pPr>
    </w:p>
    <w:p w:rsidR="005F1C82" w:rsidRPr="0061016F" w:rsidRDefault="005F1C82" w:rsidP="00E46FAF">
      <w:pPr>
        <w:pStyle w:val="ListParagraph"/>
        <w:spacing w:after="0"/>
        <w:ind w:left="0" w:firstLine="540"/>
        <w:rPr>
          <w:rFonts w:ascii="Times New Roman CYR" w:cs="Times New Roman"/>
          <w:szCs w:val="28"/>
          <w:lang w:eastAsia="ru-RU"/>
        </w:rPr>
      </w:pPr>
      <w:r>
        <w:rPr>
          <w:rFonts w:ascii="Times New Roman CYR" w:eastAsia="Times New Roman" w:cs="Times New Roman"/>
          <w:szCs w:val="28"/>
          <w:lang w:eastAsia="ru-RU"/>
        </w:rPr>
        <w:t xml:space="preserve">2. </w:t>
      </w:r>
      <w:r w:rsidRPr="00ED2096">
        <w:rPr>
          <w:rFonts w:ascii="Times New Roman CYR" w:eastAsia="Times New Roman" w:cs="Times New Roman"/>
          <w:szCs w:val="24"/>
          <w:lang w:eastAsia="ru-RU"/>
        </w:rPr>
        <w:t>Частиною</w:t>
      </w:r>
      <w:r w:rsidRPr="00ED2096">
        <w:rPr>
          <w:rFonts w:ascii="Times New Roman CYR" w:eastAsia="Times New Roman" w:cs="Times New Roman"/>
          <w:szCs w:val="24"/>
          <w:lang w:eastAsia="ru-RU"/>
        </w:rPr>
        <w:t xml:space="preserve"> </w:t>
      </w:r>
      <w:r w:rsidRPr="00ED2096">
        <w:rPr>
          <w:rFonts w:ascii="Times New Roman CYR" w:eastAsia="Times New Roman" w:cs="Times New Roman"/>
          <w:szCs w:val="24"/>
          <w:lang w:eastAsia="ru-RU"/>
        </w:rPr>
        <w:t>першою</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статті</w:t>
      </w:r>
      <w:r>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 xml:space="preserve">6 </w:t>
      </w:r>
      <w:r w:rsidRPr="00AF1C62">
        <w:rPr>
          <w:rFonts w:ascii="Times New Roman CYR" w:eastAsia="Times New Roman" w:cs="Times New Roman"/>
          <w:szCs w:val="24"/>
          <w:lang w:eastAsia="ru-RU"/>
        </w:rPr>
        <w:t>проекту</w:t>
      </w:r>
      <w:r w:rsidRPr="00AF1C62">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встановлено</w:t>
      </w:r>
      <w:r w:rsidRPr="00AF1C62">
        <w:rPr>
          <w:rFonts w:ascii="Times New Roman CYR" w:eastAsia="Times New Roman" w:cs="Times New Roman"/>
          <w:szCs w:val="24"/>
          <w:lang w:eastAsia="ru-RU"/>
        </w:rPr>
        <w:t xml:space="preserve"> </w:t>
      </w:r>
      <w:r>
        <w:rPr>
          <w:rFonts w:ascii="Times New Roman CYR" w:eastAsia="Times New Roman" w:cs="Times New Roman"/>
          <w:szCs w:val="24"/>
          <w:lang w:eastAsia="ru-RU"/>
        </w:rPr>
        <w:t>лише</w:t>
      </w:r>
      <w:r>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два</w:t>
      </w:r>
      <w:r w:rsidRPr="00AF1C62">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обов’язки</w:t>
      </w:r>
      <w:r w:rsidRPr="00AF1C62">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для</w:t>
      </w:r>
      <w:r w:rsidRPr="00AF1C62">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учасників</w:t>
      </w:r>
      <w:r w:rsidRPr="00AF1C62">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товариства</w:t>
      </w:r>
      <w:r w:rsidRPr="00AF1C62">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дотримуватися</w:t>
      </w:r>
      <w:r w:rsidRPr="00AF1C62">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статуту</w:t>
      </w:r>
      <w:r w:rsidRPr="00AF1C62">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та</w:t>
      </w:r>
      <w:r w:rsidRPr="00AF1C62">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виконувати</w:t>
      </w:r>
      <w:r w:rsidRPr="00AF1C62">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рішення</w:t>
      </w:r>
      <w:r w:rsidRPr="00AF1C62">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загальних</w:t>
      </w:r>
      <w:r w:rsidRPr="00AF1C62">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зборів</w:t>
      </w:r>
      <w:r w:rsidRPr="00AF1C62">
        <w:rPr>
          <w:rFonts w:ascii="Times New Roman CYR" w:eastAsia="Times New Roman" w:cs="Times New Roman"/>
          <w:szCs w:val="24"/>
          <w:lang w:eastAsia="ru-RU"/>
        </w:rPr>
        <w:t xml:space="preserve"> </w:t>
      </w:r>
      <w:r w:rsidRPr="00AF1C62">
        <w:rPr>
          <w:rFonts w:ascii="Times New Roman CYR" w:eastAsia="Times New Roman" w:cs="Times New Roman"/>
          <w:szCs w:val="24"/>
          <w:lang w:eastAsia="ru-RU"/>
        </w:rPr>
        <w:t>учасників</w:t>
      </w:r>
      <w:r w:rsidRPr="00AF1C62">
        <w:rPr>
          <w:rFonts w:ascii="Times New Roman CYR" w:eastAsia="Times New Roman" w:cs="Times New Roman"/>
          <w:szCs w:val="24"/>
          <w:lang w:eastAsia="ru-RU"/>
        </w:rPr>
        <w:t>.</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Разом</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з</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тим</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в</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проекті</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закону</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передбачено</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й</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інші</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обов’язки</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для</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учасників</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товариства</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Наприклад</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учасники</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товариства</w:t>
      </w:r>
      <w:r>
        <w:rPr>
          <w:rFonts w:ascii="Times New Roman CYR" w:eastAsia="Times New Roman" w:cs="Times New Roman"/>
          <w:szCs w:val="24"/>
          <w:lang w:eastAsia="ru-RU"/>
        </w:rPr>
        <w:t xml:space="preserve"> </w:t>
      </w:r>
      <w:r w:rsidRPr="000C278D">
        <w:rPr>
          <w:rFonts w:ascii="Times New Roman CYR" w:eastAsia="Times New Roman" w:cs="Times New Roman"/>
          <w:szCs w:val="24"/>
          <w:u w:val="single"/>
          <w:lang w:eastAsia="ru-RU"/>
        </w:rPr>
        <w:t>зобов’язуються</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реалізовувати</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свої</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права</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та</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повноваження</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відповідно</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до</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корпоративного</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договору</w:t>
      </w:r>
      <w:r>
        <w:rPr>
          <w:rFonts w:ascii="Times New Roman CYR" w:eastAsia="Times New Roman" w:cs="Times New Roman"/>
          <w:szCs w:val="24"/>
          <w:lang w:eastAsia="ru-RU"/>
        </w:rPr>
        <w:t xml:space="preserve"> (</w:t>
      </w:r>
      <w:r>
        <w:rPr>
          <w:rFonts w:ascii="Times New Roman CYR" w:eastAsia="Times New Roman" w:cs="Times New Roman"/>
          <w:szCs w:val="24"/>
          <w:lang w:eastAsia="ru-RU"/>
        </w:rPr>
        <w:t>стаття</w:t>
      </w:r>
      <w:r>
        <w:rPr>
          <w:rFonts w:ascii="Times New Roman CYR" w:eastAsia="Times New Roman" w:cs="Times New Roman"/>
          <w:szCs w:val="24"/>
          <w:lang w:eastAsia="ru-RU"/>
        </w:rPr>
        <w:t xml:space="preserve"> 7 </w:t>
      </w:r>
      <w:r>
        <w:rPr>
          <w:rFonts w:ascii="Times New Roman CYR" w:eastAsia="Times New Roman" w:cs="Times New Roman"/>
          <w:szCs w:val="24"/>
          <w:lang w:eastAsia="ru-RU"/>
        </w:rPr>
        <w:t>проекту</w:t>
      </w:r>
      <w:r>
        <w:rPr>
          <w:rFonts w:ascii="Times New Roman CYR" w:eastAsia="Times New Roman" w:cs="Times New Roman"/>
          <w:szCs w:val="24"/>
          <w:lang w:eastAsia="ru-RU"/>
        </w:rPr>
        <w:t xml:space="preserve">). </w:t>
      </w:r>
      <w:r w:rsidRPr="0061016F">
        <w:rPr>
          <w:rFonts w:cs="Times New Roman"/>
          <w:szCs w:val="28"/>
          <w:lang w:eastAsia="ru-RU"/>
        </w:rPr>
        <w:t xml:space="preserve">З учасником товариства та/або третьою особою може бути укладено договір про внесення додаткового вкладу, за яким такий учасник та/або третя особа </w:t>
      </w:r>
      <w:r w:rsidRPr="000C278D">
        <w:rPr>
          <w:rFonts w:cs="Times New Roman"/>
          <w:szCs w:val="28"/>
          <w:u w:val="single"/>
          <w:lang w:eastAsia="ru-RU"/>
        </w:rPr>
        <w:t>зобов’язується</w:t>
      </w:r>
      <w:r w:rsidRPr="0061016F">
        <w:rPr>
          <w:rFonts w:cs="Times New Roman"/>
          <w:szCs w:val="28"/>
          <w:lang w:eastAsia="ru-RU"/>
        </w:rPr>
        <w:t xml:space="preserve"> зробити додатковий вклад у грошовій чи негрошовій формі, а товариство – збільшити розмір його частки у статутному капіталі чи прийняти до товариства з відповідною часткою у статутному капіталі</w:t>
      </w:r>
      <w:r>
        <w:rPr>
          <w:rFonts w:cs="Times New Roman"/>
          <w:szCs w:val="28"/>
          <w:lang w:eastAsia="ru-RU"/>
        </w:rPr>
        <w:t xml:space="preserve"> (частина восьма статті 18 проекту). </w:t>
      </w:r>
    </w:p>
    <w:p w:rsidR="005F1C82" w:rsidRPr="00AF1C62" w:rsidRDefault="005F1C82" w:rsidP="00AF1C62">
      <w:pPr>
        <w:spacing w:after="0"/>
        <w:ind w:firstLine="540"/>
        <w:rPr>
          <w:rFonts w:cs="Times New Roman"/>
          <w:color w:val="000000"/>
          <w:szCs w:val="28"/>
          <w:lang w:eastAsia="ru-RU"/>
        </w:rPr>
      </w:pPr>
      <w:r>
        <w:rPr>
          <w:rFonts w:ascii="Times New Roman CYR" w:eastAsia="Times New Roman" w:cs="Times New Roman"/>
          <w:szCs w:val="24"/>
          <w:lang w:eastAsia="ru-RU"/>
        </w:rPr>
        <w:t>Відтак</w:t>
      </w:r>
      <w:r w:rsidRPr="00AF1C62">
        <w:rPr>
          <w:rFonts w:cs="Times New Roman"/>
          <w:color w:val="000000"/>
          <w:szCs w:val="28"/>
          <w:lang w:eastAsia="ru-RU"/>
        </w:rPr>
        <w:t xml:space="preserve">, </w:t>
      </w:r>
      <w:r>
        <w:rPr>
          <w:rFonts w:cs="Times New Roman"/>
          <w:color w:val="000000"/>
          <w:szCs w:val="28"/>
          <w:lang w:eastAsia="ru-RU"/>
        </w:rPr>
        <w:t>частина перша статті</w:t>
      </w:r>
      <w:r w:rsidRPr="00AF1C62">
        <w:rPr>
          <w:rFonts w:cs="Times New Roman"/>
          <w:color w:val="000000"/>
          <w:szCs w:val="28"/>
          <w:lang w:eastAsia="ru-RU"/>
        </w:rPr>
        <w:t xml:space="preserve"> </w:t>
      </w:r>
      <w:r>
        <w:rPr>
          <w:rFonts w:cs="Times New Roman"/>
          <w:color w:val="000000"/>
          <w:szCs w:val="28"/>
          <w:lang w:eastAsia="ru-RU"/>
        </w:rPr>
        <w:t xml:space="preserve">6 </w:t>
      </w:r>
      <w:r w:rsidRPr="00AF1C62">
        <w:rPr>
          <w:rFonts w:cs="Times New Roman"/>
          <w:color w:val="000000"/>
          <w:szCs w:val="28"/>
          <w:lang w:eastAsia="ru-RU"/>
        </w:rPr>
        <w:t xml:space="preserve">проекту </w:t>
      </w:r>
      <w:r>
        <w:rPr>
          <w:rFonts w:cs="Times New Roman"/>
          <w:color w:val="000000"/>
          <w:szCs w:val="28"/>
          <w:lang w:eastAsia="ru-RU"/>
        </w:rPr>
        <w:t xml:space="preserve">щодо </w:t>
      </w:r>
      <w:r w:rsidRPr="00AF1C62">
        <w:rPr>
          <w:rFonts w:cs="Times New Roman"/>
          <w:color w:val="000000"/>
          <w:szCs w:val="28"/>
          <w:lang w:eastAsia="ru-RU"/>
        </w:rPr>
        <w:t>кол</w:t>
      </w:r>
      <w:r>
        <w:rPr>
          <w:rFonts w:cs="Times New Roman"/>
          <w:color w:val="000000"/>
          <w:szCs w:val="28"/>
          <w:lang w:eastAsia="ru-RU"/>
        </w:rPr>
        <w:t>а</w:t>
      </w:r>
      <w:r w:rsidRPr="00AF1C62">
        <w:rPr>
          <w:rFonts w:cs="Times New Roman"/>
          <w:color w:val="000000"/>
          <w:szCs w:val="28"/>
          <w:lang w:eastAsia="ru-RU"/>
        </w:rPr>
        <w:t xml:space="preserve"> обов’язків учасників товариства</w:t>
      </w:r>
      <w:r>
        <w:rPr>
          <w:rFonts w:cs="Times New Roman"/>
          <w:color w:val="000000"/>
          <w:szCs w:val="28"/>
          <w:lang w:eastAsia="ru-RU"/>
        </w:rPr>
        <w:t xml:space="preserve"> </w:t>
      </w:r>
      <w:r w:rsidRPr="00AF1C62">
        <w:rPr>
          <w:rFonts w:cs="Times New Roman"/>
          <w:color w:val="000000"/>
          <w:szCs w:val="28"/>
          <w:lang w:eastAsia="ru-RU"/>
        </w:rPr>
        <w:t xml:space="preserve">потребує узгодження із </w:t>
      </w:r>
      <w:r>
        <w:rPr>
          <w:rFonts w:cs="Times New Roman"/>
          <w:color w:val="000000"/>
          <w:szCs w:val="28"/>
          <w:lang w:eastAsia="ru-RU"/>
        </w:rPr>
        <w:t>статтями 7, 18, 20 цього проекту.</w:t>
      </w:r>
      <w:r w:rsidRPr="00AF1C62">
        <w:rPr>
          <w:rFonts w:cs="Times New Roman"/>
          <w:color w:val="000000"/>
          <w:szCs w:val="28"/>
          <w:lang w:eastAsia="ru-RU"/>
        </w:rPr>
        <w:t xml:space="preserve"> </w:t>
      </w:r>
    </w:p>
    <w:p w:rsidR="005F1C82" w:rsidRPr="00AF1C62" w:rsidRDefault="005F1C82" w:rsidP="00AF1C62">
      <w:pPr>
        <w:spacing w:after="0"/>
        <w:ind w:firstLine="540"/>
        <w:rPr>
          <w:rFonts w:cs="Times New Roman"/>
          <w:color w:val="000000"/>
          <w:szCs w:val="28"/>
          <w:lang w:eastAsia="ru-RU"/>
        </w:rPr>
      </w:pPr>
    </w:p>
    <w:p w:rsidR="005F1C82" w:rsidRDefault="005F1C82" w:rsidP="0061016F">
      <w:pPr>
        <w:spacing w:after="0"/>
        <w:ind w:firstLine="540"/>
        <w:rPr>
          <w:rFonts w:cs="Times New Roman"/>
          <w:szCs w:val="28"/>
          <w:lang w:eastAsia="ru-RU"/>
        </w:rPr>
      </w:pPr>
      <w:r>
        <w:rPr>
          <w:rFonts w:cs="Times New Roman"/>
          <w:color w:val="000000"/>
          <w:szCs w:val="28"/>
          <w:lang w:eastAsia="ru-RU"/>
        </w:rPr>
        <w:t>3</w:t>
      </w:r>
      <w:r w:rsidRPr="00AF1C62">
        <w:rPr>
          <w:rFonts w:cs="Times New Roman"/>
          <w:color w:val="000000"/>
          <w:szCs w:val="28"/>
          <w:lang w:eastAsia="ru-RU"/>
        </w:rPr>
        <w:t xml:space="preserve">. Відповідно до статті 7 проекту </w:t>
      </w:r>
      <w:r>
        <w:rPr>
          <w:rFonts w:cs="Times New Roman"/>
          <w:color w:val="000000"/>
          <w:szCs w:val="28"/>
          <w:lang w:eastAsia="ru-RU"/>
        </w:rPr>
        <w:t xml:space="preserve">закону </w:t>
      </w:r>
      <w:r w:rsidRPr="00AF1C62">
        <w:rPr>
          <w:rFonts w:cs="Times New Roman"/>
          <w:color w:val="000000"/>
          <w:szCs w:val="28"/>
          <w:lang w:eastAsia="ru-RU"/>
        </w:rPr>
        <w:t xml:space="preserve">договір, за яким учасники товариства зобов’язуються реалізувати свої права та повноваження певним чином або утриматися від їх реалізації, є корпоративним договором. </w:t>
      </w:r>
      <w:r w:rsidRPr="0061016F">
        <w:rPr>
          <w:rFonts w:cs="Times New Roman"/>
          <w:szCs w:val="28"/>
          <w:lang w:eastAsia="ru-RU"/>
        </w:rPr>
        <w:t>Зміст корпоративного договору не підлягає розкриттю і є конфіденційним, якщо інше не встановлено законом або договором.</w:t>
      </w:r>
      <w:r>
        <w:rPr>
          <w:rFonts w:cs="Times New Roman"/>
          <w:szCs w:val="28"/>
          <w:lang w:eastAsia="ru-RU"/>
        </w:rPr>
        <w:t xml:space="preserve"> </w:t>
      </w:r>
    </w:p>
    <w:p w:rsidR="005F1C82" w:rsidRPr="00FD3084" w:rsidRDefault="005F1C82" w:rsidP="0061016F">
      <w:pPr>
        <w:spacing w:after="0"/>
        <w:ind w:firstLine="540"/>
        <w:rPr>
          <w:rFonts w:cs="Times New Roman"/>
          <w:color w:val="000000"/>
          <w:szCs w:val="28"/>
          <w:lang w:eastAsia="ru-RU"/>
        </w:rPr>
      </w:pPr>
      <w:r w:rsidRPr="00FD3084">
        <w:rPr>
          <w:rFonts w:cs="Times New Roman"/>
          <w:szCs w:val="28"/>
          <w:lang w:eastAsia="ru-RU"/>
        </w:rPr>
        <w:t xml:space="preserve">Разом з тим, згідно із частиною п’ятою статті 7 проекту </w:t>
      </w:r>
      <w:r>
        <w:rPr>
          <w:rFonts w:cs="Times New Roman"/>
          <w:szCs w:val="28"/>
          <w:lang w:eastAsia="ru-RU"/>
        </w:rPr>
        <w:t>к</w:t>
      </w:r>
      <w:r w:rsidRPr="00FD3084">
        <w:rPr>
          <w:rFonts w:cs="Times New Roman"/>
          <w:szCs w:val="28"/>
          <w:lang w:eastAsia="ru-RU"/>
        </w:rPr>
        <w:t xml:space="preserve">орпоративний договір, стороною якого є </w:t>
      </w:r>
      <w:r w:rsidRPr="00FD3084">
        <w:rPr>
          <w:rFonts w:cs="Times New Roman"/>
          <w:szCs w:val="28"/>
          <w:u w:val="single"/>
          <w:lang w:eastAsia="ru-RU"/>
        </w:rPr>
        <w:t>держава</w:t>
      </w:r>
      <w:r w:rsidRPr="00FD3084">
        <w:rPr>
          <w:rFonts w:cs="Times New Roman"/>
          <w:szCs w:val="28"/>
          <w:lang w:eastAsia="ru-RU"/>
        </w:rPr>
        <w:t xml:space="preserve">, </w:t>
      </w:r>
      <w:r w:rsidRPr="00FD3084">
        <w:rPr>
          <w:rFonts w:cs="Times New Roman"/>
          <w:szCs w:val="28"/>
          <w:u w:val="single"/>
          <w:lang w:eastAsia="ru-RU"/>
        </w:rPr>
        <w:t>територіальна громада, державне або комунальне підприємство</w:t>
      </w:r>
      <w:r w:rsidRPr="00FD3084">
        <w:rPr>
          <w:rFonts w:cs="Times New Roman"/>
          <w:szCs w:val="28"/>
          <w:lang w:eastAsia="ru-RU"/>
        </w:rPr>
        <w:t xml:space="preserve"> або юридична особа, у статутному капіталі якої 25 і більше відсотків якої прямо або опосередковано належить державі або територіальній громаді, </w:t>
      </w:r>
      <w:r w:rsidRPr="00FD3084">
        <w:rPr>
          <w:rFonts w:cs="Times New Roman"/>
          <w:szCs w:val="28"/>
          <w:u w:val="single"/>
          <w:lang w:eastAsia="ru-RU"/>
        </w:rPr>
        <w:t>оприлюднюється</w:t>
      </w:r>
      <w:r w:rsidRPr="00FD3084">
        <w:rPr>
          <w:rFonts w:cs="Times New Roman"/>
          <w:szCs w:val="28"/>
          <w:lang w:eastAsia="ru-RU"/>
        </w:rPr>
        <w:t xml:space="preserve"> протягом десяти днів з моменту його укладення шляхом розміщення на сайті відповідного органу державної влади, органу місцевого самоврядування</w:t>
      </w:r>
      <w:r>
        <w:rPr>
          <w:rFonts w:cs="Times New Roman"/>
          <w:szCs w:val="28"/>
          <w:lang w:eastAsia="ru-RU"/>
        </w:rPr>
        <w:t xml:space="preserve">. Тобто, різний режим щодо оприлюднення корпоративного договору, закріплений в статті 7 проекту, є порушенням принципу рівності суб’єктів права власності, закріпленим в статті 13 Конституції України.  </w:t>
      </w:r>
    </w:p>
    <w:p w:rsidR="005F1C82" w:rsidRDefault="005F1C82" w:rsidP="0061016F">
      <w:pPr>
        <w:spacing w:after="0"/>
        <w:ind w:firstLine="540"/>
        <w:rPr>
          <w:szCs w:val="28"/>
        </w:rPr>
      </w:pPr>
      <w:r>
        <w:rPr>
          <w:rFonts w:cs="Times New Roman"/>
          <w:color w:val="000000"/>
          <w:szCs w:val="28"/>
          <w:lang w:eastAsia="ru-RU"/>
        </w:rPr>
        <w:t xml:space="preserve">Звертаємо увагу, що </w:t>
      </w:r>
      <w:r w:rsidRPr="00326B21">
        <w:t xml:space="preserve">23 березня 2017 року прийнято </w:t>
      </w:r>
      <w:r>
        <w:t xml:space="preserve">як </w:t>
      </w:r>
      <w:r w:rsidRPr="00326B21">
        <w:t>закон</w:t>
      </w:r>
      <w:r w:rsidRPr="00726376">
        <w:t xml:space="preserve"> </w:t>
      </w:r>
      <w:r>
        <w:t xml:space="preserve">проект закону </w:t>
      </w:r>
      <w:r w:rsidRPr="00326B21">
        <w:t xml:space="preserve">щодо корпоративних договорів (реєстр. №4470), а 3 квітня 2017 року </w:t>
      </w:r>
      <w:r>
        <w:t xml:space="preserve">цей закон </w:t>
      </w:r>
      <w:r w:rsidRPr="00326B21">
        <w:t>направлено на підпис Президенту України</w:t>
      </w:r>
      <w:r>
        <w:t xml:space="preserve">. Разом з тим, станом на грудень 2017 року Закон не підписано Президентом України. Відтак, на нашу думку, </w:t>
      </w:r>
      <w:r>
        <w:rPr>
          <w:rFonts w:cs="Times New Roman"/>
          <w:color w:val="000000"/>
          <w:szCs w:val="28"/>
          <w:lang w:eastAsia="ru-RU"/>
        </w:rPr>
        <w:t xml:space="preserve">запровадження інституту «корпоративного договору», який укладається між учасниками товариства щодо реалізації їхніх прав і виконання обов’язків, та фактично може встановити інший порядок здійснення прав учасників товариства, управління товариством тощо, ніж той, що встановлений статутом товариства, без внесення відповідних змін до чинних законодавчих актів України, зокрема до Цивільного кодексу України, </w:t>
      </w:r>
      <w:r w:rsidRPr="0054608D">
        <w:rPr>
          <w:szCs w:val="28"/>
        </w:rPr>
        <w:t>не відповідає вимогам щодо якості законів в контексті верховенства права (стаття 8 Конституції України)</w:t>
      </w:r>
      <w:r>
        <w:rPr>
          <w:szCs w:val="28"/>
        </w:rPr>
        <w:t xml:space="preserve">. </w:t>
      </w:r>
    </w:p>
    <w:p w:rsidR="005F1C82" w:rsidRDefault="005F1C82" w:rsidP="004E4D03">
      <w:pPr>
        <w:spacing w:after="0"/>
        <w:ind w:firstLine="540"/>
        <w:rPr>
          <w:szCs w:val="28"/>
        </w:rPr>
      </w:pPr>
      <w:r>
        <w:rPr>
          <w:szCs w:val="28"/>
        </w:rPr>
        <w:t xml:space="preserve">Крім того, на наш погляд, одночасне існування статуту товариства з обмеженою відповідальністю як публічного документу, який визначає відносини між його учасниками, а також містить іншу інформацію, передбачену законом, та корпоративного договору, зміст якого є конфіденційним (стаття 7 проекту) та може «певним чином» сприяти реалізації повноважень учасників товариства, є суттєвим криміногенним фактором та несе корупційні ризики. </w:t>
      </w:r>
    </w:p>
    <w:p w:rsidR="005F1C82" w:rsidRPr="001E1ED7" w:rsidRDefault="005F1C82" w:rsidP="001E1ED7">
      <w:pPr>
        <w:pStyle w:val="NoSpacing"/>
        <w:ind w:firstLine="567"/>
        <w:jc w:val="both"/>
        <w:rPr>
          <w:sz w:val="28"/>
          <w:szCs w:val="28"/>
        </w:rPr>
      </w:pPr>
      <w:r w:rsidRPr="001E1ED7">
        <w:rPr>
          <w:sz w:val="28"/>
          <w:szCs w:val="28"/>
        </w:rPr>
        <w:t xml:space="preserve">Слід зазначити і те, що правова конструкція «певним чином», яка використана для розкриття змісту поняття «корпоративний договір» (стаття 7 проекту), має оціночний характер та в правозастосовній практиці призведе до необмеженого </w:t>
      </w:r>
      <w:r>
        <w:rPr>
          <w:sz w:val="28"/>
          <w:szCs w:val="28"/>
        </w:rPr>
        <w:t xml:space="preserve">її </w:t>
      </w:r>
      <w:r w:rsidRPr="001E1ED7">
        <w:rPr>
          <w:sz w:val="28"/>
          <w:szCs w:val="28"/>
        </w:rPr>
        <w:t xml:space="preserve">трактування, відтак потребує уточнення. </w:t>
      </w:r>
    </w:p>
    <w:p w:rsidR="005F1C82" w:rsidRDefault="005F1C82" w:rsidP="001E1ED7">
      <w:pPr>
        <w:pStyle w:val="NoSpacing"/>
        <w:ind w:firstLine="567"/>
        <w:jc w:val="both"/>
        <w:rPr>
          <w:sz w:val="28"/>
          <w:szCs w:val="28"/>
        </w:rPr>
      </w:pPr>
      <w:r w:rsidRPr="001E1ED7">
        <w:rPr>
          <w:sz w:val="28"/>
          <w:szCs w:val="28"/>
        </w:rPr>
        <w:t xml:space="preserve">Також потребує уточнення норма частини п’ятої статті 7 проекту, за якою «зміст корпоративного договору не підлягає розкриттю і є конфіденційним, якщо інше не встановлено законом </w:t>
      </w:r>
      <w:r w:rsidRPr="001E1ED7">
        <w:rPr>
          <w:sz w:val="28"/>
          <w:szCs w:val="28"/>
          <w:u w:val="single"/>
        </w:rPr>
        <w:t>або договором</w:t>
      </w:r>
      <w:r w:rsidRPr="001E1ED7">
        <w:rPr>
          <w:sz w:val="28"/>
          <w:szCs w:val="28"/>
        </w:rPr>
        <w:t xml:space="preserve">», стосовно того, яким саме договором встановлюється розкриття змісту корпоративного договору. </w:t>
      </w:r>
    </w:p>
    <w:p w:rsidR="005F1C82" w:rsidRPr="001E1ED7" w:rsidRDefault="005F1C82" w:rsidP="001E1ED7">
      <w:pPr>
        <w:pStyle w:val="NoSpacing"/>
        <w:ind w:firstLine="567"/>
        <w:jc w:val="both"/>
        <w:rPr>
          <w:sz w:val="28"/>
          <w:szCs w:val="28"/>
        </w:rPr>
      </w:pPr>
      <w:r>
        <w:rPr>
          <w:sz w:val="28"/>
          <w:szCs w:val="28"/>
        </w:rPr>
        <w:t xml:space="preserve">Крім того, з тексту проекту закону не зрозуміло співвідношення корпоративного договору та договору про збільшення частки із третьою особою та сторонами корпоративного договору. Не має однозначної відповіді у проекті закону і щодо того, в якому конкретному документі визначаються частки учасників товариства. Відтак, це не відповідає </w:t>
      </w:r>
      <w:r w:rsidRPr="0054608D">
        <w:rPr>
          <w:sz w:val="28"/>
          <w:szCs w:val="28"/>
        </w:rPr>
        <w:t>вимогам щодо якості законів в контексті верховенства права (стаття 8 Конституції України)</w:t>
      </w:r>
      <w:r>
        <w:rPr>
          <w:sz w:val="28"/>
          <w:szCs w:val="28"/>
        </w:rPr>
        <w:t xml:space="preserve">.  </w:t>
      </w:r>
    </w:p>
    <w:p w:rsidR="005F1C82" w:rsidRDefault="005F1C82" w:rsidP="00D13C90">
      <w:pPr>
        <w:spacing w:after="0"/>
        <w:ind w:firstLine="540"/>
        <w:rPr>
          <w:szCs w:val="28"/>
        </w:rPr>
      </w:pPr>
    </w:p>
    <w:p w:rsidR="005F1C82" w:rsidRDefault="005F1C82" w:rsidP="00AF1C62">
      <w:pPr>
        <w:spacing w:after="0"/>
        <w:ind w:firstLine="540"/>
        <w:rPr>
          <w:rFonts w:cs="Times New Roman"/>
          <w:szCs w:val="28"/>
          <w:lang w:eastAsia="ru-RU"/>
        </w:rPr>
      </w:pPr>
      <w:r>
        <w:rPr>
          <w:szCs w:val="28"/>
        </w:rPr>
        <w:t>4. З</w:t>
      </w:r>
      <w:r>
        <w:rPr>
          <w:rFonts w:cs="Times New Roman"/>
          <w:color w:val="000000"/>
          <w:szCs w:val="28"/>
          <w:lang w:eastAsia="ru-RU"/>
        </w:rPr>
        <w:t xml:space="preserve">гідно із частиною третьою статті 7 </w:t>
      </w:r>
      <w:r w:rsidRPr="00726376">
        <w:rPr>
          <w:rFonts w:cs="Times New Roman"/>
          <w:szCs w:val="28"/>
          <w:lang w:eastAsia="ru-RU"/>
        </w:rPr>
        <w:t xml:space="preserve">проекту </w:t>
      </w:r>
      <w:r w:rsidRPr="00A46460">
        <w:rPr>
          <w:rFonts w:cs="Times New Roman"/>
          <w:szCs w:val="28"/>
          <w:u w:val="single"/>
          <w:lang w:eastAsia="ru-RU"/>
        </w:rPr>
        <w:t>корпоративний договір</w:t>
      </w:r>
      <w:r w:rsidRPr="00726376">
        <w:rPr>
          <w:rFonts w:cs="Times New Roman"/>
          <w:szCs w:val="28"/>
          <w:lang w:eastAsia="ru-RU"/>
        </w:rPr>
        <w:t xml:space="preserve"> може передбачати </w:t>
      </w:r>
      <w:r w:rsidRPr="00A46460">
        <w:rPr>
          <w:rFonts w:cs="Times New Roman"/>
          <w:szCs w:val="28"/>
          <w:u w:val="single"/>
          <w:lang w:eastAsia="ru-RU"/>
        </w:rPr>
        <w:t>умови або порядок</w:t>
      </w:r>
      <w:r w:rsidRPr="00726376">
        <w:rPr>
          <w:rFonts w:cs="Times New Roman"/>
          <w:szCs w:val="28"/>
          <w:lang w:eastAsia="ru-RU"/>
        </w:rPr>
        <w:t xml:space="preserve"> визначення умов, на яких учасник </w:t>
      </w:r>
      <w:r w:rsidRPr="00A46460">
        <w:rPr>
          <w:rFonts w:cs="Times New Roman"/>
          <w:szCs w:val="28"/>
          <w:u w:val="single"/>
          <w:lang w:eastAsia="ru-RU"/>
        </w:rPr>
        <w:t xml:space="preserve">має </w:t>
      </w:r>
      <w:r w:rsidRPr="001E1ED7">
        <w:rPr>
          <w:rFonts w:cs="Times New Roman"/>
          <w:i/>
          <w:szCs w:val="28"/>
          <w:u w:val="single"/>
          <w:lang w:eastAsia="ru-RU"/>
        </w:rPr>
        <w:t>право</w:t>
      </w:r>
      <w:r w:rsidRPr="00726376">
        <w:rPr>
          <w:rFonts w:cs="Times New Roman"/>
          <w:szCs w:val="28"/>
          <w:lang w:eastAsia="ru-RU"/>
        </w:rPr>
        <w:t xml:space="preserve"> або </w:t>
      </w:r>
      <w:r w:rsidRPr="001E1ED7">
        <w:rPr>
          <w:rFonts w:cs="Times New Roman"/>
          <w:i/>
          <w:szCs w:val="28"/>
          <w:u w:val="single"/>
          <w:lang w:eastAsia="ru-RU"/>
        </w:rPr>
        <w:t>зобов’язаний</w:t>
      </w:r>
      <w:r w:rsidRPr="00A46460">
        <w:rPr>
          <w:rFonts w:cs="Times New Roman"/>
          <w:szCs w:val="28"/>
          <w:u w:val="single"/>
          <w:lang w:eastAsia="ru-RU"/>
        </w:rPr>
        <w:t xml:space="preserve"> купити</w:t>
      </w:r>
      <w:r w:rsidRPr="00726376">
        <w:rPr>
          <w:rFonts w:cs="Times New Roman"/>
          <w:szCs w:val="28"/>
          <w:lang w:eastAsia="ru-RU"/>
        </w:rPr>
        <w:t xml:space="preserve"> або </w:t>
      </w:r>
      <w:r w:rsidRPr="00A46460">
        <w:rPr>
          <w:rFonts w:cs="Times New Roman"/>
          <w:szCs w:val="28"/>
          <w:u w:val="single"/>
          <w:lang w:eastAsia="ru-RU"/>
        </w:rPr>
        <w:t>продати</w:t>
      </w:r>
      <w:r w:rsidRPr="00726376">
        <w:rPr>
          <w:rFonts w:cs="Times New Roman"/>
          <w:szCs w:val="28"/>
          <w:lang w:eastAsia="ru-RU"/>
        </w:rPr>
        <w:t xml:space="preserve"> частку </w:t>
      </w:r>
      <w:r>
        <w:rPr>
          <w:rFonts w:cs="Times New Roman"/>
          <w:szCs w:val="28"/>
          <w:lang w:eastAsia="ru-RU"/>
        </w:rPr>
        <w:t>в</w:t>
      </w:r>
      <w:r w:rsidRPr="00726376">
        <w:rPr>
          <w:rFonts w:cs="Times New Roman"/>
          <w:szCs w:val="28"/>
          <w:lang w:eastAsia="ru-RU"/>
        </w:rPr>
        <w:t xml:space="preserve"> статутному капіталі (її частину), а також визначати </w:t>
      </w:r>
      <w:r w:rsidRPr="00A46460">
        <w:rPr>
          <w:rFonts w:cs="Times New Roman"/>
          <w:szCs w:val="28"/>
          <w:u w:val="single"/>
          <w:lang w:eastAsia="ru-RU"/>
        </w:rPr>
        <w:t>випадки</w:t>
      </w:r>
      <w:r w:rsidRPr="00726376">
        <w:rPr>
          <w:rFonts w:cs="Times New Roman"/>
          <w:szCs w:val="28"/>
          <w:lang w:eastAsia="ru-RU"/>
        </w:rPr>
        <w:t xml:space="preserve">, коли таке право або обов’язок </w:t>
      </w:r>
      <w:r w:rsidRPr="00A46460">
        <w:rPr>
          <w:rFonts w:cs="Times New Roman"/>
          <w:szCs w:val="28"/>
          <w:u w:val="single"/>
          <w:lang w:eastAsia="ru-RU"/>
        </w:rPr>
        <w:t>виникає</w:t>
      </w:r>
      <w:r>
        <w:rPr>
          <w:rFonts w:cs="Times New Roman"/>
          <w:szCs w:val="28"/>
          <w:lang w:eastAsia="ru-RU"/>
        </w:rPr>
        <w:t xml:space="preserve">. </w:t>
      </w:r>
    </w:p>
    <w:p w:rsidR="005F1C82" w:rsidRPr="00A46460" w:rsidRDefault="005F1C82" w:rsidP="00AF1C62">
      <w:pPr>
        <w:spacing w:after="0"/>
        <w:ind w:firstLine="540"/>
        <w:rPr>
          <w:rFonts w:cs="Times New Roman"/>
          <w:szCs w:val="28"/>
          <w:lang w:eastAsia="ru-RU"/>
        </w:rPr>
      </w:pPr>
      <w:r>
        <w:rPr>
          <w:rFonts w:cs="Times New Roman"/>
          <w:szCs w:val="28"/>
          <w:lang w:eastAsia="ru-RU"/>
        </w:rPr>
        <w:t xml:space="preserve">На нашу думку, застосування цієї норми на практиці може призвести до порушення чи обмеження права власника розпоряджатися часткою в статутному капіталі товариства. Відтак, це не узгоджується із статтею статті 41 Конституції України, за якою право приватної власності набувається </w:t>
      </w:r>
      <w:r w:rsidRPr="00A46460">
        <w:rPr>
          <w:rFonts w:cs="Times New Roman"/>
          <w:szCs w:val="28"/>
          <w:lang w:eastAsia="ru-RU"/>
        </w:rPr>
        <w:t>в порядку, визначеному законом, та є непорушним</w:t>
      </w:r>
      <w:r>
        <w:rPr>
          <w:rFonts w:cs="Times New Roman"/>
          <w:szCs w:val="28"/>
          <w:lang w:eastAsia="ru-RU"/>
        </w:rPr>
        <w:t xml:space="preserve">. </w:t>
      </w:r>
    </w:p>
    <w:p w:rsidR="005F1C82" w:rsidRDefault="005F1C82" w:rsidP="00A46460">
      <w:pPr>
        <w:spacing w:after="0"/>
        <w:ind w:firstLine="540"/>
        <w:rPr>
          <w:rFonts w:cs="Times New Roman"/>
          <w:szCs w:val="28"/>
          <w:lang w:eastAsia="ru-RU"/>
        </w:rPr>
      </w:pPr>
    </w:p>
    <w:p w:rsidR="005F1C82" w:rsidRDefault="005F1C82" w:rsidP="00A46460">
      <w:pPr>
        <w:spacing w:after="0"/>
        <w:ind w:firstLine="540"/>
        <w:rPr>
          <w:rFonts w:cs="Times New Roman"/>
          <w:szCs w:val="28"/>
          <w:lang w:eastAsia="ru-RU"/>
        </w:rPr>
      </w:pPr>
      <w:r w:rsidRPr="0001716A">
        <w:rPr>
          <w:rFonts w:cs="Times New Roman"/>
          <w:szCs w:val="28"/>
          <w:lang w:eastAsia="ru-RU"/>
        </w:rPr>
        <w:t>5. Ч</w:t>
      </w:r>
      <w:r>
        <w:rPr>
          <w:rFonts w:cs="Times New Roman"/>
          <w:szCs w:val="28"/>
          <w:lang w:eastAsia="ru-RU"/>
        </w:rPr>
        <w:t>астиною</w:t>
      </w:r>
      <w:r w:rsidRPr="0001716A">
        <w:rPr>
          <w:rFonts w:cs="Times New Roman"/>
          <w:szCs w:val="28"/>
          <w:lang w:eastAsia="ru-RU"/>
        </w:rPr>
        <w:t xml:space="preserve"> восьм</w:t>
      </w:r>
      <w:r>
        <w:rPr>
          <w:rFonts w:cs="Times New Roman"/>
          <w:szCs w:val="28"/>
          <w:lang w:eastAsia="ru-RU"/>
        </w:rPr>
        <w:t>ою</w:t>
      </w:r>
      <w:r w:rsidRPr="0001716A">
        <w:rPr>
          <w:rFonts w:cs="Times New Roman"/>
          <w:szCs w:val="28"/>
          <w:lang w:eastAsia="ru-RU"/>
        </w:rPr>
        <w:t xml:space="preserve"> статті 20 проекту</w:t>
      </w:r>
      <w:r>
        <w:rPr>
          <w:rFonts w:cs="Times New Roman"/>
          <w:szCs w:val="28"/>
          <w:lang w:eastAsia="ru-RU"/>
        </w:rPr>
        <w:t xml:space="preserve"> </w:t>
      </w:r>
      <w:r w:rsidRPr="0001716A">
        <w:rPr>
          <w:rFonts w:cs="Times New Roman"/>
          <w:szCs w:val="28"/>
          <w:lang w:eastAsia="ru-RU"/>
        </w:rPr>
        <w:t>передбач</w:t>
      </w:r>
      <w:r>
        <w:rPr>
          <w:rFonts w:cs="Times New Roman"/>
          <w:szCs w:val="28"/>
          <w:lang w:eastAsia="ru-RU"/>
        </w:rPr>
        <w:t>ено</w:t>
      </w:r>
      <w:r w:rsidRPr="0001716A">
        <w:rPr>
          <w:rFonts w:cs="Times New Roman"/>
          <w:szCs w:val="28"/>
          <w:lang w:eastAsia="ru-RU"/>
        </w:rPr>
        <w:t>, що «</w:t>
      </w:r>
      <w:r w:rsidRPr="0001716A">
        <w:rPr>
          <w:rFonts w:cs="Times New Roman"/>
          <w:szCs w:val="28"/>
          <w:u w:val="single"/>
          <w:lang w:eastAsia="ru-RU"/>
        </w:rPr>
        <w:t>переважне право учасника</w:t>
      </w:r>
      <w:r w:rsidRPr="0001716A">
        <w:rPr>
          <w:rFonts w:cs="Times New Roman"/>
          <w:szCs w:val="28"/>
          <w:lang w:eastAsia="ru-RU"/>
        </w:rPr>
        <w:t xml:space="preserve"> товариства </w:t>
      </w:r>
      <w:r w:rsidRPr="0001716A">
        <w:rPr>
          <w:rFonts w:cs="Times New Roman"/>
          <w:szCs w:val="28"/>
          <w:u w:val="single"/>
          <w:lang w:eastAsia="ru-RU"/>
        </w:rPr>
        <w:t>не застосовується</w:t>
      </w:r>
      <w:r w:rsidRPr="0001716A">
        <w:rPr>
          <w:rFonts w:cs="Times New Roman"/>
          <w:szCs w:val="28"/>
          <w:lang w:eastAsia="ru-RU"/>
        </w:rPr>
        <w:t xml:space="preserve"> у разі, якщо </w:t>
      </w:r>
      <w:r w:rsidRPr="0001716A">
        <w:rPr>
          <w:rFonts w:cs="Times New Roman"/>
          <w:szCs w:val="28"/>
          <w:u w:val="single"/>
          <w:lang w:eastAsia="ru-RU"/>
        </w:rPr>
        <w:t>це передбачено</w:t>
      </w:r>
      <w:r w:rsidRPr="0001716A">
        <w:rPr>
          <w:rFonts w:cs="Times New Roman"/>
          <w:szCs w:val="28"/>
          <w:lang w:eastAsia="ru-RU"/>
        </w:rPr>
        <w:t xml:space="preserve"> </w:t>
      </w:r>
      <w:r w:rsidRPr="0001716A">
        <w:rPr>
          <w:rFonts w:cs="Times New Roman"/>
          <w:szCs w:val="28"/>
          <w:u w:val="single"/>
          <w:lang w:eastAsia="ru-RU"/>
        </w:rPr>
        <w:t>корпоративним договором</w:t>
      </w:r>
      <w:r w:rsidRPr="0001716A">
        <w:rPr>
          <w:rFonts w:cs="Times New Roman"/>
          <w:szCs w:val="28"/>
          <w:lang w:eastAsia="ru-RU"/>
        </w:rPr>
        <w:t>, стороною якого</w:t>
      </w:r>
      <w:r w:rsidRPr="004E5C05">
        <w:rPr>
          <w:rFonts w:cs="Times New Roman"/>
          <w:szCs w:val="28"/>
          <w:lang w:eastAsia="ru-RU"/>
        </w:rPr>
        <w:t xml:space="preserve"> є такий учасник</w:t>
      </w:r>
      <w:r>
        <w:rPr>
          <w:rFonts w:cs="Times New Roman"/>
          <w:szCs w:val="28"/>
          <w:lang w:eastAsia="ru-RU"/>
        </w:rPr>
        <w:t>».</w:t>
      </w:r>
    </w:p>
    <w:p w:rsidR="005F1C82" w:rsidRDefault="005F1C82" w:rsidP="0001716A">
      <w:pPr>
        <w:spacing w:after="0"/>
        <w:ind w:firstLine="540"/>
        <w:rPr>
          <w:rFonts w:cs="Times New Roman"/>
          <w:szCs w:val="28"/>
          <w:lang w:eastAsia="ru-RU"/>
        </w:rPr>
      </w:pPr>
      <w:r>
        <w:rPr>
          <w:rFonts w:cs="Times New Roman"/>
          <w:szCs w:val="28"/>
          <w:lang w:eastAsia="ru-RU"/>
        </w:rPr>
        <w:t>Однак, це положення, на наш погляд, не узгоджується із нормами Цивільного кодексу України та частиною першою цієї статті проекту, відповідно до якої  «</w:t>
      </w:r>
      <w:r w:rsidRPr="00460580">
        <w:rPr>
          <w:rFonts w:cs="Times New Roman"/>
          <w:szCs w:val="28"/>
          <w:u w:val="single"/>
          <w:lang w:eastAsia="ru-RU"/>
        </w:rPr>
        <w:t>учасник товариства має переважне право</w:t>
      </w:r>
      <w:r w:rsidRPr="00460580">
        <w:rPr>
          <w:rFonts w:cs="Times New Roman"/>
          <w:szCs w:val="28"/>
          <w:lang w:eastAsia="ru-RU"/>
        </w:rPr>
        <w:t xml:space="preserve"> на придбання частки (частини частки) іншого учасника товариства, що продається третій особі</w:t>
      </w:r>
      <w:r>
        <w:rPr>
          <w:rFonts w:cs="Times New Roman"/>
          <w:szCs w:val="28"/>
          <w:lang w:eastAsia="ru-RU"/>
        </w:rPr>
        <w:t>»</w:t>
      </w:r>
      <w:r w:rsidRPr="00460580">
        <w:rPr>
          <w:rFonts w:cs="Times New Roman"/>
          <w:szCs w:val="28"/>
          <w:lang w:eastAsia="ru-RU"/>
        </w:rPr>
        <w:t>.</w:t>
      </w:r>
    </w:p>
    <w:p w:rsidR="005F1C82" w:rsidRDefault="005F1C82" w:rsidP="00AF1C62">
      <w:pPr>
        <w:spacing w:after="0"/>
        <w:ind w:firstLine="540"/>
        <w:rPr>
          <w:rFonts w:cs="Times New Roman"/>
          <w:szCs w:val="28"/>
          <w:lang w:eastAsia="ru-RU"/>
        </w:rPr>
      </w:pPr>
      <w:r>
        <w:rPr>
          <w:rFonts w:cs="Times New Roman"/>
          <w:szCs w:val="28"/>
          <w:lang w:eastAsia="ru-RU"/>
        </w:rPr>
        <w:t xml:space="preserve">Також зазначимо, що статтею 147 Цивільного кодексу України встановлено, що </w:t>
      </w:r>
      <w:r w:rsidRPr="0001716A">
        <w:rPr>
          <w:rFonts w:cs="Times New Roman"/>
          <w:szCs w:val="28"/>
          <w:lang w:eastAsia="ru-RU"/>
        </w:rPr>
        <w:t>у</w:t>
      </w:r>
      <w:r w:rsidRPr="0001716A">
        <w:rPr>
          <w:rStyle w:val="st42"/>
          <w:rFonts w:cs="Times New Roman"/>
        </w:rPr>
        <w:t xml:space="preserve">часник </w:t>
      </w:r>
      <w:r>
        <w:rPr>
          <w:rStyle w:val="st42"/>
          <w:rFonts w:cs="Times New Roman"/>
        </w:rPr>
        <w:t>товариства з обмеженою відповідальністю має право продати чи іншим чином відступити свою частку (її частину) у статутному капіталі одному або кільком учасникам цього товариства. Відповідно до частини першої статті 362 цього Кодексу у</w:t>
      </w:r>
      <w:r w:rsidRPr="0001716A">
        <w:rPr>
          <w:rStyle w:val="st42"/>
          <w:rFonts w:cs="Times New Roman"/>
          <w:u w:val="single"/>
        </w:rPr>
        <w:t xml:space="preserve"> разі продажу частки у праві спільної часткової власності співвласник має переважне право перед іншими особами</w:t>
      </w:r>
      <w:r>
        <w:rPr>
          <w:rStyle w:val="st42"/>
          <w:rFonts w:cs="Times New Roman"/>
        </w:rPr>
        <w:t xml:space="preserve"> на її купівлю за ціною, оголошеною для продажу, та на інших рівних умовах, крім випадку продажу з публічних торгів. Крім того, для захисту порушеного переважного права учаснику спільної часткової власності (учаснику товариства) надається можливість пред’явити позов про переведення на нього прав та обов’язків покупця. Так, за частиною четвертою статті 362 Цивільного кодексу України у разі продажу частки у праві спільної часткової власності з порушенням переважного права купівлі співвласник може пред'явити до суду позов про переведення на нього прав та обов'язків покупця. Тобто, Цивільний кодекс України не містить норм щодо обмеження переважного права учасника товариства корпоративним договором та передбачає захист порушеного переважного права учасника.  </w:t>
      </w:r>
    </w:p>
    <w:p w:rsidR="005F1C82" w:rsidRDefault="005F1C82" w:rsidP="00F60717">
      <w:pPr>
        <w:spacing w:after="0"/>
        <w:ind w:firstLine="540"/>
        <w:rPr>
          <w:rFonts w:cs="Times New Roman"/>
          <w:szCs w:val="28"/>
          <w:lang w:eastAsia="ru-RU"/>
        </w:rPr>
      </w:pPr>
      <w:r>
        <w:rPr>
          <w:rFonts w:cs="Times New Roman"/>
          <w:szCs w:val="28"/>
          <w:lang w:eastAsia="ru-RU"/>
        </w:rPr>
        <w:t>Це ж зауваження стосується частини шостої статті 20 проекту стосовно того, що «</w:t>
      </w:r>
      <w:r w:rsidRPr="00460580">
        <w:rPr>
          <w:rFonts w:cs="Times New Roman"/>
          <w:szCs w:val="28"/>
          <w:u w:val="single"/>
          <w:lang w:eastAsia="ru-RU"/>
        </w:rPr>
        <w:t>статутом</w:t>
      </w:r>
      <w:r w:rsidRPr="000D012B">
        <w:rPr>
          <w:rFonts w:cs="Times New Roman"/>
          <w:szCs w:val="28"/>
          <w:lang w:eastAsia="ru-RU"/>
        </w:rPr>
        <w:t xml:space="preserve"> може встановлюватися, що </w:t>
      </w:r>
      <w:r w:rsidRPr="00460580">
        <w:rPr>
          <w:rFonts w:cs="Times New Roman"/>
          <w:szCs w:val="28"/>
          <w:u w:val="single"/>
          <w:lang w:eastAsia="ru-RU"/>
        </w:rPr>
        <w:t>учасники товариства</w:t>
      </w:r>
      <w:r w:rsidRPr="000D012B">
        <w:rPr>
          <w:rFonts w:cs="Times New Roman"/>
          <w:szCs w:val="28"/>
          <w:lang w:eastAsia="ru-RU"/>
        </w:rPr>
        <w:t xml:space="preserve"> </w:t>
      </w:r>
      <w:r w:rsidRPr="00460580">
        <w:rPr>
          <w:rFonts w:cs="Times New Roman"/>
          <w:szCs w:val="28"/>
          <w:u w:val="single"/>
          <w:lang w:eastAsia="ru-RU"/>
        </w:rPr>
        <w:t>не мають переважного права</w:t>
      </w:r>
      <w:r>
        <w:rPr>
          <w:rFonts w:cs="Times New Roman"/>
          <w:szCs w:val="28"/>
          <w:lang w:eastAsia="ru-RU"/>
        </w:rPr>
        <w:t xml:space="preserve">». </w:t>
      </w:r>
    </w:p>
    <w:p w:rsidR="005F1C82" w:rsidRDefault="005F1C82" w:rsidP="00AF1C62">
      <w:pPr>
        <w:spacing w:after="0"/>
        <w:ind w:firstLine="540"/>
        <w:rPr>
          <w:rFonts w:cs="Times New Roman"/>
          <w:szCs w:val="28"/>
          <w:lang w:eastAsia="ru-RU"/>
        </w:rPr>
      </w:pPr>
    </w:p>
    <w:p w:rsidR="005F1C82" w:rsidRPr="00AF1C62" w:rsidRDefault="005F1C82" w:rsidP="00AF1C62">
      <w:pPr>
        <w:spacing w:after="0"/>
        <w:ind w:firstLine="540"/>
        <w:rPr>
          <w:szCs w:val="28"/>
        </w:rPr>
      </w:pPr>
      <w:r>
        <w:rPr>
          <w:rFonts w:cs="Times New Roman"/>
          <w:color w:val="000000"/>
          <w:szCs w:val="28"/>
          <w:lang w:eastAsia="ru-RU"/>
        </w:rPr>
        <w:t>6</w:t>
      </w:r>
      <w:r w:rsidRPr="00AF1C62">
        <w:rPr>
          <w:rFonts w:cs="Times New Roman"/>
          <w:color w:val="000000"/>
          <w:szCs w:val="28"/>
          <w:lang w:eastAsia="ru-RU"/>
        </w:rPr>
        <w:t>. Згідно зі статтею</w:t>
      </w:r>
      <w:r w:rsidRPr="00AF1C62">
        <w:rPr>
          <w:szCs w:val="28"/>
        </w:rPr>
        <w:t xml:space="preserve"> 8 проекту «безвідклична </w:t>
      </w:r>
      <w:r w:rsidRPr="00F60717">
        <w:rPr>
          <w:szCs w:val="28"/>
          <w:u w:val="single"/>
        </w:rPr>
        <w:t>довіреність припиняється</w:t>
      </w:r>
      <w:r w:rsidRPr="00AF1C62">
        <w:rPr>
          <w:szCs w:val="28"/>
        </w:rPr>
        <w:t xml:space="preserve"> у разі припинення зобов’язання, для виконання або забезпечення виконання якого вона видана». У зв’язку з цим</w:t>
      </w:r>
      <w:r>
        <w:rPr>
          <w:szCs w:val="28"/>
        </w:rPr>
        <w:t xml:space="preserve"> зазначимо</w:t>
      </w:r>
      <w:r w:rsidRPr="00AF1C62">
        <w:rPr>
          <w:szCs w:val="28"/>
        </w:rPr>
        <w:t xml:space="preserve">, </w:t>
      </w:r>
      <w:r>
        <w:rPr>
          <w:szCs w:val="28"/>
        </w:rPr>
        <w:t xml:space="preserve">що, </w:t>
      </w:r>
      <w:r w:rsidRPr="00AF1C62">
        <w:rPr>
          <w:szCs w:val="28"/>
        </w:rPr>
        <w:t xml:space="preserve">враховуючи норми статті 248 Цивільного кодексу України, мова може йти </w:t>
      </w:r>
      <w:r w:rsidRPr="00F60717">
        <w:rPr>
          <w:szCs w:val="28"/>
          <w:u w:val="single"/>
        </w:rPr>
        <w:t>про припинення представництва</w:t>
      </w:r>
      <w:r>
        <w:rPr>
          <w:szCs w:val="28"/>
        </w:rPr>
        <w:t xml:space="preserve"> за безвідкличною довіреністю</w:t>
      </w:r>
      <w:r w:rsidRPr="00AF1C62">
        <w:rPr>
          <w:szCs w:val="28"/>
        </w:rPr>
        <w:t xml:space="preserve">. </w:t>
      </w:r>
    </w:p>
    <w:p w:rsidR="005F1C82" w:rsidRPr="00AF1C62" w:rsidRDefault="005F1C82" w:rsidP="00AF1C62">
      <w:pPr>
        <w:spacing w:after="0"/>
        <w:ind w:firstLine="540"/>
        <w:rPr>
          <w:rFonts w:cs="Times New Roman"/>
          <w:color w:val="000000"/>
          <w:szCs w:val="28"/>
          <w:lang w:eastAsia="ru-RU"/>
        </w:rPr>
      </w:pPr>
      <w:r w:rsidRPr="00AF1C62">
        <w:rPr>
          <w:szCs w:val="28"/>
        </w:rPr>
        <w:t xml:space="preserve">Крім того, потребує узгодження із відповідними нормами Цивільного кодексу України використана в </w:t>
      </w:r>
      <w:r>
        <w:rPr>
          <w:szCs w:val="28"/>
        </w:rPr>
        <w:t>частині третій статті 8 проекту така</w:t>
      </w:r>
      <w:r w:rsidRPr="00AF1C62">
        <w:rPr>
          <w:szCs w:val="28"/>
        </w:rPr>
        <w:t xml:space="preserve"> правова конструкція, як </w:t>
      </w:r>
      <w:r>
        <w:rPr>
          <w:szCs w:val="28"/>
        </w:rPr>
        <w:t>«</w:t>
      </w:r>
      <w:r w:rsidRPr="00AF1C62">
        <w:rPr>
          <w:szCs w:val="28"/>
        </w:rPr>
        <w:t>припинення користування безвідкличною довіреністю та відмова від неї</w:t>
      </w:r>
      <w:r>
        <w:rPr>
          <w:szCs w:val="28"/>
        </w:rPr>
        <w:t>»</w:t>
      </w:r>
      <w:r w:rsidRPr="00AF1C62">
        <w:rPr>
          <w:szCs w:val="28"/>
        </w:rPr>
        <w:t xml:space="preserve">.   </w:t>
      </w:r>
    </w:p>
    <w:p w:rsidR="005F1C82" w:rsidRPr="00AF1C62" w:rsidRDefault="005F1C82" w:rsidP="00AF1C62">
      <w:pPr>
        <w:spacing w:after="0"/>
        <w:ind w:firstLine="540"/>
        <w:rPr>
          <w:rFonts w:cs="Times New Roman"/>
          <w:color w:val="000000"/>
          <w:szCs w:val="28"/>
          <w:lang w:eastAsia="ru-RU"/>
        </w:rPr>
      </w:pPr>
      <w:r w:rsidRPr="00AF1C62">
        <w:rPr>
          <w:rFonts w:cs="Times New Roman"/>
          <w:color w:val="000000"/>
          <w:szCs w:val="28"/>
          <w:lang w:eastAsia="ru-RU"/>
        </w:rPr>
        <w:t xml:space="preserve">  </w:t>
      </w:r>
    </w:p>
    <w:p w:rsidR="005F1C82" w:rsidRDefault="005F1C82" w:rsidP="004E5C05">
      <w:pPr>
        <w:pStyle w:val="NoSpacing"/>
        <w:ind w:firstLine="540"/>
        <w:jc w:val="both"/>
        <w:rPr>
          <w:sz w:val="28"/>
          <w:szCs w:val="28"/>
        </w:rPr>
      </w:pPr>
      <w:r w:rsidRPr="00604B5F">
        <w:rPr>
          <w:sz w:val="28"/>
          <w:szCs w:val="28"/>
        </w:rPr>
        <w:t>7</w:t>
      </w:r>
      <w:r w:rsidRPr="00DF05E3">
        <w:rPr>
          <w:sz w:val="28"/>
          <w:szCs w:val="28"/>
        </w:rPr>
        <w:t xml:space="preserve">. </w:t>
      </w:r>
      <w:r>
        <w:rPr>
          <w:sz w:val="28"/>
          <w:szCs w:val="28"/>
        </w:rPr>
        <w:t xml:space="preserve">Частиною першою статті 23 проекту передбачено, що </w:t>
      </w:r>
      <w:r w:rsidRPr="005E5817">
        <w:rPr>
          <w:sz w:val="28"/>
          <w:szCs w:val="28"/>
          <w:u w:val="single"/>
        </w:rPr>
        <w:t>у разі смерті</w:t>
      </w:r>
      <w:r>
        <w:rPr>
          <w:sz w:val="28"/>
          <w:szCs w:val="28"/>
        </w:rPr>
        <w:t xml:space="preserve"> або припинення учасника </w:t>
      </w:r>
      <w:r w:rsidRPr="005E5817">
        <w:rPr>
          <w:sz w:val="28"/>
          <w:szCs w:val="28"/>
          <w:u w:val="single"/>
        </w:rPr>
        <w:t>частка переходить</w:t>
      </w:r>
      <w:r>
        <w:rPr>
          <w:sz w:val="28"/>
          <w:szCs w:val="28"/>
        </w:rPr>
        <w:t xml:space="preserve"> до його спадкоємця чи правонаступника </w:t>
      </w:r>
      <w:r w:rsidRPr="005E5817">
        <w:rPr>
          <w:sz w:val="28"/>
          <w:szCs w:val="28"/>
          <w:u w:val="single"/>
        </w:rPr>
        <w:t>без згоди учасників товариства</w:t>
      </w:r>
      <w:r>
        <w:rPr>
          <w:sz w:val="28"/>
          <w:szCs w:val="28"/>
        </w:rPr>
        <w:t xml:space="preserve">. Разом з тим, згідно із частиною першою статті 24 проекту </w:t>
      </w:r>
      <w:r w:rsidRPr="005E5817">
        <w:rPr>
          <w:sz w:val="28"/>
          <w:szCs w:val="28"/>
          <w:u w:val="single"/>
        </w:rPr>
        <w:t>статутом товариства</w:t>
      </w:r>
      <w:r>
        <w:rPr>
          <w:sz w:val="28"/>
          <w:szCs w:val="28"/>
        </w:rPr>
        <w:t xml:space="preserve"> може бути передбачено, що у разі смерті або припинення учасника до його спадкоємця чи правонаступника </w:t>
      </w:r>
      <w:r w:rsidRPr="005E5817">
        <w:rPr>
          <w:sz w:val="28"/>
          <w:szCs w:val="28"/>
          <w:u w:val="single"/>
        </w:rPr>
        <w:t>не переходить частка</w:t>
      </w:r>
      <w:r>
        <w:rPr>
          <w:sz w:val="28"/>
          <w:szCs w:val="28"/>
        </w:rPr>
        <w:t xml:space="preserve"> учасника товариства, або спадкоємець чи правонаступник може вступити до товариства у випадках та в порядку, встановлені статутом.</w:t>
      </w:r>
    </w:p>
    <w:p w:rsidR="005F1C82" w:rsidRPr="00E95E65" w:rsidRDefault="005F1C82" w:rsidP="00302916">
      <w:pPr>
        <w:pStyle w:val="NoSpacing"/>
        <w:ind w:firstLine="708"/>
        <w:jc w:val="both"/>
        <w:rPr>
          <w:sz w:val="28"/>
          <w:szCs w:val="28"/>
        </w:rPr>
      </w:pPr>
      <w:r>
        <w:rPr>
          <w:sz w:val="28"/>
          <w:szCs w:val="28"/>
        </w:rPr>
        <w:t xml:space="preserve">Тобто частина перша статті 23 проекту не містить виключень із загального правила щодо переходу частки до спадкоємця або правонаступника учасника товариства, тоді як в статті 24 проекту йдеться про особливості набуття частки учасника товариства спадкоємцем або правонаступником. Відтак, проект закону має внутрішні неузгодженості, що </w:t>
      </w:r>
      <w:r w:rsidRPr="0054608D">
        <w:rPr>
          <w:sz w:val="28"/>
          <w:szCs w:val="28"/>
        </w:rPr>
        <w:t>не відповідає вимогам щодо якості законів в контексті верховенства права (стаття 8 Конституції України</w:t>
      </w:r>
      <w:r>
        <w:rPr>
          <w:sz w:val="28"/>
          <w:szCs w:val="28"/>
        </w:rPr>
        <w:t>)</w:t>
      </w:r>
      <w:r>
        <w:rPr>
          <w:bCs/>
          <w:sz w:val="28"/>
          <w:szCs w:val="28"/>
        </w:rPr>
        <w:t xml:space="preserve">. </w:t>
      </w:r>
    </w:p>
    <w:p w:rsidR="005F1C82" w:rsidRDefault="005F1C82" w:rsidP="004E5C05">
      <w:pPr>
        <w:pStyle w:val="NoSpacing"/>
        <w:ind w:firstLine="540"/>
        <w:jc w:val="both"/>
        <w:rPr>
          <w:sz w:val="28"/>
          <w:szCs w:val="28"/>
        </w:rPr>
      </w:pPr>
      <w:r>
        <w:rPr>
          <w:sz w:val="28"/>
          <w:szCs w:val="28"/>
        </w:rPr>
        <w:t xml:space="preserve"> </w:t>
      </w:r>
    </w:p>
    <w:p w:rsidR="005F1C82" w:rsidRPr="00302916" w:rsidRDefault="005F1C82" w:rsidP="004E5C05">
      <w:pPr>
        <w:pStyle w:val="NoSpacing"/>
        <w:ind w:firstLine="540"/>
        <w:jc w:val="both"/>
        <w:rPr>
          <w:sz w:val="28"/>
          <w:szCs w:val="28"/>
        </w:rPr>
      </w:pPr>
      <w:r>
        <w:rPr>
          <w:sz w:val="28"/>
          <w:szCs w:val="28"/>
        </w:rPr>
        <w:t xml:space="preserve">   8. </w:t>
      </w:r>
      <w:r w:rsidRPr="00DF05E3">
        <w:rPr>
          <w:sz w:val="28"/>
          <w:szCs w:val="28"/>
        </w:rPr>
        <w:t xml:space="preserve">Частиною другою статті 23 проекту закону передбачено, що  у </w:t>
      </w:r>
      <w:r w:rsidRPr="00DF05E3">
        <w:rPr>
          <w:sz w:val="28"/>
          <w:szCs w:val="28"/>
          <w:u w:val="single"/>
        </w:rPr>
        <w:t>разі смерті</w:t>
      </w:r>
      <w:r w:rsidRPr="00DF05E3">
        <w:rPr>
          <w:sz w:val="28"/>
          <w:szCs w:val="28"/>
        </w:rPr>
        <w:t xml:space="preserve">, оголошення судом безвісно відсутнім або померлим учасника – фізичної особи чи припинення </w:t>
      </w:r>
      <w:r w:rsidRPr="00DF05E3">
        <w:rPr>
          <w:sz w:val="28"/>
          <w:szCs w:val="28"/>
          <w:u w:val="single"/>
        </w:rPr>
        <w:t>учасника</w:t>
      </w:r>
      <w:r w:rsidRPr="00DF05E3">
        <w:rPr>
          <w:sz w:val="28"/>
          <w:szCs w:val="28"/>
        </w:rPr>
        <w:t xml:space="preserve"> – юридичної особи, частка якого у статутному капіталі товариства становить менше 50 відсотків, та, </w:t>
      </w:r>
      <w:r w:rsidRPr="00EA530E">
        <w:rPr>
          <w:sz w:val="28"/>
          <w:szCs w:val="28"/>
          <w:u w:val="single"/>
        </w:rPr>
        <w:t>якщо протягом року з дня закінчення строку для прийняття спадщини</w:t>
      </w:r>
      <w:r w:rsidRPr="00DF05E3">
        <w:rPr>
          <w:sz w:val="28"/>
          <w:szCs w:val="28"/>
        </w:rPr>
        <w:t xml:space="preserve">, встановленого законодавством, спадкоємці (правонаступники) такого учасника не подали заяву про вступ до товариства відповідно до закону, </w:t>
      </w:r>
      <w:r w:rsidRPr="00DF05E3">
        <w:rPr>
          <w:sz w:val="28"/>
          <w:szCs w:val="28"/>
          <w:u w:val="single"/>
        </w:rPr>
        <w:t>товариство може виключити учасника з товариства</w:t>
      </w:r>
      <w:r w:rsidRPr="00302916">
        <w:rPr>
          <w:sz w:val="28"/>
          <w:szCs w:val="28"/>
        </w:rPr>
        <w:t>…</w:t>
      </w:r>
      <w:r>
        <w:rPr>
          <w:sz w:val="28"/>
          <w:szCs w:val="28"/>
        </w:rPr>
        <w:t xml:space="preserve">Якщо частка такого учасника у статутному капіталі товариства становить 50 відсотків або більше, товариство </w:t>
      </w:r>
      <w:r w:rsidRPr="00302916">
        <w:rPr>
          <w:sz w:val="28"/>
          <w:szCs w:val="28"/>
          <w:u w:val="single"/>
        </w:rPr>
        <w:t>може приймати рішення, пов’язані з ліквідацією товариства</w:t>
      </w:r>
      <w:r>
        <w:rPr>
          <w:sz w:val="28"/>
          <w:szCs w:val="28"/>
        </w:rPr>
        <w:t xml:space="preserve">, без врахування голосів цього учасника. </w:t>
      </w:r>
    </w:p>
    <w:p w:rsidR="005F1C82" w:rsidRPr="00335B8E" w:rsidRDefault="005F1C82" w:rsidP="00335B8E">
      <w:pPr>
        <w:spacing w:after="0"/>
        <w:ind w:firstLine="540"/>
        <w:rPr>
          <w:rFonts w:cs="Times New Roman"/>
        </w:rPr>
      </w:pPr>
      <w:r w:rsidRPr="00335B8E">
        <w:rPr>
          <w:rFonts w:cs="Times New Roman"/>
        </w:rPr>
        <w:t xml:space="preserve">Однак, з огляду на норми Цивільного кодексу України щодо спадкування зазначене положення </w:t>
      </w:r>
      <w:r>
        <w:rPr>
          <w:rFonts w:cs="Times New Roman"/>
        </w:rPr>
        <w:t xml:space="preserve">порушує право особи на спадкування частки спадкодавця у статутному капіталі та </w:t>
      </w:r>
      <w:r w:rsidRPr="00335B8E">
        <w:rPr>
          <w:rFonts w:cs="Times New Roman"/>
        </w:rPr>
        <w:t>є алогічним</w:t>
      </w:r>
      <w:r>
        <w:rPr>
          <w:rFonts w:cs="Times New Roman"/>
        </w:rPr>
        <w:t>,</w:t>
      </w:r>
      <w:r w:rsidRPr="00335B8E">
        <w:rPr>
          <w:rFonts w:cs="Times New Roman"/>
        </w:rPr>
        <w:t xml:space="preserve"> оскільки </w:t>
      </w:r>
      <w:r>
        <w:rPr>
          <w:rFonts w:cs="Times New Roman"/>
        </w:rPr>
        <w:t xml:space="preserve">Цивільним кодексом України не передбачено кінцевих строків одержання свідоцтва про право на спадщину. Так, відповідно до статті 1296 Цивільного кодексу України спадкоємець, який прийняв спадщину, може одержати свідоцтво про право на спадщину. Відсутність цього свідоцтва не позбавляє спадкоємця права на спадщину. Крім того, строк видачі свідоцтва про право на спадщину є необмеженим (стаття 1298 Цивільного кодексу України). Відтак, </w:t>
      </w:r>
      <w:r w:rsidRPr="00335B8E">
        <w:rPr>
          <w:rFonts w:cs="Times New Roman"/>
        </w:rPr>
        <w:t>статт</w:t>
      </w:r>
      <w:r>
        <w:rPr>
          <w:rFonts w:cs="Times New Roman"/>
        </w:rPr>
        <w:t>я</w:t>
      </w:r>
      <w:r w:rsidRPr="00335B8E">
        <w:rPr>
          <w:rFonts w:cs="Times New Roman"/>
        </w:rPr>
        <w:t xml:space="preserve"> 2</w:t>
      </w:r>
      <w:r>
        <w:rPr>
          <w:rFonts w:cs="Times New Roman"/>
        </w:rPr>
        <w:t>3</w:t>
      </w:r>
      <w:r w:rsidRPr="00335B8E">
        <w:rPr>
          <w:rFonts w:cs="Times New Roman"/>
        </w:rPr>
        <w:t xml:space="preserve"> проекту щодо наслідків </w:t>
      </w:r>
      <w:r>
        <w:rPr>
          <w:rFonts w:cs="Times New Roman"/>
        </w:rPr>
        <w:t>«</w:t>
      </w:r>
      <w:r w:rsidRPr="00335B8E">
        <w:rPr>
          <w:rFonts w:cs="Times New Roman"/>
        </w:rPr>
        <w:t>тривалої бездіяльності</w:t>
      </w:r>
      <w:r>
        <w:rPr>
          <w:rFonts w:cs="Times New Roman"/>
        </w:rPr>
        <w:t>»</w:t>
      </w:r>
      <w:r w:rsidRPr="00335B8E">
        <w:rPr>
          <w:rFonts w:cs="Times New Roman"/>
        </w:rPr>
        <w:t xml:space="preserve"> спадкоємця або правонаступника учасника товариства  потребують узгодження із нормами Цивільного кодексу України щодо спадкування.    </w:t>
      </w:r>
    </w:p>
    <w:p w:rsidR="005F1C82" w:rsidRDefault="005F1C82" w:rsidP="004E5C05">
      <w:pPr>
        <w:pStyle w:val="NoSpacing"/>
        <w:ind w:firstLine="540"/>
        <w:jc w:val="both"/>
        <w:rPr>
          <w:sz w:val="28"/>
          <w:szCs w:val="28"/>
        </w:rPr>
      </w:pPr>
      <w:r>
        <w:rPr>
          <w:sz w:val="28"/>
          <w:szCs w:val="28"/>
        </w:rPr>
        <w:t xml:space="preserve">Звертаємо також увагу на те, що строк прийняття спадщини встановлено Цивільним кодексом України, а саме, статтею 1270 цього Кодексу, а тому правова конструкція </w:t>
      </w:r>
      <w:r w:rsidRPr="003F31B4">
        <w:rPr>
          <w:sz w:val="28"/>
          <w:szCs w:val="28"/>
        </w:rPr>
        <w:t>«</w:t>
      </w:r>
      <w:r w:rsidRPr="003F31B4">
        <w:rPr>
          <w:sz w:val="28"/>
          <w:szCs w:val="28"/>
          <w:u w:val="single"/>
        </w:rPr>
        <w:t>строку</w:t>
      </w:r>
      <w:r w:rsidRPr="003F31B4">
        <w:rPr>
          <w:sz w:val="28"/>
          <w:szCs w:val="28"/>
        </w:rPr>
        <w:t xml:space="preserve"> для прийняття спадщини, </w:t>
      </w:r>
      <w:r w:rsidRPr="003F31B4">
        <w:rPr>
          <w:sz w:val="28"/>
          <w:szCs w:val="28"/>
          <w:u w:val="single"/>
        </w:rPr>
        <w:t>встановленого законодавством</w:t>
      </w:r>
      <w:r w:rsidRPr="003F31B4">
        <w:rPr>
          <w:sz w:val="28"/>
          <w:szCs w:val="28"/>
        </w:rPr>
        <w:t>»</w:t>
      </w:r>
      <w:r>
        <w:rPr>
          <w:sz w:val="28"/>
          <w:szCs w:val="28"/>
        </w:rPr>
        <w:t xml:space="preserve">, використана в тексті частини другої статті 23 проекту, не узгоджується із нормами Цивільного кодексу України. </w:t>
      </w:r>
    </w:p>
    <w:p w:rsidR="005F1C82" w:rsidRPr="003F31B4" w:rsidRDefault="005F1C82" w:rsidP="004E5C05">
      <w:pPr>
        <w:pStyle w:val="NoSpacing"/>
        <w:ind w:firstLine="540"/>
        <w:jc w:val="both"/>
        <w:rPr>
          <w:sz w:val="28"/>
          <w:szCs w:val="28"/>
        </w:rPr>
      </w:pPr>
      <w:r w:rsidRPr="003F31B4">
        <w:rPr>
          <w:sz w:val="28"/>
          <w:szCs w:val="28"/>
        </w:rPr>
        <w:t xml:space="preserve"> </w:t>
      </w:r>
    </w:p>
    <w:p w:rsidR="005F1C82" w:rsidRDefault="005F1C82" w:rsidP="004E5C05">
      <w:pPr>
        <w:pStyle w:val="NoSpacing"/>
        <w:ind w:firstLine="540"/>
        <w:jc w:val="both"/>
        <w:rPr>
          <w:sz w:val="28"/>
          <w:szCs w:val="28"/>
        </w:rPr>
      </w:pPr>
      <w:r>
        <w:rPr>
          <w:sz w:val="28"/>
          <w:szCs w:val="28"/>
        </w:rPr>
        <w:t>9</w:t>
      </w:r>
      <w:r w:rsidRPr="004E5C05">
        <w:rPr>
          <w:sz w:val="28"/>
          <w:szCs w:val="28"/>
        </w:rPr>
        <w:t xml:space="preserve">. Проектом передбачено випадки, коли учасника може бути виключено з товариства, зокрема в разі, якщо </w:t>
      </w:r>
      <w:r>
        <w:rPr>
          <w:sz w:val="28"/>
          <w:szCs w:val="28"/>
        </w:rPr>
        <w:t xml:space="preserve">учасник товариства </w:t>
      </w:r>
      <w:r w:rsidRPr="004E5C05">
        <w:rPr>
          <w:sz w:val="28"/>
          <w:szCs w:val="28"/>
        </w:rPr>
        <w:t xml:space="preserve">не вніс вклад </w:t>
      </w:r>
      <w:r>
        <w:rPr>
          <w:sz w:val="28"/>
          <w:szCs w:val="28"/>
        </w:rPr>
        <w:t xml:space="preserve">для погашення заборгованості </w:t>
      </w:r>
      <w:r w:rsidRPr="004E5C05">
        <w:rPr>
          <w:sz w:val="28"/>
          <w:szCs w:val="28"/>
        </w:rPr>
        <w:t>(</w:t>
      </w:r>
      <w:r>
        <w:rPr>
          <w:sz w:val="28"/>
          <w:szCs w:val="28"/>
        </w:rPr>
        <w:t xml:space="preserve">частина друга статті </w:t>
      </w:r>
      <w:r w:rsidRPr="004E5C05">
        <w:rPr>
          <w:sz w:val="28"/>
          <w:szCs w:val="28"/>
        </w:rPr>
        <w:t>15</w:t>
      </w:r>
      <w:r>
        <w:rPr>
          <w:sz w:val="28"/>
          <w:szCs w:val="28"/>
        </w:rPr>
        <w:t xml:space="preserve"> проекту</w:t>
      </w:r>
      <w:r w:rsidRPr="004E5C05">
        <w:rPr>
          <w:sz w:val="28"/>
          <w:szCs w:val="28"/>
        </w:rPr>
        <w:t>),</w:t>
      </w:r>
      <w:r>
        <w:rPr>
          <w:sz w:val="28"/>
          <w:szCs w:val="28"/>
        </w:rPr>
        <w:t xml:space="preserve"> та</w:t>
      </w:r>
      <w:r w:rsidRPr="004E5C05">
        <w:rPr>
          <w:sz w:val="28"/>
          <w:szCs w:val="28"/>
        </w:rPr>
        <w:t xml:space="preserve"> якщо спадкоємець чи правонаступник учасника тривалий час (півтора роки) не </w:t>
      </w:r>
      <w:r w:rsidRPr="00DF05E3">
        <w:rPr>
          <w:sz w:val="28"/>
          <w:szCs w:val="28"/>
        </w:rPr>
        <w:t>подали заяву про вступ до товариства</w:t>
      </w:r>
      <w:r w:rsidRPr="004E5C05">
        <w:rPr>
          <w:sz w:val="28"/>
          <w:szCs w:val="28"/>
        </w:rPr>
        <w:t xml:space="preserve"> (</w:t>
      </w:r>
      <w:r>
        <w:rPr>
          <w:sz w:val="28"/>
          <w:szCs w:val="28"/>
        </w:rPr>
        <w:t>частина друга</w:t>
      </w:r>
      <w:r w:rsidRPr="004E5C05">
        <w:rPr>
          <w:sz w:val="28"/>
          <w:szCs w:val="28"/>
        </w:rPr>
        <w:t xml:space="preserve"> </w:t>
      </w:r>
      <w:r>
        <w:rPr>
          <w:sz w:val="28"/>
          <w:szCs w:val="28"/>
        </w:rPr>
        <w:t xml:space="preserve">статті </w:t>
      </w:r>
      <w:r w:rsidRPr="004E5C05">
        <w:rPr>
          <w:sz w:val="28"/>
          <w:szCs w:val="28"/>
        </w:rPr>
        <w:t>23</w:t>
      </w:r>
      <w:r>
        <w:rPr>
          <w:sz w:val="28"/>
          <w:szCs w:val="28"/>
        </w:rPr>
        <w:t xml:space="preserve"> проекту</w:t>
      </w:r>
      <w:r w:rsidRPr="004E5C05">
        <w:rPr>
          <w:sz w:val="28"/>
          <w:szCs w:val="28"/>
        </w:rPr>
        <w:t xml:space="preserve">). </w:t>
      </w:r>
    </w:p>
    <w:p w:rsidR="005F1C82" w:rsidRDefault="005F1C82" w:rsidP="004E5C05">
      <w:pPr>
        <w:pStyle w:val="NoSpacing"/>
        <w:ind w:firstLine="540"/>
        <w:jc w:val="both"/>
        <w:rPr>
          <w:sz w:val="28"/>
          <w:szCs w:val="28"/>
        </w:rPr>
      </w:pPr>
      <w:r w:rsidRPr="004E5C05">
        <w:rPr>
          <w:sz w:val="28"/>
          <w:szCs w:val="28"/>
        </w:rPr>
        <w:t>Водночас звертаємо увагу, що проектом не встановлені наслідки такого виключення</w:t>
      </w:r>
      <w:r>
        <w:rPr>
          <w:sz w:val="28"/>
          <w:szCs w:val="28"/>
        </w:rPr>
        <w:t>,</w:t>
      </w:r>
      <w:r w:rsidRPr="004E5C05">
        <w:rPr>
          <w:sz w:val="28"/>
          <w:szCs w:val="28"/>
        </w:rPr>
        <w:t xml:space="preserve"> зокрема, чи повинно товариство виплатити вартість частки виключеного, якщо так – як обчислюється ця вартість, коли товариство повідом</w:t>
      </w:r>
      <w:r>
        <w:rPr>
          <w:sz w:val="28"/>
          <w:szCs w:val="28"/>
        </w:rPr>
        <w:t>ляє</w:t>
      </w:r>
      <w:r w:rsidRPr="004E5C05">
        <w:rPr>
          <w:sz w:val="28"/>
          <w:szCs w:val="28"/>
        </w:rPr>
        <w:t xml:space="preserve"> про розрахунок вартості тощо.</w:t>
      </w:r>
      <w:r>
        <w:rPr>
          <w:sz w:val="28"/>
          <w:szCs w:val="28"/>
        </w:rPr>
        <w:t xml:space="preserve"> </w:t>
      </w:r>
    </w:p>
    <w:p w:rsidR="005F1C82" w:rsidRPr="00E95E65" w:rsidRDefault="005F1C82" w:rsidP="004E5C05">
      <w:pPr>
        <w:pStyle w:val="NoSpacing"/>
        <w:ind w:firstLine="708"/>
        <w:jc w:val="both"/>
        <w:rPr>
          <w:sz w:val="28"/>
          <w:szCs w:val="28"/>
        </w:rPr>
      </w:pPr>
      <w:r>
        <w:rPr>
          <w:sz w:val="28"/>
          <w:szCs w:val="28"/>
        </w:rPr>
        <w:t>Відтак</w:t>
      </w:r>
      <w:r w:rsidRPr="0054608D">
        <w:rPr>
          <w:sz w:val="28"/>
          <w:szCs w:val="28"/>
        </w:rPr>
        <w:t>, обраний у проекті нормотворчий підхід не відповідає вимогам щодо якості законів в контексті верховенства права (стаття 8 Конституції України),</w:t>
      </w:r>
      <w:r>
        <w:rPr>
          <w:sz w:val="28"/>
          <w:szCs w:val="28"/>
        </w:rPr>
        <w:t xml:space="preserve"> </w:t>
      </w:r>
      <w:r w:rsidRPr="00E95E65">
        <w:rPr>
          <w:bCs/>
          <w:sz w:val="28"/>
          <w:szCs w:val="28"/>
        </w:rPr>
        <w:t>а також європейських стандартів щодо чіткості, ясності, зрозумілості закону</w:t>
      </w:r>
      <w:r>
        <w:rPr>
          <w:bCs/>
          <w:sz w:val="28"/>
          <w:szCs w:val="28"/>
        </w:rPr>
        <w:t xml:space="preserve">. </w:t>
      </w:r>
    </w:p>
    <w:p w:rsidR="005F1C82" w:rsidRPr="004E5C05" w:rsidRDefault="005F1C82" w:rsidP="004E5C05">
      <w:pPr>
        <w:pStyle w:val="NoSpacing"/>
        <w:ind w:firstLine="540"/>
        <w:jc w:val="both"/>
        <w:rPr>
          <w:sz w:val="28"/>
          <w:szCs w:val="28"/>
        </w:rPr>
      </w:pPr>
    </w:p>
    <w:p w:rsidR="005F1C82" w:rsidRPr="00AF1C62" w:rsidRDefault="005F1C82" w:rsidP="00AF1C62">
      <w:pPr>
        <w:spacing w:after="0"/>
        <w:ind w:firstLine="540"/>
        <w:rPr>
          <w:rFonts w:cs="Times New Roman"/>
        </w:rPr>
      </w:pPr>
      <w:r>
        <w:rPr>
          <w:rFonts w:cs="Times New Roman"/>
        </w:rPr>
        <w:t>10</w:t>
      </w:r>
      <w:r w:rsidRPr="00AF1C62">
        <w:rPr>
          <w:rFonts w:cs="Times New Roman"/>
        </w:rPr>
        <w:t>. Відповідно до частини третьої статті 3</w:t>
      </w:r>
      <w:r>
        <w:rPr>
          <w:rFonts w:cs="Times New Roman"/>
        </w:rPr>
        <w:t>4</w:t>
      </w:r>
      <w:r w:rsidRPr="00AF1C62">
        <w:rPr>
          <w:rFonts w:cs="Times New Roman"/>
        </w:rPr>
        <w:t xml:space="preserve"> проекту загальні збори учасників проводяться шляхом спільної присутності учасників товариства в одному місці для обговорення питань порядку денного. Статутом товариства може передбачатися проведення загальних зборів учасників шляхом телеконференції, відеоконференції </w:t>
      </w:r>
      <w:r w:rsidRPr="00AF1C62">
        <w:rPr>
          <w:rFonts w:cs="Times New Roman"/>
          <w:u w:val="single"/>
        </w:rPr>
        <w:t>чи із застосуванням інших засобів електронних комунікацій</w:t>
      </w:r>
      <w:r w:rsidRPr="00AF1C62">
        <w:rPr>
          <w:rFonts w:cs="Times New Roman"/>
        </w:rPr>
        <w:t xml:space="preserve">, за умови, що кожен з учасників може одночасно з усіма іншими учасниками брати участь в обговоренні та голосуванні з питань, віднесених на розгляд загальних зборів. </w:t>
      </w:r>
    </w:p>
    <w:p w:rsidR="005F1C82" w:rsidRPr="00AF1C62" w:rsidRDefault="005F1C82" w:rsidP="00AF1C62">
      <w:pPr>
        <w:spacing w:after="0"/>
        <w:ind w:firstLine="540"/>
        <w:rPr>
          <w:rFonts w:cs="Times New Roman"/>
        </w:rPr>
      </w:pPr>
      <w:r w:rsidRPr="00AF1C62">
        <w:rPr>
          <w:rFonts w:cs="Times New Roman"/>
          <w:szCs w:val="28"/>
        </w:rPr>
        <w:t>У зв’язку з цим</w:t>
      </w:r>
      <w:r>
        <w:rPr>
          <w:rFonts w:cs="Times New Roman"/>
          <w:szCs w:val="28"/>
        </w:rPr>
        <w:t xml:space="preserve"> зазначимо</w:t>
      </w:r>
      <w:r w:rsidRPr="00AF1C62">
        <w:rPr>
          <w:rFonts w:cs="Times New Roman"/>
          <w:szCs w:val="28"/>
        </w:rPr>
        <w:t xml:space="preserve">, </w:t>
      </w:r>
      <w:r>
        <w:rPr>
          <w:rFonts w:cs="Times New Roman"/>
          <w:szCs w:val="28"/>
        </w:rPr>
        <w:t xml:space="preserve">що </w:t>
      </w:r>
      <w:r w:rsidRPr="00AF1C62">
        <w:rPr>
          <w:rFonts w:cs="Times New Roman"/>
          <w:szCs w:val="28"/>
        </w:rPr>
        <w:t>з метою дотрим</w:t>
      </w:r>
      <w:r>
        <w:rPr>
          <w:rFonts w:cs="Times New Roman"/>
          <w:szCs w:val="28"/>
        </w:rPr>
        <w:t xml:space="preserve">ання відповідності тексту </w:t>
      </w:r>
      <w:r w:rsidRPr="00AF1C62">
        <w:rPr>
          <w:rFonts w:cs="Times New Roman"/>
          <w:szCs w:val="28"/>
        </w:rPr>
        <w:t xml:space="preserve">проекту </w:t>
      </w:r>
      <w:r>
        <w:rPr>
          <w:rFonts w:cs="Times New Roman"/>
          <w:szCs w:val="28"/>
        </w:rPr>
        <w:t xml:space="preserve">закону </w:t>
      </w:r>
      <w:r w:rsidRPr="00AF1C62">
        <w:rPr>
          <w:rFonts w:cs="Times New Roman"/>
          <w:szCs w:val="28"/>
        </w:rPr>
        <w:t>статт</w:t>
      </w:r>
      <w:r>
        <w:rPr>
          <w:rFonts w:cs="Times New Roman"/>
          <w:szCs w:val="28"/>
        </w:rPr>
        <w:t xml:space="preserve">і 8 Конституції України </w:t>
      </w:r>
      <w:r w:rsidRPr="00AF1C62">
        <w:rPr>
          <w:rFonts w:cs="Times New Roman"/>
          <w:szCs w:val="28"/>
        </w:rPr>
        <w:t xml:space="preserve">поняття «інші засоби електронних комунікацій» потребує уточнення на предмет можливості за їх допомогою підтвердження </w:t>
      </w:r>
      <w:r>
        <w:rPr>
          <w:rFonts w:cs="Times New Roman"/>
          <w:szCs w:val="28"/>
        </w:rPr>
        <w:t xml:space="preserve">ідентифікації </w:t>
      </w:r>
      <w:r w:rsidRPr="00AF1C62">
        <w:rPr>
          <w:rFonts w:cs="Times New Roman"/>
          <w:szCs w:val="28"/>
        </w:rPr>
        <w:t xml:space="preserve">учасників та фіксації їх волевиявлення.     </w:t>
      </w:r>
    </w:p>
    <w:p w:rsidR="005F1C82" w:rsidRDefault="005F1C82" w:rsidP="00BE5DF5">
      <w:pPr>
        <w:spacing w:after="0"/>
        <w:ind w:firstLine="540"/>
        <w:rPr>
          <w:rFonts w:cs="Times New Roman"/>
        </w:rPr>
      </w:pPr>
      <w:r>
        <w:rPr>
          <w:rFonts w:cs="Times New Roman"/>
        </w:rPr>
        <w:t xml:space="preserve"> </w:t>
      </w:r>
    </w:p>
    <w:p w:rsidR="005F1C82" w:rsidRPr="00AF1C62" w:rsidRDefault="005F1C82" w:rsidP="00BE5DF5">
      <w:pPr>
        <w:spacing w:after="0"/>
        <w:ind w:firstLine="540"/>
        <w:rPr>
          <w:rFonts w:cs="Times New Roman"/>
        </w:rPr>
      </w:pPr>
      <w:r>
        <w:rPr>
          <w:rFonts w:cs="Times New Roman"/>
        </w:rPr>
        <w:t>11</w:t>
      </w:r>
      <w:r w:rsidRPr="00E95E65">
        <w:rPr>
          <w:rFonts w:cs="Times New Roman"/>
        </w:rPr>
        <w:t xml:space="preserve">. </w:t>
      </w:r>
      <w:r>
        <w:rPr>
          <w:rFonts w:cs="Times New Roman"/>
        </w:rPr>
        <w:t xml:space="preserve">19 грудня 2017 року Верховною Радою України прийнято як закон проект закону реєстраційний номер 6016-д </w:t>
      </w:r>
      <w:r w:rsidRPr="00307FD4">
        <w:rPr>
          <w:rFonts w:cs="Times New Roman"/>
        </w:rPr>
        <w:t>«</w:t>
      </w:r>
      <w:r w:rsidRPr="00307FD4">
        <w:t>Про аудит фінансової звітності та аудиторську діяльність</w:t>
      </w:r>
      <w:r>
        <w:t>». Тому с</w:t>
      </w:r>
      <w:r>
        <w:rPr>
          <w:rFonts w:cs="Times New Roman"/>
        </w:rPr>
        <w:t xml:space="preserve">таття 42 проекту щодо проведення аудиторської перевірки в частині використання термінів стосовно суб’єктів аудиторської діяльності потребує відповідного узгодження із новим Законом </w:t>
      </w:r>
      <w:r w:rsidRPr="00307FD4">
        <w:rPr>
          <w:rFonts w:cs="Times New Roman"/>
        </w:rPr>
        <w:t>«</w:t>
      </w:r>
      <w:r w:rsidRPr="00307FD4">
        <w:t>Про аудит фінансової звітності та аудиторську діяльність</w:t>
      </w:r>
      <w:r>
        <w:t xml:space="preserve">». </w:t>
      </w:r>
      <w:r>
        <w:rPr>
          <w:rFonts w:cs="Times New Roman"/>
        </w:rPr>
        <w:t xml:space="preserve">   </w:t>
      </w:r>
    </w:p>
    <w:p w:rsidR="005F1C82" w:rsidRPr="00AF1C62" w:rsidRDefault="005F1C82" w:rsidP="00AF1C62">
      <w:pPr>
        <w:spacing w:after="0"/>
        <w:ind w:firstLine="540"/>
        <w:rPr>
          <w:rFonts w:cs="Times New Roman"/>
        </w:rPr>
      </w:pPr>
    </w:p>
    <w:p w:rsidR="005F1C82" w:rsidRDefault="005F1C82" w:rsidP="00AF1C62">
      <w:pPr>
        <w:spacing w:after="0"/>
        <w:ind w:firstLine="540"/>
        <w:rPr>
          <w:rFonts w:cs="Times New Roman"/>
          <w:szCs w:val="28"/>
          <w:lang w:eastAsia="ru-RU"/>
        </w:rPr>
      </w:pPr>
      <w:r>
        <w:rPr>
          <w:rFonts w:cs="Times New Roman"/>
          <w:szCs w:val="28"/>
          <w:lang w:eastAsia="ru-RU"/>
        </w:rPr>
        <w:t>12</w:t>
      </w:r>
      <w:r w:rsidRPr="00AF1C62">
        <w:rPr>
          <w:rFonts w:cs="Times New Roman"/>
          <w:szCs w:val="28"/>
          <w:lang w:eastAsia="ru-RU"/>
        </w:rPr>
        <w:t>.</w:t>
      </w:r>
      <w:r>
        <w:rPr>
          <w:rFonts w:cs="Times New Roman"/>
          <w:szCs w:val="28"/>
          <w:lang w:eastAsia="ru-RU"/>
        </w:rPr>
        <w:t xml:space="preserve"> Статтею 56 проекту передбачено, що «п</w:t>
      </w:r>
      <w:r w:rsidRPr="00E02D37">
        <w:rPr>
          <w:rFonts w:cs="Times New Roman"/>
          <w:szCs w:val="28"/>
          <w:lang w:eastAsia="ru-RU"/>
        </w:rPr>
        <w:t xml:space="preserve">ротягом 30 днів з дати прийняття рішення про припинення товариства шляхом поділу, перетворення або про виділ, а в разі припинення товариства шляхом злиття або приєднання – з дати прийняття рішення про це останнім із товариств, що беруть участь у злитті або приєднанні, товариство, що планує виділ, та кожне товариство, що бере участь у припиненні, </w:t>
      </w:r>
      <w:r w:rsidRPr="00E02D37">
        <w:rPr>
          <w:rFonts w:cs="Times New Roman"/>
          <w:szCs w:val="28"/>
          <w:u w:val="single"/>
          <w:lang w:eastAsia="ru-RU"/>
        </w:rPr>
        <w:t>зобов'язані письмово повідомити про це всіх відомих їм кредиторів</w:t>
      </w:r>
      <w:r w:rsidRPr="00E02D37">
        <w:rPr>
          <w:rFonts w:cs="Times New Roman"/>
          <w:szCs w:val="28"/>
          <w:lang w:eastAsia="ru-RU"/>
        </w:rPr>
        <w:t>».</w:t>
      </w:r>
    </w:p>
    <w:p w:rsidR="005F1C82" w:rsidRDefault="005F1C82" w:rsidP="00AF1C62">
      <w:pPr>
        <w:spacing w:after="0"/>
        <w:ind w:firstLine="540"/>
        <w:rPr>
          <w:rStyle w:val="st42"/>
          <w:rFonts w:cs="Times New Roman"/>
        </w:rPr>
      </w:pPr>
      <w:r>
        <w:rPr>
          <w:rFonts w:cs="Times New Roman"/>
          <w:szCs w:val="28"/>
          <w:lang w:eastAsia="ru-RU"/>
        </w:rPr>
        <w:t>Зважаючи на те, що наведена конструкція допускає суб’єктивне визначення «відомих» кредиторів, вона потребує узгодження із статтею 105 Цивільного кодексу України, за якою с</w:t>
      </w:r>
      <w:r>
        <w:rPr>
          <w:rStyle w:val="st42"/>
          <w:rFonts w:cs="Times New Roman"/>
        </w:rPr>
        <w:t xml:space="preserve">трок заявлення кредиторами своїх вимог до юридичної особи, що припиняється, не може становити менше двох і більше шести місяців з дня оприлюднення повідомлення про рішення щодо припинення юридичної особи. </w:t>
      </w:r>
    </w:p>
    <w:p w:rsidR="005F1C82" w:rsidRDefault="005F1C82" w:rsidP="00AF1C62">
      <w:pPr>
        <w:spacing w:after="0"/>
        <w:ind w:firstLine="540"/>
        <w:rPr>
          <w:rFonts w:cs="Times New Roman"/>
          <w:szCs w:val="28"/>
          <w:lang w:eastAsia="ru-RU"/>
        </w:rPr>
      </w:pPr>
      <w:r>
        <w:rPr>
          <w:rStyle w:val="st42"/>
          <w:rFonts w:cs="Times New Roman"/>
        </w:rPr>
        <w:t xml:space="preserve">Тобто, </w:t>
      </w:r>
      <w:r>
        <w:rPr>
          <w:rFonts w:cs="Times New Roman"/>
          <w:szCs w:val="28"/>
          <w:lang w:eastAsia="ru-RU"/>
        </w:rPr>
        <w:t xml:space="preserve">відмова від чинної норми щодо доведення до відома кредиторів про припинення товариства </w:t>
      </w:r>
      <w:r w:rsidRPr="00E02D37">
        <w:rPr>
          <w:rFonts w:cs="Times New Roman"/>
          <w:szCs w:val="28"/>
          <w:lang w:eastAsia="ru-RU"/>
        </w:rPr>
        <w:t>шляхом поділу, перетворення або виділ</w:t>
      </w:r>
      <w:r>
        <w:rPr>
          <w:rFonts w:cs="Times New Roman"/>
          <w:szCs w:val="28"/>
          <w:lang w:eastAsia="ru-RU"/>
        </w:rPr>
        <w:t xml:space="preserve">у через оприлюднення, на нашу думку, не відповідає </w:t>
      </w:r>
      <w:r w:rsidRPr="00AF1C62">
        <w:rPr>
          <w:rFonts w:cs="Times New Roman"/>
          <w:lang w:eastAsia="ru-RU"/>
        </w:rPr>
        <w:t>вимогам щодо якості законів в контексті верховенства права, гарантованого статтею 8 Конституції України</w:t>
      </w:r>
      <w:r>
        <w:rPr>
          <w:rFonts w:cs="Times New Roman"/>
          <w:lang w:eastAsia="ru-RU"/>
        </w:rPr>
        <w:t xml:space="preserve"> Тобто,</w:t>
      </w:r>
      <w:r>
        <w:rPr>
          <w:rFonts w:cs="Times New Roman"/>
          <w:szCs w:val="28"/>
          <w:lang w:eastAsia="ru-RU"/>
        </w:rPr>
        <w:t xml:space="preserve"> з метою захисту прав всіх кредиторів  проект закону мав би містити й інші способи оприлюднення інформації для кредиторів під час виділу та припинення товариства. </w:t>
      </w:r>
    </w:p>
    <w:p w:rsidR="005F1C82" w:rsidRPr="00E02D37" w:rsidRDefault="005F1C82" w:rsidP="00AF1C62">
      <w:pPr>
        <w:spacing w:after="0"/>
        <w:ind w:firstLine="540"/>
        <w:rPr>
          <w:rFonts w:cs="Times New Roman"/>
          <w:szCs w:val="28"/>
          <w:lang w:eastAsia="ru-RU"/>
        </w:rPr>
      </w:pPr>
      <w:r>
        <w:rPr>
          <w:rFonts w:cs="Times New Roman"/>
          <w:szCs w:val="28"/>
          <w:lang w:eastAsia="ru-RU"/>
        </w:rPr>
        <w:t xml:space="preserve"> </w:t>
      </w:r>
    </w:p>
    <w:p w:rsidR="005F1C82" w:rsidRPr="002326ED" w:rsidRDefault="005F1C82" w:rsidP="002326ED">
      <w:pPr>
        <w:pStyle w:val="NoSpacing"/>
        <w:ind w:firstLine="709"/>
        <w:jc w:val="both"/>
        <w:rPr>
          <w:sz w:val="28"/>
          <w:szCs w:val="28"/>
        </w:rPr>
      </w:pPr>
      <w:r w:rsidRPr="002326ED">
        <w:rPr>
          <w:sz w:val="28"/>
          <w:szCs w:val="28"/>
        </w:rPr>
        <w:t xml:space="preserve">13. Пунктом 4 глави VIІІ «Прикінцеві та перехідні положення» проекту </w:t>
      </w:r>
      <w:r>
        <w:rPr>
          <w:sz w:val="28"/>
          <w:szCs w:val="28"/>
        </w:rPr>
        <w:t xml:space="preserve">закону </w:t>
      </w:r>
      <w:r w:rsidRPr="002326ED">
        <w:rPr>
          <w:sz w:val="28"/>
          <w:szCs w:val="28"/>
        </w:rPr>
        <w:t>передбачено, що «до внесення відповідних змін до Господарського процесуального кодексу України при розгляді справ, порушених за позовною вимогою, передбаченою частиною п’ятою статті 20 Закону України «Про товариства з обмеженою та додатковою відповідальністю», застосовуються такі правила:</w:t>
      </w:r>
    </w:p>
    <w:p w:rsidR="005F1C82" w:rsidRPr="002326ED" w:rsidRDefault="005F1C82" w:rsidP="002326ED">
      <w:pPr>
        <w:pStyle w:val="NoSpacing"/>
        <w:ind w:firstLine="709"/>
        <w:jc w:val="both"/>
        <w:rPr>
          <w:sz w:val="28"/>
          <w:szCs w:val="28"/>
        </w:rPr>
      </w:pPr>
      <w:r w:rsidRPr="002326ED">
        <w:rPr>
          <w:sz w:val="28"/>
          <w:szCs w:val="28"/>
        </w:rPr>
        <w:t>1) позивач зобов'язаний внести на депозитний рахунок суду грошові кошти в розмірі, сплаченому покупцем на виконання договору купівлі-продажу частки (частини частки), визначеному в ухвалі суду;</w:t>
      </w:r>
    </w:p>
    <w:p w:rsidR="005F1C82" w:rsidRPr="002326ED" w:rsidRDefault="005F1C82" w:rsidP="002326ED">
      <w:pPr>
        <w:pStyle w:val="NoSpacing"/>
        <w:ind w:firstLine="709"/>
        <w:jc w:val="both"/>
        <w:rPr>
          <w:sz w:val="28"/>
          <w:szCs w:val="28"/>
        </w:rPr>
      </w:pPr>
      <w:r w:rsidRPr="002326ED">
        <w:rPr>
          <w:sz w:val="28"/>
          <w:szCs w:val="28"/>
        </w:rPr>
        <w:t>2) невиконання вимоги про внесення грошових коштів на депозитний рахунок суду є підставою для залишення позову без розгляду;</w:t>
      </w:r>
    </w:p>
    <w:p w:rsidR="005F1C82" w:rsidRPr="002326ED" w:rsidRDefault="005F1C82" w:rsidP="002326ED">
      <w:pPr>
        <w:pStyle w:val="NoSpacing"/>
        <w:ind w:firstLine="709"/>
        <w:jc w:val="both"/>
        <w:rPr>
          <w:sz w:val="28"/>
          <w:szCs w:val="28"/>
        </w:rPr>
      </w:pPr>
      <w:r w:rsidRPr="002326ED">
        <w:rPr>
          <w:sz w:val="28"/>
          <w:szCs w:val="28"/>
        </w:rPr>
        <w:t>3) суд у своєму рішенні вирішує питання про перерахування грошових коштів, внесених на депозитний рахунок суду, покупцю, або про їх повернення».</w:t>
      </w:r>
    </w:p>
    <w:p w:rsidR="005F1C82" w:rsidRDefault="005F1C82" w:rsidP="002326ED">
      <w:pPr>
        <w:pStyle w:val="NoSpacing"/>
        <w:ind w:firstLine="709"/>
        <w:jc w:val="both"/>
        <w:rPr>
          <w:sz w:val="28"/>
          <w:szCs w:val="28"/>
        </w:rPr>
      </w:pPr>
    </w:p>
    <w:p w:rsidR="005F1C82" w:rsidRPr="002326ED" w:rsidRDefault="005F1C82" w:rsidP="002326ED">
      <w:pPr>
        <w:pStyle w:val="NoSpacing"/>
        <w:ind w:firstLine="709"/>
        <w:jc w:val="both"/>
        <w:rPr>
          <w:sz w:val="28"/>
          <w:szCs w:val="28"/>
        </w:rPr>
      </w:pPr>
      <w:r>
        <w:rPr>
          <w:sz w:val="28"/>
          <w:szCs w:val="28"/>
        </w:rPr>
        <w:t>Однак з</w:t>
      </w:r>
      <w:r w:rsidRPr="002326ED">
        <w:rPr>
          <w:sz w:val="28"/>
          <w:szCs w:val="28"/>
        </w:rPr>
        <w:t>апропонована редакція пункту 4 викликає такі зауваження.</w:t>
      </w:r>
    </w:p>
    <w:p w:rsidR="005F1C82" w:rsidRPr="002326ED" w:rsidRDefault="005F1C82" w:rsidP="002326ED">
      <w:pPr>
        <w:pStyle w:val="NoSpacing"/>
        <w:ind w:firstLine="709"/>
        <w:jc w:val="both"/>
        <w:rPr>
          <w:sz w:val="28"/>
          <w:szCs w:val="28"/>
        </w:rPr>
      </w:pPr>
      <w:r w:rsidRPr="002326ED">
        <w:rPr>
          <w:sz w:val="28"/>
          <w:szCs w:val="28"/>
        </w:rPr>
        <w:t xml:space="preserve">Відповідно до пункту 14 частини першої статті 92 Конституції України судочинство в України визначається виключно законом. При цьому законом, яким визначається господарське судочинство, є Господарський процесуальний кодекс України. </w:t>
      </w:r>
    </w:p>
    <w:p w:rsidR="005F1C82" w:rsidRPr="002326ED" w:rsidRDefault="005F1C82" w:rsidP="002326ED">
      <w:pPr>
        <w:pStyle w:val="NoSpacing"/>
        <w:ind w:firstLine="709"/>
        <w:jc w:val="both"/>
        <w:rPr>
          <w:sz w:val="28"/>
          <w:szCs w:val="28"/>
          <w:u w:val="single"/>
        </w:rPr>
      </w:pPr>
      <w:r w:rsidRPr="002326ED">
        <w:rPr>
          <w:sz w:val="28"/>
          <w:szCs w:val="28"/>
        </w:rPr>
        <w:t xml:space="preserve">Крім того, передбачене проектом не узгоджується із статтею 1 Господарського процесуального кодексу України, що визначає призначення зазначеного Кодексу, згідно з яким Господарський процесуальний кодекс України визначає юрисдикцію та повноваження господарських судів, </w:t>
      </w:r>
      <w:r w:rsidRPr="002326ED">
        <w:rPr>
          <w:sz w:val="28"/>
          <w:szCs w:val="28"/>
          <w:u w:val="single"/>
        </w:rPr>
        <w:t>встановлює порядок здійснення судочинства у господарських судах.</w:t>
      </w:r>
    </w:p>
    <w:p w:rsidR="005F1C82" w:rsidRPr="002326ED" w:rsidRDefault="005F1C82" w:rsidP="002326ED">
      <w:pPr>
        <w:pStyle w:val="NoSpacing"/>
        <w:ind w:firstLine="709"/>
        <w:jc w:val="both"/>
        <w:rPr>
          <w:sz w:val="28"/>
          <w:szCs w:val="28"/>
          <w:u w:val="single"/>
        </w:rPr>
      </w:pPr>
      <w:r w:rsidRPr="002326ED">
        <w:rPr>
          <w:sz w:val="28"/>
          <w:szCs w:val="28"/>
        </w:rPr>
        <w:t>Таким чином, на нашу думку, редакція пункту 4 проекту є такою, що не враховує конституційних приписів, а також не узгоджується з чинним законодавством.</w:t>
      </w:r>
    </w:p>
    <w:p w:rsidR="005F1C82" w:rsidRPr="002326ED" w:rsidRDefault="005F1C82" w:rsidP="002326ED">
      <w:pPr>
        <w:pStyle w:val="NoSpacing"/>
        <w:ind w:firstLine="709"/>
        <w:jc w:val="both"/>
        <w:rPr>
          <w:sz w:val="28"/>
          <w:szCs w:val="28"/>
        </w:rPr>
      </w:pPr>
      <w:r w:rsidRPr="002326ED">
        <w:rPr>
          <w:sz w:val="28"/>
          <w:szCs w:val="28"/>
        </w:rPr>
        <w:t>В Україні відповідно до статті 8 Конституції України визнається і діє принцип верховенства права. Одним з основних фундаментальних елементів цього принципу є юридична визначеність, згідно з якою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від 22.09.2005 № 5-рп, 29.06.2010 №17-рп, 11.10.2011 № 10-рп.</w:t>
      </w:r>
    </w:p>
    <w:p w:rsidR="005F1C82" w:rsidRPr="002326ED" w:rsidRDefault="005F1C82" w:rsidP="002326ED">
      <w:pPr>
        <w:pStyle w:val="NoSpacing"/>
        <w:ind w:firstLine="709"/>
        <w:jc w:val="both"/>
        <w:rPr>
          <w:sz w:val="28"/>
          <w:szCs w:val="28"/>
        </w:rPr>
      </w:pPr>
      <w:r w:rsidRPr="002326ED">
        <w:rPr>
          <w:sz w:val="28"/>
          <w:szCs w:val="28"/>
        </w:rPr>
        <w:t xml:space="preserve">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(рішення у справі «Вєренцов проти України, 11 квітня 2013 року). </w:t>
      </w:r>
    </w:p>
    <w:p w:rsidR="005F1C82" w:rsidRPr="002326ED" w:rsidRDefault="005F1C82" w:rsidP="002326ED">
      <w:pPr>
        <w:pStyle w:val="NoSpacing"/>
        <w:ind w:firstLine="709"/>
        <w:jc w:val="both"/>
        <w:rPr>
          <w:sz w:val="28"/>
          <w:szCs w:val="28"/>
        </w:rPr>
      </w:pPr>
      <w:r w:rsidRPr="002326ED">
        <w:rPr>
          <w:sz w:val="28"/>
          <w:szCs w:val="28"/>
        </w:rPr>
        <w:t>Однак, незважаючи на зазначені вимоги, положення підготовленого законопроекту містять юридичну невизначеність, зокрема це полягає: у використанні такого формулювання, як «</w:t>
      </w:r>
      <w:r w:rsidRPr="002326ED">
        <w:rPr>
          <w:sz w:val="28"/>
          <w:szCs w:val="28"/>
          <w:u w:val="single"/>
        </w:rPr>
        <w:t>до внесення відповідних змін</w:t>
      </w:r>
      <w:r w:rsidRPr="002326ED">
        <w:rPr>
          <w:sz w:val="28"/>
          <w:szCs w:val="28"/>
        </w:rPr>
        <w:t xml:space="preserve"> до Господарського процесуального кодексу України»; у відсутності визначення строків та суб’єктів, які мають внести зміни до Господарського процесуального кодексу України; із запропонованої редакції не вбачається, які статті  Господарського процесуального кодексу України мають бути змінені і як ці зміни узгоджуватимуться з інститутами, що вже запроваджені в Кодексі.</w:t>
      </w:r>
    </w:p>
    <w:p w:rsidR="005F1C82" w:rsidRPr="002326ED" w:rsidRDefault="005F1C82" w:rsidP="002326ED">
      <w:pPr>
        <w:pStyle w:val="NoSpacing"/>
        <w:ind w:firstLine="709"/>
        <w:jc w:val="both"/>
        <w:rPr>
          <w:sz w:val="28"/>
          <w:szCs w:val="28"/>
        </w:rPr>
      </w:pPr>
      <w:r>
        <w:rPr>
          <w:sz w:val="28"/>
          <w:szCs w:val="28"/>
        </w:rPr>
        <w:t>У пункті 4 глави VIІІ «</w:t>
      </w:r>
      <w:bookmarkStart w:id="0" w:name="_GoBack"/>
      <w:bookmarkEnd w:id="0"/>
      <w:r w:rsidRPr="002326ED">
        <w:rPr>
          <w:sz w:val="28"/>
          <w:szCs w:val="28"/>
        </w:rPr>
        <w:t>Прикінцеві та перехідні положення» проекту зроблено посилання на розгляд справ, порушених за позовною вимогою, передбаченою частиною п’ятою статті 20 Закону України «Про товариства з обмеженою та додатковою відповідальністю». Однак звертаємо увагу, що у частині четвертій статті 20 Закону також йдеться про позовні вимоги про визнання договору купівлі-продажу частки (її частини) укладеним на запропонованих продавцем умовах, у зв’язку з чим редакція цього пункту в частині визначення позовних вимог підлягає уточненню.</w:t>
      </w:r>
    </w:p>
    <w:p w:rsidR="005F1C82" w:rsidRPr="002326ED" w:rsidRDefault="005F1C82" w:rsidP="002326ED">
      <w:pPr>
        <w:pStyle w:val="NoSpacing"/>
        <w:ind w:firstLine="709"/>
        <w:jc w:val="both"/>
        <w:rPr>
          <w:sz w:val="28"/>
          <w:szCs w:val="28"/>
        </w:rPr>
      </w:pPr>
      <w:r w:rsidRPr="002326ED">
        <w:rPr>
          <w:sz w:val="28"/>
          <w:szCs w:val="28"/>
        </w:rPr>
        <w:t xml:space="preserve">Варто також наголосити на тому, що пункт 4 глави VIІІ «Прикінцеві та перехідні положення» </w:t>
      </w:r>
      <w:r>
        <w:rPr>
          <w:sz w:val="28"/>
          <w:szCs w:val="28"/>
        </w:rPr>
        <w:t xml:space="preserve">цього </w:t>
      </w:r>
      <w:r w:rsidRPr="002326ED">
        <w:rPr>
          <w:sz w:val="28"/>
          <w:szCs w:val="28"/>
        </w:rPr>
        <w:t xml:space="preserve">проекту не був предметом розгляду у першому читанні. Згідно зі статтею 116 Регламенту Верховної Ради України пропозиції та поправки до законопроекту, що готується до другого читання, можуть вноситися лише до того тексту законопроекту (статей, їх частин, пунктів, речень), який прийнятий Верховною Радою за основу. </w:t>
      </w:r>
    </w:p>
    <w:p w:rsidR="005F1C82" w:rsidRDefault="005F1C82" w:rsidP="00AF1C62">
      <w:pPr>
        <w:spacing w:after="0"/>
        <w:ind w:firstLine="540"/>
        <w:rPr>
          <w:rFonts w:cs="Times New Roman"/>
          <w:szCs w:val="28"/>
          <w:lang w:eastAsia="ru-RU"/>
        </w:rPr>
      </w:pPr>
    </w:p>
    <w:p w:rsidR="005F1C82" w:rsidRDefault="005F1C82" w:rsidP="00AF1C62">
      <w:pPr>
        <w:spacing w:after="0"/>
        <w:ind w:firstLine="540"/>
        <w:rPr>
          <w:rFonts w:cs="Times New Roman"/>
          <w:szCs w:val="28"/>
          <w:lang w:eastAsia="ru-RU"/>
        </w:rPr>
      </w:pPr>
      <w:r>
        <w:rPr>
          <w:rFonts w:cs="Times New Roman"/>
          <w:szCs w:val="28"/>
          <w:lang w:eastAsia="ru-RU"/>
        </w:rPr>
        <w:t>14. Проектом закону пропонується виключити частину п’яту статті 98 Цивільного кодексу України, а саме: «р</w:t>
      </w:r>
      <w:r>
        <w:rPr>
          <w:rStyle w:val="st42"/>
          <w:rFonts w:cs="Times New Roman"/>
        </w:rPr>
        <w:t>ішення загальних зборів може бути оскаржене учасником товариства до суду».</w:t>
      </w:r>
      <w:r>
        <w:rPr>
          <w:rFonts w:cs="Times New Roman"/>
          <w:szCs w:val="28"/>
          <w:lang w:eastAsia="ru-RU"/>
        </w:rPr>
        <w:t xml:space="preserve"> </w:t>
      </w:r>
    </w:p>
    <w:p w:rsidR="005F1C82" w:rsidRDefault="005F1C82" w:rsidP="00AF1C62">
      <w:pPr>
        <w:spacing w:after="0"/>
        <w:ind w:firstLine="540"/>
        <w:rPr>
          <w:rFonts w:cs="Times New Roman"/>
          <w:szCs w:val="28"/>
          <w:lang w:eastAsia="ru-RU"/>
        </w:rPr>
      </w:pPr>
      <w:r>
        <w:rPr>
          <w:rFonts w:cs="Times New Roman"/>
          <w:szCs w:val="28"/>
          <w:lang w:eastAsia="ru-RU"/>
        </w:rPr>
        <w:t>Однак це не узгоджується із статтею  55 Конституції України, за якою права і свободи людини і громадянина захищаються судом, та статтею 16 Цивільного кодексу України, відповідно до якої к</w:t>
      </w:r>
      <w:r>
        <w:rPr>
          <w:rStyle w:val="st42"/>
          <w:rFonts w:cs="Times New Roman"/>
        </w:rPr>
        <w:t xml:space="preserve">ожна особа має право звернутися до суду за захистом свого особистого немайнового або майнового права та інтересу. </w:t>
      </w:r>
      <w:r>
        <w:rPr>
          <w:rFonts w:cs="Times New Roman"/>
          <w:szCs w:val="28"/>
          <w:lang w:eastAsia="ru-RU"/>
        </w:rPr>
        <w:t xml:space="preserve">  </w:t>
      </w:r>
      <w:r w:rsidRPr="00AF1C62">
        <w:rPr>
          <w:rFonts w:cs="Times New Roman"/>
          <w:szCs w:val="28"/>
          <w:lang w:eastAsia="ru-RU"/>
        </w:rPr>
        <w:t xml:space="preserve"> </w:t>
      </w:r>
    </w:p>
    <w:p w:rsidR="005F1C82" w:rsidRDefault="005F1C82" w:rsidP="00AF1C62">
      <w:pPr>
        <w:spacing w:after="0"/>
        <w:ind w:firstLine="540"/>
        <w:rPr>
          <w:rFonts w:cs="Times New Roman"/>
          <w:szCs w:val="28"/>
          <w:lang w:eastAsia="ru-RU"/>
        </w:rPr>
      </w:pPr>
    </w:p>
    <w:p w:rsidR="005F1C82" w:rsidRPr="00175CD4" w:rsidRDefault="005F1C82" w:rsidP="003A4504">
      <w:pPr>
        <w:pStyle w:val="NoSpacing"/>
        <w:ind w:firstLine="567"/>
        <w:jc w:val="both"/>
        <w:rPr>
          <w:sz w:val="28"/>
          <w:szCs w:val="28"/>
        </w:rPr>
      </w:pPr>
      <w:r w:rsidRPr="00081D42">
        <w:rPr>
          <w:sz w:val="28"/>
          <w:szCs w:val="28"/>
        </w:rPr>
        <w:t>1</w:t>
      </w:r>
      <w:r>
        <w:rPr>
          <w:sz w:val="28"/>
          <w:szCs w:val="28"/>
        </w:rPr>
        <w:t>5</w:t>
      </w:r>
      <w:r w:rsidRPr="00081D42">
        <w:rPr>
          <w:sz w:val="28"/>
          <w:szCs w:val="28"/>
        </w:rPr>
        <w:t xml:space="preserve">. </w:t>
      </w:r>
      <w:r>
        <w:rPr>
          <w:sz w:val="28"/>
          <w:szCs w:val="28"/>
        </w:rPr>
        <w:t>С</w:t>
      </w:r>
      <w:r w:rsidRPr="00175CD4">
        <w:rPr>
          <w:sz w:val="28"/>
          <w:szCs w:val="28"/>
        </w:rPr>
        <w:t xml:space="preserve">таттю 17 Закону України «Про державну реєстрацію юридичних осіб, фізичних осіб - підприємців та громадських формувань» </w:t>
      </w:r>
      <w:r>
        <w:rPr>
          <w:sz w:val="28"/>
          <w:szCs w:val="28"/>
        </w:rPr>
        <w:t xml:space="preserve">проектом закону доповнено </w:t>
      </w:r>
      <w:r w:rsidRPr="00175CD4">
        <w:rPr>
          <w:sz w:val="28"/>
          <w:szCs w:val="28"/>
        </w:rPr>
        <w:t>новою частиною п’ятою</w:t>
      </w:r>
      <w:r>
        <w:rPr>
          <w:sz w:val="28"/>
          <w:szCs w:val="28"/>
        </w:rPr>
        <w:t>. Відтак</w:t>
      </w:r>
      <w:r w:rsidRPr="00175CD4">
        <w:rPr>
          <w:sz w:val="28"/>
          <w:szCs w:val="28"/>
        </w:rPr>
        <w:t xml:space="preserve">, </w:t>
      </w:r>
      <w:r>
        <w:rPr>
          <w:sz w:val="28"/>
          <w:szCs w:val="28"/>
        </w:rPr>
        <w:t>д</w:t>
      </w:r>
      <w:r w:rsidRPr="00175CD4">
        <w:rPr>
          <w:sz w:val="28"/>
          <w:szCs w:val="28"/>
        </w:rPr>
        <w:t>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або товариства з додатковою відповідальністю пода</w:t>
      </w:r>
      <w:r>
        <w:rPr>
          <w:sz w:val="28"/>
          <w:szCs w:val="28"/>
        </w:rPr>
        <w:t>є</w:t>
      </w:r>
      <w:r w:rsidRPr="00175CD4">
        <w:rPr>
          <w:sz w:val="28"/>
          <w:szCs w:val="28"/>
        </w:rPr>
        <w:t xml:space="preserve">ться </w:t>
      </w:r>
      <w:r>
        <w:rPr>
          <w:sz w:val="28"/>
          <w:szCs w:val="28"/>
        </w:rPr>
        <w:t xml:space="preserve">… </w:t>
      </w:r>
      <w:r w:rsidRPr="00175CD4">
        <w:rPr>
          <w:sz w:val="28"/>
          <w:szCs w:val="28"/>
        </w:rPr>
        <w:t>судове рішення, що набрало законної сили, про здійснення примусового викупу частки учасника</w:t>
      </w:r>
      <w:r>
        <w:rPr>
          <w:sz w:val="28"/>
          <w:szCs w:val="28"/>
        </w:rPr>
        <w:t xml:space="preserve"> (</w:t>
      </w:r>
      <w:r w:rsidRPr="00175CD4">
        <w:rPr>
          <w:sz w:val="28"/>
          <w:szCs w:val="28"/>
        </w:rPr>
        <w:t xml:space="preserve">підпункт «є» пункту </w:t>
      </w:r>
      <w:r>
        <w:rPr>
          <w:sz w:val="28"/>
          <w:szCs w:val="28"/>
        </w:rPr>
        <w:t>3</w:t>
      </w:r>
      <w:r w:rsidRPr="00175CD4">
        <w:rPr>
          <w:sz w:val="28"/>
          <w:szCs w:val="28"/>
        </w:rPr>
        <w:t xml:space="preserve"> частини</w:t>
      </w:r>
      <w:r>
        <w:rPr>
          <w:sz w:val="28"/>
          <w:szCs w:val="28"/>
        </w:rPr>
        <w:t xml:space="preserve"> п’ятої статті 17 </w:t>
      </w:r>
      <w:r w:rsidRPr="00175CD4">
        <w:rPr>
          <w:sz w:val="28"/>
          <w:szCs w:val="28"/>
        </w:rPr>
        <w:t>Закону України «Про державну реєстрацію юридичних осіб, фізичних осіб - підприємців та громадських формувань»</w:t>
      </w:r>
      <w:r>
        <w:rPr>
          <w:sz w:val="28"/>
          <w:szCs w:val="28"/>
        </w:rPr>
        <w:t xml:space="preserve"> в редакції проекту). </w:t>
      </w:r>
    </w:p>
    <w:p w:rsidR="005F1C82" w:rsidRDefault="005F1C82" w:rsidP="003A4504">
      <w:pPr>
        <w:pStyle w:val="NoSpacing"/>
        <w:ind w:firstLine="567"/>
        <w:jc w:val="both"/>
        <w:rPr>
          <w:sz w:val="28"/>
          <w:szCs w:val="28"/>
        </w:rPr>
      </w:pPr>
      <w:r>
        <w:rPr>
          <w:sz w:val="28"/>
          <w:szCs w:val="28"/>
        </w:rPr>
        <w:t xml:space="preserve">У зв’язку з цим зазначимо, що </w:t>
      </w:r>
      <w:r w:rsidRPr="00175CD4">
        <w:rPr>
          <w:sz w:val="28"/>
          <w:szCs w:val="28"/>
        </w:rPr>
        <w:t xml:space="preserve">проектом </w:t>
      </w:r>
      <w:r>
        <w:rPr>
          <w:sz w:val="28"/>
          <w:szCs w:val="28"/>
        </w:rPr>
        <w:t xml:space="preserve">закону </w:t>
      </w:r>
      <w:r w:rsidRPr="00175CD4">
        <w:rPr>
          <w:sz w:val="28"/>
          <w:szCs w:val="28"/>
        </w:rPr>
        <w:t>не передбачен</w:t>
      </w:r>
      <w:r>
        <w:rPr>
          <w:sz w:val="28"/>
          <w:szCs w:val="28"/>
        </w:rPr>
        <w:t>о</w:t>
      </w:r>
      <w:r w:rsidRPr="00175CD4">
        <w:rPr>
          <w:sz w:val="28"/>
          <w:szCs w:val="28"/>
        </w:rPr>
        <w:t xml:space="preserve"> </w:t>
      </w:r>
      <w:r>
        <w:rPr>
          <w:sz w:val="28"/>
          <w:szCs w:val="28"/>
        </w:rPr>
        <w:t xml:space="preserve">норм щодо </w:t>
      </w:r>
      <w:r w:rsidRPr="00175CD4">
        <w:rPr>
          <w:sz w:val="28"/>
          <w:szCs w:val="28"/>
        </w:rPr>
        <w:t>звернення до суду з позовом про здійснення примусового викупу частки учасника</w:t>
      </w:r>
      <w:r>
        <w:rPr>
          <w:sz w:val="28"/>
          <w:szCs w:val="28"/>
        </w:rPr>
        <w:t xml:space="preserve">, відтак з метою дотримання </w:t>
      </w:r>
      <w:r w:rsidRPr="0054608D">
        <w:rPr>
          <w:sz w:val="28"/>
          <w:szCs w:val="28"/>
        </w:rPr>
        <w:t xml:space="preserve">вимог щодо якості законів в контексті верховенства права (стаття 8 Конституції України), зокрема його елементу «юридична визначеність», </w:t>
      </w:r>
      <w:r>
        <w:rPr>
          <w:sz w:val="28"/>
          <w:szCs w:val="28"/>
        </w:rPr>
        <w:t xml:space="preserve">це положення із проекту закону доцільно виключити. </w:t>
      </w:r>
    </w:p>
    <w:p w:rsidR="005F1C82" w:rsidRDefault="005F1C82" w:rsidP="00175CD4">
      <w:pPr>
        <w:pStyle w:val="NoSpacing"/>
        <w:ind w:firstLine="567"/>
        <w:jc w:val="both"/>
        <w:rPr>
          <w:sz w:val="28"/>
          <w:szCs w:val="28"/>
        </w:rPr>
      </w:pPr>
    </w:p>
    <w:p w:rsidR="005F1C82" w:rsidRDefault="005F1C82" w:rsidP="00175CD4">
      <w:pPr>
        <w:pStyle w:val="NoSpacing"/>
        <w:ind w:firstLine="567"/>
        <w:jc w:val="both"/>
        <w:rPr>
          <w:sz w:val="28"/>
          <w:szCs w:val="28"/>
        </w:rPr>
      </w:pPr>
      <w:r>
        <w:rPr>
          <w:sz w:val="28"/>
          <w:szCs w:val="28"/>
        </w:rPr>
        <w:t>16. Проектом закону статтю 104 Цивільного кодексу України доповнено новими частинами, зокрема, передбачено, що «установа не може бути перетворена». Відповідно до статті 83 Цивільного кодексу України ю</w:t>
      </w:r>
      <w:r w:rsidRPr="00BF733E">
        <w:rPr>
          <w:rStyle w:val="st42"/>
          <w:sz w:val="28"/>
          <w:szCs w:val="28"/>
        </w:rPr>
        <w:t xml:space="preserve">ридичні особи можуть створюватися </w:t>
      </w:r>
      <w:r w:rsidRPr="00BF733E">
        <w:rPr>
          <w:rStyle w:val="st42"/>
          <w:sz w:val="28"/>
          <w:szCs w:val="28"/>
          <w:u w:val="single"/>
        </w:rPr>
        <w:t>у формі товариств, установ</w:t>
      </w:r>
      <w:r w:rsidRPr="00BF733E">
        <w:rPr>
          <w:rStyle w:val="st42"/>
          <w:sz w:val="28"/>
          <w:szCs w:val="28"/>
        </w:rPr>
        <w:t xml:space="preserve"> та в інших формах, встановлених законом</w:t>
      </w:r>
      <w:r>
        <w:rPr>
          <w:rStyle w:val="st42"/>
          <w:sz w:val="28"/>
          <w:szCs w:val="28"/>
        </w:rPr>
        <w:t>. М</w:t>
      </w:r>
      <w:r>
        <w:rPr>
          <w:sz w:val="28"/>
          <w:szCs w:val="28"/>
        </w:rPr>
        <w:t xml:space="preserve">етою проекту закону є визначення правового статусу </w:t>
      </w:r>
      <w:r w:rsidRPr="00BF733E">
        <w:rPr>
          <w:sz w:val="28"/>
          <w:szCs w:val="28"/>
          <w:u w:val="single"/>
        </w:rPr>
        <w:t>товариств з обмеженою та додатковою відповідальністю</w:t>
      </w:r>
      <w:r>
        <w:rPr>
          <w:sz w:val="28"/>
          <w:szCs w:val="28"/>
        </w:rPr>
        <w:t xml:space="preserve">, порядок їх створення, діяльності та припинення. Відтак, зазначені зміни до статті 104 Цивільного кодексу України не належать до предмету цього проекту. </w:t>
      </w:r>
    </w:p>
    <w:p w:rsidR="005F1C82" w:rsidRDefault="005F1C82" w:rsidP="00175CD4">
      <w:pPr>
        <w:pStyle w:val="NoSpacing"/>
        <w:ind w:firstLine="567"/>
        <w:jc w:val="both"/>
        <w:rPr>
          <w:sz w:val="28"/>
          <w:szCs w:val="28"/>
        </w:rPr>
      </w:pPr>
      <w:r>
        <w:rPr>
          <w:sz w:val="28"/>
          <w:szCs w:val="28"/>
        </w:rPr>
        <w:t xml:space="preserve">Звертаємо увагу на те, що й інші зміни до статті 104 Цивільного кодексу України також не є предметом цього проекту. </w:t>
      </w:r>
    </w:p>
    <w:p w:rsidR="005F1C82" w:rsidRDefault="005F1C82" w:rsidP="00175CD4">
      <w:pPr>
        <w:pStyle w:val="NoSpacing"/>
        <w:ind w:firstLine="567"/>
        <w:jc w:val="both"/>
        <w:rPr>
          <w:sz w:val="28"/>
          <w:szCs w:val="28"/>
        </w:rPr>
      </w:pPr>
      <w:r>
        <w:rPr>
          <w:sz w:val="28"/>
          <w:szCs w:val="28"/>
        </w:rPr>
        <w:t>Слід також зазначити, що виключення підрозділу «Товариство з обмеженою відповідальністю» із параграфу</w:t>
      </w:r>
      <w:r w:rsidRPr="003A4504">
        <w:rPr>
          <w:rStyle w:val="st161"/>
          <w:b w:val="0"/>
          <w:bCs/>
          <w:szCs w:val="28"/>
        </w:rPr>
        <w:t xml:space="preserve"> 1 </w:t>
      </w:r>
      <w:r>
        <w:rPr>
          <w:rStyle w:val="st161"/>
          <w:b w:val="0"/>
          <w:bCs/>
          <w:szCs w:val="28"/>
        </w:rPr>
        <w:t>«</w:t>
      </w:r>
      <w:r w:rsidRPr="003A4504">
        <w:rPr>
          <w:rStyle w:val="st161"/>
          <w:b w:val="0"/>
          <w:bCs/>
          <w:szCs w:val="28"/>
        </w:rPr>
        <w:t>Господарські товариства</w:t>
      </w:r>
      <w:r>
        <w:rPr>
          <w:rStyle w:val="st161"/>
          <w:b w:val="0"/>
          <w:bCs/>
          <w:szCs w:val="28"/>
        </w:rPr>
        <w:t xml:space="preserve">» </w:t>
      </w:r>
      <w:r w:rsidRPr="003A4504">
        <w:rPr>
          <w:sz w:val="28"/>
          <w:szCs w:val="28"/>
        </w:rPr>
        <w:t>Цивільного</w:t>
      </w:r>
      <w:r>
        <w:rPr>
          <w:sz w:val="28"/>
          <w:szCs w:val="28"/>
        </w:rPr>
        <w:t xml:space="preserve"> кодексу України, на нашу думку, є алогічним та порушує класифікацію юридичних осіб, яка закріплена в цьому Кодексі, оскільки залишаються положення щодо повних товариств, командитних товариств, акціонерних товариств.     </w:t>
      </w:r>
    </w:p>
    <w:p w:rsidR="005F1C82" w:rsidRDefault="005F1C82" w:rsidP="007854AF">
      <w:pPr>
        <w:pStyle w:val="NoSpacing"/>
        <w:ind w:firstLine="567"/>
        <w:jc w:val="both"/>
        <w:rPr>
          <w:sz w:val="28"/>
          <w:szCs w:val="28"/>
        </w:rPr>
      </w:pPr>
      <w:r w:rsidRPr="003A4504">
        <w:rPr>
          <w:sz w:val="28"/>
          <w:szCs w:val="28"/>
        </w:rPr>
        <w:t xml:space="preserve">Інші положення розділу «Прикінцеві та перехідні положення» проекту </w:t>
      </w:r>
      <w:r>
        <w:rPr>
          <w:sz w:val="28"/>
          <w:szCs w:val="28"/>
        </w:rPr>
        <w:t xml:space="preserve">також </w:t>
      </w:r>
      <w:r w:rsidRPr="003A4504">
        <w:rPr>
          <w:sz w:val="28"/>
          <w:szCs w:val="28"/>
        </w:rPr>
        <w:t xml:space="preserve">виходять за межі проекту та не стосуються безпосередньо діяльності товариства з обмеженою та додатковою відповідальністю. Зокрема, це зміни до Закону України «Про нотаріат» та частково зміни до Закону України «Про державну реєстрацію юридичних осіб, фізичних осіб – підприємців та громадських формувань». </w:t>
      </w:r>
    </w:p>
    <w:p w:rsidR="005F1C82" w:rsidRDefault="005F1C82" w:rsidP="007854AF">
      <w:pPr>
        <w:pStyle w:val="NoSpacing"/>
        <w:ind w:firstLine="567"/>
        <w:jc w:val="both"/>
        <w:rPr>
          <w:sz w:val="28"/>
          <w:szCs w:val="28"/>
        </w:rPr>
      </w:pPr>
      <w:r>
        <w:rPr>
          <w:sz w:val="28"/>
          <w:szCs w:val="28"/>
        </w:rPr>
        <w:t>Так, статтю 78 Закону України «Про нотаріат», за якою «н</w:t>
      </w:r>
      <w:r w:rsidRPr="007854AF">
        <w:rPr>
          <w:rStyle w:val="FontStyle"/>
          <w:szCs w:val="28"/>
        </w:rPr>
        <w:t>отаріус, посадова особа органу місцевого самоврядування,</w:t>
      </w:r>
      <w:r>
        <w:rPr>
          <w:rStyle w:val="FontStyle"/>
          <w:szCs w:val="28"/>
        </w:rPr>
        <w:t xml:space="preserve"> </w:t>
      </w:r>
      <w:r w:rsidRPr="007854AF">
        <w:rPr>
          <w:rStyle w:val="FontStyle"/>
          <w:szCs w:val="28"/>
        </w:rPr>
        <w:t>начальник  установи  виконання  покарань  засвідчують  справжність</w:t>
      </w:r>
      <w:r>
        <w:rPr>
          <w:rStyle w:val="FontStyle"/>
          <w:szCs w:val="28"/>
        </w:rPr>
        <w:t xml:space="preserve"> </w:t>
      </w:r>
      <w:r w:rsidRPr="007854AF">
        <w:rPr>
          <w:rStyle w:val="FontStyle"/>
          <w:szCs w:val="28"/>
        </w:rPr>
        <w:t xml:space="preserve">підпису на документах, </w:t>
      </w:r>
      <w:r w:rsidRPr="007854AF">
        <w:rPr>
          <w:rStyle w:val="FontStyle"/>
          <w:szCs w:val="28"/>
          <w:u w:val="single"/>
        </w:rPr>
        <w:t>зміст яких не суперечить законові і які не мають  характеру угод та не містять у собі відомостей, що порочать честь і гідність  людини</w:t>
      </w:r>
      <w:r>
        <w:rPr>
          <w:rStyle w:val="FontStyle"/>
          <w:szCs w:val="28"/>
        </w:rPr>
        <w:t>», пропонується викласти в такій редакції: «</w:t>
      </w:r>
      <w:r>
        <w:rPr>
          <w:sz w:val="28"/>
          <w:szCs w:val="28"/>
        </w:rPr>
        <w:t>«н</w:t>
      </w:r>
      <w:r w:rsidRPr="007854AF">
        <w:rPr>
          <w:rStyle w:val="FontStyle"/>
          <w:szCs w:val="28"/>
        </w:rPr>
        <w:t>отаріус, посадова особа органу місцевого самоврядування,</w:t>
      </w:r>
      <w:r>
        <w:rPr>
          <w:rStyle w:val="FontStyle"/>
          <w:szCs w:val="28"/>
        </w:rPr>
        <w:t xml:space="preserve"> </w:t>
      </w:r>
      <w:r w:rsidRPr="007854AF">
        <w:rPr>
          <w:rStyle w:val="FontStyle"/>
          <w:szCs w:val="28"/>
        </w:rPr>
        <w:t>начальник  установи  виконання  покарань  засвідчують  справжність</w:t>
      </w:r>
      <w:r>
        <w:rPr>
          <w:rStyle w:val="FontStyle"/>
          <w:szCs w:val="28"/>
        </w:rPr>
        <w:t xml:space="preserve"> </w:t>
      </w:r>
      <w:r w:rsidRPr="007854AF">
        <w:rPr>
          <w:rStyle w:val="FontStyle"/>
          <w:szCs w:val="28"/>
        </w:rPr>
        <w:t>підпису на документах,</w:t>
      </w:r>
      <w:r>
        <w:rPr>
          <w:rStyle w:val="FontStyle"/>
          <w:szCs w:val="28"/>
        </w:rPr>
        <w:t xml:space="preserve"> </w:t>
      </w:r>
      <w:r w:rsidRPr="007854AF">
        <w:rPr>
          <w:sz w:val="28"/>
          <w:szCs w:val="28"/>
          <w:u w:val="single"/>
        </w:rPr>
        <w:t>крім тих, які відповідно до закону або за вимогою сторін підлягають нотаріальному посвідченню</w:t>
      </w:r>
      <w:r w:rsidRPr="007854AF">
        <w:rPr>
          <w:sz w:val="28"/>
          <w:szCs w:val="28"/>
        </w:rPr>
        <w:t xml:space="preserve">». </w:t>
      </w:r>
    </w:p>
    <w:p w:rsidR="005F1C82" w:rsidRDefault="005F1C82" w:rsidP="00722500">
      <w:pPr>
        <w:pStyle w:val="NoSpacing"/>
        <w:ind w:firstLine="567"/>
        <w:jc w:val="both"/>
        <w:rPr>
          <w:sz w:val="28"/>
          <w:szCs w:val="28"/>
        </w:rPr>
      </w:pPr>
      <w:r>
        <w:rPr>
          <w:sz w:val="28"/>
          <w:szCs w:val="28"/>
        </w:rPr>
        <w:t>Наприклад, в тексті Закону</w:t>
      </w:r>
      <w:r w:rsidRPr="003A4504">
        <w:rPr>
          <w:sz w:val="28"/>
          <w:szCs w:val="28"/>
        </w:rPr>
        <w:t xml:space="preserve"> України «Про державну реєстрацію юридичних осіб, фізичних осіб – підприємців та громадських формувань</w:t>
      </w:r>
      <w:r>
        <w:rPr>
          <w:sz w:val="28"/>
          <w:szCs w:val="28"/>
        </w:rPr>
        <w:t xml:space="preserve">» </w:t>
      </w:r>
      <w:r w:rsidRPr="00722500">
        <w:rPr>
          <w:sz w:val="28"/>
          <w:szCs w:val="28"/>
        </w:rPr>
        <w:t>слова «рішення суду» в усіх відмінках та числах замін</w:t>
      </w:r>
      <w:r>
        <w:rPr>
          <w:sz w:val="28"/>
          <w:szCs w:val="28"/>
        </w:rPr>
        <w:t>юються</w:t>
      </w:r>
      <w:r w:rsidRPr="00722500">
        <w:rPr>
          <w:sz w:val="28"/>
          <w:szCs w:val="28"/>
        </w:rPr>
        <w:t xml:space="preserve"> словами «судове рішення» у відповідних відмінках та числах</w:t>
      </w:r>
      <w:r>
        <w:rPr>
          <w:sz w:val="28"/>
          <w:szCs w:val="28"/>
        </w:rPr>
        <w:t xml:space="preserve">, що також не належить до предмету цього закону. Крім того, на нашу думку, виходять за межі проекту закону зміни до статті 13 цього Закону, в частині доповнення цієї статті </w:t>
      </w:r>
      <w:r w:rsidRPr="00722500">
        <w:rPr>
          <w:sz w:val="28"/>
          <w:szCs w:val="28"/>
        </w:rPr>
        <w:t>словами «та/або заява про включення до Реєстру неприбуткових установ та організацій»</w:t>
      </w:r>
      <w:r>
        <w:rPr>
          <w:sz w:val="28"/>
          <w:szCs w:val="28"/>
        </w:rPr>
        <w:t xml:space="preserve">; нова редакція частини другої статті 14 цього Закону, за якою </w:t>
      </w:r>
      <w:r w:rsidRPr="00880D95">
        <w:rPr>
          <w:sz w:val="28"/>
          <w:szCs w:val="28"/>
        </w:rPr>
        <w:t>«</w:t>
      </w:r>
      <w:r>
        <w:rPr>
          <w:sz w:val="28"/>
          <w:szCs w:val="28"/>
        </w:rPr>
        <w:t>я</w:t>
      </w:r>
      <w:r w:rsidRPr="00880D95">
        <w:rPr>
          <w:sz w:val="28"/>
          <w:szCs w:val="28"/>
        </w:rPr>
        <w:t>кщо документи подаються особисто, заявник пред'являє документ, що відповідно до закону посвідчує особу. 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 (крім випадку, коли відомості про повноваження цього представника містяться в Єдиному державному реєстрі)</w:t>
      </w:r>
      <w:r>
        <w:rPr>
          <w:sz w:val="28"/>
          <w:szCs w:val="28"/>
        </w:rPr>
        <w:t>.</w:t>
      </w:r>
      <w:r w:rsidRPr="00880D95">
        <w:rPr>
          <w:sz w:val="28"/>
          <w:szCs w:val="28"/>
        </w:rPr>
        <w:t>»</w:t>
      </w:r>
      <w:r>
        <w:rPr>
          <w:sz w:val="28"/>
          <w:szCs w:val="28"/>
        </w:rPr>
        <w:t xml:space="preserve">.  </w:t>
      </w:r>
      <w:r w:rsidRPr="00880D95">
        <w:rPr>
          <w:sz w:val="28"/>
          <w:szCs w:val="28"/>
        </w:rPr>
        <w:t xml:space="preserve"> </w:t>
      </w:r>
    </w:p>
    <w:p w:rsidR="005F1C82" w:rsidRPr="00880D95" w:rsidRDefault="005F1C82" w:rsidP="00722500">
      <w:pPr>
        <w:pStyle w:val="NoSpacing"/>
        <w:ind w:firstLine="567"/>
        <w:jc w:val="both"/>
        <w:rPr>
          <w:sz w:val="28"/>
          <w:szCs w:val="28"/>
        </w:rPr>
      </w:pPr>
    </w:p>
    <w:p w:rsidR="005F1C82" w:rsidRDefault="005F1C82" w:rsidP="00AF1C62">
      <w:pPr>
        <w:spacing w:after="0"/>
        <w:ind w:firstLine="540"/>
        <w:rPr>
          <w:rFonts w:cs="Times New Roman"/>
          <w:szCs w:val="28"/>
          <w:lang w:eastAsia="ru-RU"/>
        </w:rPr>
      </w:pPr>
      <w:r w:rsidRPr="00AF1C62">
        <w:rPr>
          <w:rFonts w:cs="Times New Roman"/>
          <w:szCs w:val="28"/>
          <w:lang w:eastAsia="ru-RU"/>
        </w:rPr>
        <w:t>Проект потребує техніко-юридичного доопрацювання.</w:t>
      </w:r>
      <w:r>
        <w:rPr>
          <w:rFonts w:cs="Times New Roman"/>
          <w:szCs w:val="28"/>
          <w:lang w:eastAsia="ru-RU"/>
        </w:rPr>
        <w:t xml:space="preserve"> Зокрема, доповнення статті 104 Цивільного кодексу України «після частини першої </w:t>
      </w:r>
      <w:r w:rsidRPr="007714EB">
        <w:rPr>
          <w:rFonts w:cs="Times New Roman"/>
          <w:szCs w:val="28"/>
          <w:lang w:eastAsia="ru-RU"/>
        </w:rPr>
        <w:t>частинами 1</w:t>
      </w:r>
      <w:r w:rsidRPr="007714EB">
        <w:rPr>
          <w:rFonts w:cs="Times New Roman"/>
          <w:szCs w:val="28"/>
          <w:vertAlign w:val="superscript"/>
          <w:lang w:eastAsia="ru-RU"/>
        </w:rPr>
        <w:t>1</w:t>
      </w:r>
      <w:r w:rsidRPr="007714EB">
        <w:rPr>
          <w:rFonts w:cs="Times New Roman"/>
          <w:szCs w:val="28"/>
          <w:lang w:eastAsia="ru-RU"/>
        </w:rPr>
        <w:t>,1</w:t>
      </w:r>
      <w:r w:rsidRPr="007714EB">
        <w:rPr>
          <w:rFonts w:cs="Times New Roman"/>
          <w:szCs w:val="28"/>
          <w:vertAlign w:val="superscript"/>
          <w:lang w:eastAsia="ru-RU"/>
        </w:rPr>
        <w:t xml:space="preserve">2 </w:t>
      </w:r>
      <w:r w:rsidRPr="007714EB">
        <w:rPr>
          <w:rFonts w:cs="Times New Roman"/>
          <w:szCs w:val="28"/>
          <w:lang w:eastAsia="ru-RU"/>
        </w:rPr>
        <w:t xml:space="preserve"> і1</w:t>
      </w:r>
      <w:r w:rsidRPr="007714EB">
        <w:rPr>
          <w:rFonts w:cs="Times New Roman"/>
          <w:szCs w:val="28"/>
          <w:vertAlign w:val="superscript"/>
          <w:lang w:eastAsia="ru-RU"/>
        </w:rPr>
        <w:t>3</w:t>
      </w:r>
      <w:r>
        <w:rPr>
          <w:rFonts w:cs="Times New Roman"/>
          <w:szCs w:val="28"/>
          <w:lang w:eastAsia="ru-RU"/>
        </w:rPr>
        <w:t>» не відповідає усталеній практиці, за якою стаття в законі має частини, пункти та підпункти. Відтак, стаття не може мати частину «1» та частину «</w:t>
      </w:r>
      <w:r w:rsidRPr="007714EB">
        <w:rPr>
          <w:rFonts w:cs="Times New Roman"/>
          <w:szCs w:val="28"/>
          <w:lang w:eastAsia="ru-RU"/>
        </w:rPr>
        <w:t>1</w:t>
      </w:r>
      <w:r w:rsidRPr="007714EB">
        <w:rPr>
          <w:rFonts w:cs="Times New Roman"/>
          <w:szCs w:val="28"/>
          <w:vertAlign w:val="superscript"/>
          <w:lang w:eastAsia="ru-RU"/>
        </w:rPr>
        <w:t>1</w:t>
      </w:r>
      <w:r>
        <w:rPr>
          <w:rFonts w:cs="Times New Roman"/>
          <w:szCs w:val="28"/>
          <w:lang w:eastAsia="ru-RU"/>
        </w:rPr>
        <w:t xml:space="preserve">» тощо. </w:t>
      </w:r>
    </w:p>
    <w:p w:rsidR="005F1C82" w:rsidRDefault="005F1C82" w:rsidP="00AF1C62">
      <w:pPr>
        <w:spacing w:after="0"/>
        <w:ind w:firstLine="540"/>
        <w:rPr>
          <w:rFonts w:cs="Times New Roman"/>
          <w:szCs w:val="28"/>
          <w:lang w:eastAsia="ru-RU"/>
        </w:rPr>
      </w:pPr>
    </w:p>
    <w:p w:rsidR="005F1C82" w:rsidRPr="00500A1B" w:rsidRDefault="005F1C82" w:rsidP="00AF1C62">
      <w:pPr>
        <w:spacing w:after="0"/>
        <w:ind w:firstLine="540"/>
        <w:rPr>
          <w:rFonts w:cs="Times New Roman"/>
          <w:szCs w:val="28"/>
          <w:lang w:eastAsia="ru-RU"/>
        </w:rPr>
      </w:pPr>
      <w:r w:rsidRPr="00500A1B">
        <w:rPr>
          <w:rFonts w:cs="Times New Roman"/>
          <w:b/>
          <w:szCs w:val="28"/>
          <w:lang w:eastAsia="ru-RU"/>
        </w:rPr>
        <w:t>Узагальнюючи</w:t>
      </w:r>
      <w:r>
        <w:rPr>
          <w:rFonts w:cs="Times New Roman"/>
          <w:b/>
          <w:szCs w:val="28"/>
          <w:lang w:eastAsia="ru-RU"/>
        </w:rPr>
        <w:t>й</w:t>
      </w:r>
      <w:r w:rsidRPr="00500A1B">
        <w:rPr>
          <w:rFonts w:cs="Times New Roman"/>
          <w:b/>
          <w:szCs w:val="28"/>
          <w:lang w:eastAsia="ru-RU"/>
        </w:rPr>
        <w:t xml:space="preserve"> висновок:</w:t>
      </w:r>
      <w:r>
        <w:rPr>
          <w:rFonts w:cs="Times New Roman"/>
          <w:szCs w:val="28"/>
          <w:lang w:eastAsia="ru-RU"/>
        </w:rPr>
        <w:t xml:space="preserve"> законопроект потребує суттєвого доопрацювання та внесення на повторне друге читання. </w:t>
      </w:r>
    </w:p>
    <w:p w:rsidR="005F1C82" w:rsidRPr="00AF1C62" w:rsidRDefault="005F1C82" w:rsidP="00AF1C62">
      <w:pPr>
        <w:spacing w:after="0"/>
        <w:ind w:firstLine="708"/>
        <w:rPr>
          <w:rFonts w:cs="Times New Roman"/>
          <w:szCs w:val="28"/>
          <w:lang w:eastAsia="ru-RU"/>
        </w:rPr>
      </w:pPr>
    </w:p>
    <w:p w:rsidR="005F1C82" w:rsidRPr="00AF1C62" w:rsidRDefault="005F1C82" w:rsidP="00AF1C62">
      <w:pPr>
        <w:tabs>
          <w:tab w:val="left" w:pos="0"/>
        </w:tabs>
        <w:spacing w:after="0"/>
        <w:rPr>
          <w:rFonts w:cs="Times New Roman"/>
          <w:sz w:val="24"/>
          <w:szCs w:val="24"/>
          <w:lang w:eastAsia="ru-RU"/>
        </w:rPr>
      </w:pPr>
    </w:p>
    <w:p w:rsidR="005F1C82" w:rsidRPr="00AF1C62" w:rsidRDefault="005F1C82" w:rsidP="00AF1C62">
      <w:pPr>
        <w:spacing w:after="0"/>
        <w:jc w:val="left"/>
        <w:rPr>
          <w:rFonts w:cs="Times New Roman"/>
          <w:b/>
          <w:bCs/>
          <w:szCs w:val="28"/>
          <w:lang w:eastAsia="ru-RU"/>
        </w:rPr>
      </w:pPr>
      <w:r w:rsidRPr="00AF1C62">
        <w:rPr>
          <w:rFonts w:cs="Times New Roman"/>
          <w:b/>
          <w:bCs/>
          <w:szCs w:val="28"/>
          <w:lang w:eastAsia="ru-RU"/>
        </w:rPr>
        <w:t>Заступник керівника</w:t>
      </w:r>
    </w:p>
    <w:p w:rsidR="005F1C82" w:rsidRPr="00AF1C62" w:rsidRDefault="005F1C82" w:rsidP="00AF1C62">
      <w:pPr>
        <w:spacing w:after="0"/>
        <w:jc w:val="left"/>
        <w:rPr>
          <w:rFonts w:cs="Times New Roman"/>
          <w:sz w:val="24"/>
          <w:szCs w:val="24"/>
          <w:lang w:val="ru-RU" w:eastAsia="ru-RU"/>
        </w:rPr>
      </w:pPr>
      <w:r w:rsidRPr="00AF1C62">
        <w:rPr>
          <w:rFonts w:cs="Times New Roman"/>
          <w:b/>
          <w:bCs/>
          <w:szCs w:val="28"/>
          <w:lang w:eastAsia="ru-RU"/>
        </w:rPr>
        <w:t xml:space="preserve">Головного управління </w:t>
      </w:r>
      <w:r w:rsidRPr="00AF1C62">
        <w:rPr>
          <w:rFonts w:cs="Times New Roman"/>
          <w:b/>
          <w:bCs/>
          <w:szCs w:val="28"/>
          <w:lang w:eastAsia="ru-RU"/>
        </w:rPr>
        <w:tab/>
      </w:r>
      <w:r w:rsidRPr="00AF1C62">
        <w:rPr>
          <w:rFonts w:cs="Times New Roman"/>
          <w:b/>
          <w:bCs/>
          <w:szCs w:val="28"/>
          <w:lang w:eastAsia="ru-RU"/>
        </w:rPr>
        <w:tab/>
      </w:r>
      <w:r w:rsidRPr="00AF1C62">
        <w:rPr>
          <w:rFonts w:cs="Times New Roman"/>
          <w:b/>
          <w:bCs/>
          <w:szCs w:val="28"/>
          <w:lang w:eastAsia="ru-RU"/>
        </w:rPr>
        <w:tab/>
      </w:r>
      <w:r w:rsidRPr="00AF1C62">
        <w:rPr>
          <w:rFonts w:cs="Times New Roman"/>
          <w:b/>
          <w:bCs/>
          <w:szCs w:val="28"/>
          <w:lang w:eastAsia="ru-RU"/>
        </w:rPr>
        <w:tab/>
      </w:r>
      <w:r w:rsidRPr="00AF1C62">
        <w:rPr>
          <w:rFonts w:cs="Times New Roman"/>
          <w:b/>
          <w:bCs/>
          <w:szCs w:val="28"/>
          <w:lang w:eastAsia="ru-RU"/>
        </w:rPr>
        <w:tab/>
        <w:t xml:space="preserve">                В. МІЛОВАНОВ</w:t>
      </w:r>
    </w:p>
    <w:p w:rsidR="005F1C82" w:rsidRPr="00AF1C62" w:rsidRDefault="005F1C82" w:rsidP="00AF1C62">
      <w:pPr>
        <w:spacing w:after="0"/>
        <w:jc w:val="left"/>
        <w:rPr>
          <w:rFonts w:cs="Times New Roman"/>
          <w:sz w:val="24"/>
          <w:szCs w:val="24"/>
          <w:lang w:val="ru-RU" w:eastAsia="ru-RU"/>
        </w:rPr>
      </w:pPr>
    </w:p>
    <w:p w:rsidR="005F1C82" w:rsidRPr="00AF1C62" w:rsidRDefault="005F1C82">
      <w:pPr>
        <w:rPr>
          <w:lang w:val="ru-RU"/>
        </w:rPr>
      </w:pPr>
    </w:p>
    <w:sectPr w:rsidR="005F1C82" w:rsidRPr="00AF1C62" w:rsidSect="00AC79F1">
      <w:footerReference w:type="default" r:id="rId7"/>
      <w:pgSz w:w="11906" w:h="16838"/>
      <w:pgMar w:top="850" w:right="850" w:bottom="850" w:left="1418"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1C82" w:rsidRDefault="005F1C82">
      <w:pPr>
        <w:spacing w:after="0"/>
      </w:pPr>
      <w:r>
        <w:separator/>
      </w:r>
    </w:p>
  </w:endnote>
  <w:endnote w:type="continuationSeparator" w:id="0">
    <w:p w:rsidR="005F1C82" w:rsidRDefault="005F1C8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C82" w:rsidRDefault="005F1C82">
    <w:pPr>
      <w:pStyle w:val="Footer"/>
      <w:jc w:val="center"/>
    </w:pPr>
    <w:fldSimple w:instr="PAGE   \* MERGEFORMAT">
      <w:r>
        <w:rPr>
          <w:noProof/>
        </w:rPr>
        <w:t>10</w:t>
      </w:r>
    </w:fldSimple>
  </w:p>
  <w:p w:rsidR="005F1C82" w:rsidRDefault="005F1C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1C82" w:rsidRDefault="005F1C82">
      <w:pPr>
        <w:spacing w:after="0"/>
      </w:pPr>
      <w:r>
        <w:separator/>
      </w:r>
    </w:p>
  </w:footnote>
  <w:footnote w:type="continuationSeparator" w:id="0">
    <w:p w:rsidR="005F1C82" w:rsidRDefault="005F1C82">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BB5069"/>
    <w:multiLevelType w:val="hybridMultilevel"/>
    <w:tmpl w:val="559813BC"/>
    <w:lvl w:ilvl="0" w:tplc="75EEC90C">
      <w:start w:val="1"/>
      <w:numFmt w:val="decimal"/>
      <w:lvlText w:val="%1."/>
      <w:lvlJc w:val="left"/>
      <w:pPr>
        <w:ind w:left="900" w:hanging="360"/>
      </w:pPr>
      <w:rPr>
        <w:rFonts w:cs="Times New Roman" w:hint="default"/>
      </w:rPr>
    </w:lvl>
    <w:lvl w:ilvl="1" w:tplc="04220019" w:tentative="1">
      <w:start w:val="1"/>
      <w:numFmt w:val="lowerLetter"/>
      <w:lvlText w:val="%2."/>
      <w:lvlJc w:val="left"/>
      <w:pPr>
        <w:ind w:left="1620" w:hanging="360"/>
      </w:pPr>
      <w:rPr>
        <w:rFonts w:cs="Times New Roman"/>
      </w:rPr>
    </w:lvl>
    <w:lvl w:ilvl="2" w:tplc="0422001B" w:tentative="1">
      <w:start w:val="1"/>
      <w:numFmt w:val="lowerRoman"/>
      <w:lvlText w:val="%3."/>
      <w:lvlJc w:val="right"/>
      <w:pPr>
        <w:ind w:left="2340" w:hanging="180"/>
      </w:pPr>
      <w:rPr>
        <w:rFonts w:cs="Times New Roman"/>
      </w:rPr>
    </w:lvl>
    <w:lvl w:ilvl="3" w:tplc="0422000F" w:tentative="1">
      <w:start w:val="1"/>
      <w:numFmt w:val="decimal"/>
      <w:lvlText w:val="%4."/>
      <w:lvlJc w:val="left"/>
      <w:pPr>
        <w:ind w:left="3060" w:hanging="360"/>
      </w:pPr>
      <w:rPr>
        <w:rFonts w:cs="Times New Roman"/>
      </w:rPr>
    </w:lvl>
    <w:lvl w:ilvl="4" w:tplc="04220019" w:tentative="1">
      <w:start w:val="1"/>
      <w:numFmt w:val="lowerLetter"/>
      <w:lvlText w:val="%5."/>
      <w:lvlJc w:val="left"/>
      <w:pPr>
        <w:ind w:left="3780" w:hanging="360"/>
      </w:pPr>
      <w:rPr>
        <w:rFonts w:cs="Times New Roman"/>
      </w:rPr>
    </w:lvl>
    <w:lvl w:ilvl="5" w:tplc="0422001B" w:tentative="1">
      <w:start w:val="1"/>
      <w:numFmt w:val="lowerRoman"/>
      <w:lvlText w:val="%6."/>
      <w:lvlJc w:val="right"/>
      <w:pPr>
        <w:ind w:left="4500" w:hanging="180"/>
      </w:pPr>
      <w:rPr>
        <w:rFonts w:cs="Times New Roman"/>
      </w:rPr>
    </w:lvl>
    <w:lvl w:ilvl="6" w:tplc="0422000F" w:tentative="1">
      <w:start w:val="1"/>
      <w:numFmt w:val="decimal"/>
      <w:lvlText w:val="%7."/>
      <w:lvlJc w:val="left"/>
      <w:pPr>
        <w:ind w:left="5220" w:hanging="360"/>
      </w:pPr>
      <w:rPr>
        <w:rFonts w:cs="Times New Roman"/>
      </w:rPr>
    </w:lvl>
    <w:lvl w:ilvl="7" w:tplc="04220019" w:tentative="1">
      <w:start w:val="1"/>
      <w:numFmt w:val="lowerLetter"/>
      <w:lvlText w:val="%8."/>
      <w:lvlJc w:val="left"/>
      <w:pPr>
        <w:ind w:left="5940" w:hanging="360"/>
      </w:pPr>
      <w:rPr>
        <w:rFonts w:cs="Times New Roman"/>
      </w:rPr>
    </w:lvl>
    <w:lvl w:ilvl="8" w:tplc="0422001B" w:tentative="1">
      <w:start w:val="1"/>
      <w:numFmt w:val="lowerRoman"/>
      <w:lvlText w:val="%9."/>
      <w:lvlJc w:val="right"/>
      <w:pPr>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1C62"/>
    <w:rsid w:val="0001716A"/>
    <w:rsid w:val="0002193E"/>
    <w:rsid w:val="00081D42"/>
    <w:rsid w:val="00083F21"/>
    <w:rsid w:val="000C08F8"/>
    <w:rsid w:val="000C278D"/>
    <w:rsid w:val="000C7D2C"/>
    <w:rsid w:val="000D012B"/>
    <w:rsid w:val="0014446A"/>
    <w:rsid w:val="001572F4"/>
    <w:rsid w:val="00166267"/>
    <w:rsid w:val="00175CD4"/>
    <w:rsid w:val="001D7054"/>
    <w:rsid w:val="001E1ED7"/>
    <w:rsid w:val="001E749D"/>
    <w:rsid w:val="002326ED"/>
    <w:rsid w:val="002D584C"/>
    <w:rsid w:val="002F1980"/>
    <w:rsid w:val="00302916"/>
    <w:rsid w:val="00307FD4"/>
    <w:rsid w:val="00326B21"/>
    <w:rsid w:val="00335B8E"/>
    <w:rsid w:val="00350A21"/>
    <w:rsid w:val="003A4504"/>
    <w:rsid w:val="003D1C51"/>
    <w:rsid w:val="003F31B4"/>
    <w:rsid w:val="00460580"/>
    <w:rsid w:val="004D456D"/>
    <w:rsid w:val="004E4D03"/>
    <w:rsid w:val="004E5BE6"/>
    <w:rsid w:val="004E5C05"/>
    <w:rsid w:val="004E63E6"/>
    <w:rsid w:val="004E6E77"/>
    <w:rsid w:val="00500A1B"/>
    <w:rsid w:val="00502C3C"/>
    <w:rsid w:val="00523798"/>
    <w:rsid w:val="0054608D"/>
    <w:rsid w:val="005549ED"/>
    <w:rsid w:val="005A2A1C"/>
    <w:rsid w:val="005E5817"/>
    <w:rsid w:val="005F1C82"/>
    <w:rsid w:val="00604B5F"/>
    <w:rsid w:val="0061016F"/>
    <w:rsid w:val="00635A3D"/>
    <w:rsid w:val="00661E59"/>
    <w:rsid w:val="00675E8E"/>
    <w:rsid w:val="006B2E80"/>
    <w:rsid w:val="006E44EF"/>
    <w:rsid w:val="0071516E"/>
    <w:rsid w:val="00722500"/>
    <w:rsid w:val="00726376"/>
    <w:rsid w:val="0075009B"/>
    <w:rsid w:val="007714EB"/>
    <w:rsid w:val="007854AF"/>
    <w:rsid w:val="007F0EC2"/>
    <w:rsid w:val="00816543"/>
    <w:rsid w:val="00880D95"/>
    <w:rsid w:val="008B430C"/>
    <w:rsid w:val="008B5FA0"/>
    <w:rsid w:val="008D6B02"/>
    <w:rsid w:val="00913385"/>
    <w:rsid w:val="009269D3"/>
    <w:rsid w:val="00943FE4"/>
    <w:rsid w:val="00956CA7"/>
    <w:rsid w:val="00973C5A"/>
    <w:rsid w:val="009A367D"/>
    <w:rsid w:val="00A24AE2"/>
    <w:rsid w:val="00A46460"/>
    <w:rsid w:val="00AA34E0"/>
    <w:rsid w:val="00AB3622"/>
    <w:rsid w:val="00AC11AD"/>
    <w:rsid w:val="00AC79F1"/>
    <w:rsid w:val="00AF1C62"/>
    <w:rsid w:val="00B60FCA"/>
    <w:rsid w:val="00BD19C2"/>
    <w:rsid w:val="00BE5DF5"/>
    <w:rsid w:val="00BF729C"/>
    <w:rsid w:val="00BF733E"/>
    <w:rsid w:val="00C06FFE"/>
    <w:rsid w:val="00C7530F"/>
    <w:rsid w:val="00CF0B76"/>
    <w:rsid w:val="00D03D64"/>
    <w:rsid w:val="00D13C90"/>
    <w:rsid w:val="00DF05E3"/>
    <w:rsid w:val="00E02D37"/>
    <w:rsid w:val="00E04EF5"/>
    <w:rsid w:val="00E16983"/>
    <w:rsid w:val="00E278CC"/>
    <w:rsid w:val="00E36352"/>
    <w:rsid w:val="00E46FAF"/>
    <w:rsid w:val="00E546CF"/>
    <w:rsid w:val="00E849BC"/>
    <w:rsid w:val="00E95E65"/>
    <w:rsid w:val="00EA530E"/>
    <w:rsid w:val="00EC01F0"/>
    <w:rsid w:val="00ED2096"/>
    <w:rsid w:val="00F201F9"/>
    <w:rsid w:val="00F60717"/>
    <w:rsid w:val="00F62155"/>
    <w:rsid w:val="00F8645B"/>
    <w:rsid w:val="00FA1573"/>
    <w:rsid w:val="00FD30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Calibri"/>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30C"/>
    <w:pPr>
      <w:spacing w:after="160"/>
      <w:jc w:val="both"/>
    </w:pPr>
    <w:rPr>
      <w:sz w:val="28"/>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F1C62"/>
    <w:pPr>
      <w:tabs>
        <w:tab w:val="center" w:pos="4819"/>
        <w:tab w:val="right" w:pos="9639"/>
      </w:tabs>
      <w:spacing w:after="0"/>
      <w:jc w:val="left"/>
    </w:pPr>
    <w:rPr>
      <w:rFonts w:eastAsia="Times New Roman" w:cs="Times New Roman"/>
      <w:sz w:val="24"/>
      <w:szCs w:val="24"/>
      <w:lang w:eastAsia="ru-RU"/>
    </w:rPr>
  </w:style>
  <w:style w:type="character" w:customStyle="1" w:styleId="FooterChar">
    <w:name w:val="Footer Char"/>
    <w:basedOn w:val="DefaultParagraphFont"/>
    <w:link w:val="Footer"/>
    <w:uiPriority w:val="99"/>
    <w:locked/>
    <w:rsid w:val="00AF1C62"/>
    <w:rPr>
      <w:rFonts w:eastAsia="Times New Roman" w:cs="Times New Roman"/>
      <w:sz w:val="24"/>
      <w:szCs w:val="24"/>
      <w:lang w:eastAsia="ru-RU"/>
    </w:rPr>
  </w:style>
  <w:style w:type="paragraph" w:styleId="BalloonText">
    <w:name w:val="Balloon Text"/>
    <w:basedOn w:val="Normal"/>
    <w:link w:val="BalloonTextChar"/>
    <w:uiPriority w:val="99"/>
    <w:semiHidden/>
    <w:rsid w:val="00AF1C6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AF1C62"/>
    <w:rPr>
      <w:rFonts w:ascii="Segoe UI" w:hAnsi="Segoe UI" w:cs="Segoe UI"/>
      <w:sz w:val="18"/>
      <w:szCs w:val="18"/>
    </w:rPr>
  </w:style>
  <w:style w:type="paragraph" w:styleId="ListParagraph">
    <w:name w:val="List Paragraph"/>
    <w:basedOn w:val="Normal"/>
    <w:uiPriority w:val="99"/>
    <w:qFormat/>
    <w:rsid w:val="00ED2096"/>
    <w:pPr>
      <w:ind w:left="720"/>
      <w:contextualSpacing/>
    </w:pPr>
  </w:style>
  <w:style w:type="paragraph" w:styleId="NoSpacing">
    <w:name w:val="No Spacing"/>
    <w:uiPriority w:val="99"/>
    <w:qFormat/>
    <w:rsid w:val="0002193E"/>
    <w:rPr>
      <w:rFonts w:eastAsia="Times New Roman" w:cs="Times New Roman"/>
      <w:sz w:val="24"/>
      <w:szCs w:val="24"/>
      <w:lang w:val="uk-UA" w:eastAsia="ru-RU"/>
    </w:rPr>
  </w:style>
  <w:style w:type="character" w:customStyle="1" w:styleId="st96">
    <w:name w:val="st96"/>
    <w:uiPriority w:val="99"/>
    <w:rsid w:val="00AB3622"/>
    <w:rPr>
      <w:rFonts w:ascii="Times New Roman" w:hAnsi="Times New Roman"/>
      <w:color w:val="0000FF"/>
    </w:rPr>
  </w:style>
  <w:style w:type="character" w:customStyle="1" w:styleId="st42">
    <w:name w:val="st42"/>
    <w:uiPriority w:val="99"/>
    <w:rsid w:val="00AB3622"/>
    <w:rPr>
      <w:rFonts w:ascii="Times New Roman" w:hAnsi="Times New Roman"/>
      <w:color w:val="000000"/>
    </w:rPr>
  </w:style>
  <w:style w:type="paragraph" w:customStyle="1" w:styleId="StyleZakonu">
    <w:name w:val="StyleZakonu"/>
    <w:basedOn w:val="Normal"/>
    <w:link w:val="StyleZakonu0"/>
    <w:uiPriority w:val="99"/>
    <w:rsid w:val="00307FD4"/>
    <w:pPr>
      <w:spacing w:after="60" w:line="220" w:lineRule="exact"/>
      <w:ind w:firstLine="284"/>
    </w:pPr>
    <w:rPr>
      <w:rFonts w:eastAsia="Times New Roman" w:cs="Times New Roman"/>
      <w:sz w:val="20"/>
      <w:szCs w:val="20"/>
      <w:lang w:val="en-US" w:eastAsia="ru-RU"/>
    </w:rPr>
  </w:style>
  <w:style w:type="character" w:customStyle="1" w:styleId="st161">
    <w:name w:val="st161"/>
    <w:uiPriority w:val="99"/>
    <w:rsid w:val="003A4504"/>
    <w:rPr>
      <w:rFonts w:ascii="Times New Roman" w:hAnsi="Times New Roman"/>
      <w:b/>
      <w:color w:val="000000"/>
      <w:sz w:val="28"/>
    </w:rPr>
  </w:style>
  <w:style w:type="paragraph" w:customStyle="1" w:styleId="ParagraphStyle">
    <w:name w:val="Paragraph Style"/>
    <w:uiPriority w:val="99"/>
    <w:rsid w:val="007854AF"/>
    <w:pPr>
      <w:autoSpaceDE w:val="0"/>
      <w:autoSpaceDN w:val="0"/>
      <w:adjustRightInd w:val="0"/>
    </w:pPr>
    <w:rPr>
      <w:rFonts w:cs="Times New Roman"/>
      <w:sz w:val="24"/>
      <w:szCs w:val="24"/>
      <w:lang w:val="ru-RU"/>
    </w:rPr>
  </w:style>
  <w:style w:type="character" w:customStyle="1" w:styleId="FontStyle">
    <w:name w:val="Font Style"/>
    <w:uiPriority w:val="99"/>
    <w:rsid w:val="007854AF"/>
    <w:rPr>
      <w:color w:val="000000"/>
      <w:sz w:val="28"/>
    </w:rPr>
  </w:style>
  <w:style w:type="paragraph" w:customStyle="1" w:styleId="StyleFooter">
    <w:name w:val="StyleFooter"/>
    <w:basedOn w:val="Normal"/>
    <w:uiPriority w:val="99"/>
    <w:rsid w:val="00722500"/>
    <w:pPr>
      <w:spacing w:after="0" w:line="220" w:lineRule="exact"/>
      <w:jc w:val="left"/>
    </w:pPr>
    <w:rPr>
      <w:rFonts w:eastAsia="Times New Roman" w:cs="Times New Roman"/>
      <w:sz w:val="10"/>
      <w:szCs w:val="20"/>
      <w:lang w:eastAsia="ru-RU"/>
    </w:rPr>
  </w:style>
  <w:style w:type="character" w:customStyle="1" w:styleId="StyleZakonu0">
    <w:name w:val="StyleZakonu Знак"/>
    <w:link w:val="StyleZakonu"/>
    <w:uiPriority w:val="99"/>
    <w:locked/>
    <w:rsid w:val="002326ED"/>
    <w:rPr>
      <w:rFonts w:eastAsia="Times New Roman"/>
      <w:sz w:val="20"/>
      <w:lang w:eastAsia="ru-RU"/>
    </w:rPr>
  </w:style>
</w:styles>
</file>

<file path=word/webSettings.xml><?xml version="1.0" encoding="utf-8"?>
<w:webSettings xmlns:r="http://schemas.openxmlformats.org/officeDocument/2006/relationships" xmlns:w="http://schemas.openxmlformats.org/wordprocessingml/2006/main">
  <w:divs>
    <w:div w:id="333800539">
      <w:marLeft w:val="0"/>
      <w:marRight w:val="0"/>
      <w:marTop w:val="0"/>
      <w:marBottom w:val="0"/>
      <w:divBdr>
        <w:top w:val="none" w:sz="0" w:space="0" w:color="auto"/>
        <w:left w:val="none" w:sz="0" w:space="0" w:color="auto"/>
        <w:bottom w:val="none" w:sz="0" w:space="0" w:color="auto"/>
        <w:right w:val="none" w:sz="0" w:space="0" w:color="auto"/>
      </w:divBdr>
      <w:divsChild>
        <w:div w:id="333800537">
          <w:marLeft w:val="0"/>
          <w:marRight w:val="0"/>
          <w:marTop w:val="0"/>
          <w:marBottom w:val="0"/>
          <w:divBdr>
            <w:top w:val="none" w:sz="0" w:space="0" w:color="auto"/>
            <w:left w:val="none" w:sz="0" w:space="0" w:color="auto"/>
            <w:bottom w:val="none" w:sz="0" w:space="0" w:color="auto"/>
            <w:right w:val="none" w:sz="0" w:space="0" w:color="auto"/>
          </w:divBdr>
        </w:div>
        <w:div w:id="333800538">
          <w:marLeft w:val="0"/>
          <w:marRight w:val="0"/>
          <w:marTop w:val="0"/>
          <w:marBottom w:val="0"/>
          <w:divBdr>
            <w:top w:val="none" w:sz="0" w:space="0" w:color="auto"/>
            <w:left w:val="none" w:sz="0" w:space="0" w:color="auto"/>
            <w:bottom w:val="none" w:sz="0" w:space="0" w:color="auto"/>
            <w:right w:val="none" w:sz="0" w:space="0" w:color="auto"/>
          </w:divBdr>
        </w:div>
        <w:div w:id="333800540">
          <w:marLeft w:val="0"/>
          <w:marRight w:val="0"/>
          <w:marTop w:val="0"/>
          <w:marBottom w:val="0"/>
          <w:divBdr>
            <w:top w:val="none" w:sz="0" w:space="0" w:color="auto"/>
            <w:left w:val="none" w:sz="0" w:space="0" w:color="auto"/>
            <w:bottom w:val="none" w:sz="0" w:space="0" w:color="auto"/>
            <w:right w:val="none" w:sz="0" w:space="0" w:color="auto"/>
          </w:divBdr>
        </w:div>
        <w:div w:id="333800541">
          <w:marLeft w:val="0"/>
          <w:marRight w:val="0"/>
          <w:marTop w:val="0"/>
          <w:marBottom w:val="0"/>
          <w:divBdr>
            <w:top w:val="none" w:sz="0" w:space="0" w:color="auto"/>
            <w:left w:val="none" w:sz="0" w:space="0" w:color="auto"/>
            <w:bottom w:val="none" w:sz="0" w:space="0" w:color="auto"/>
            <w:right w:val="none" w:sz="0" w:space="0" w:color="auto"/>
          </w:divBdr>
        </w:div>
        <w:div w:id="333800543">
          <w:marLeft w:val="0"/>
          <w:marRight w:val="0"/>
          <w:marTop w:val="0"/>
          <w:marBottom w:val="0"/>
          <w:divBdr>
            <w:top w:val="none" w:sz="0" w:space="0" w:color="auto"/>
            <w:left w:val="none" w:sz="0" w:space="0" w:color="auto"/>
            <w:bottom w:val="none" w:sz="0" w:space="0" w:color="auto"/>
            <w:right w:val="none" w:sz="0" w:space="0" w:color="auto"/>
          </w:divBdr>
        </w:div>
      </w:divsChild>
    </w:div>
    <w:div w:id="3338005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10</Pages>
  <Words>3732</Words>
  <Characters>21277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Кармаза Олександра Олександрівна</dc:creator>
  <cp:keywords/>
  <dc:description/>
  <cp:lastModifiedBy>OSCE</cp:lastModifiedBy>
  <cp:revision>6</cp:revision>
  <cp:lastPrinted>2018-01-09T12:16:00Z</cp:lastPrinted>
  <dcterms:created xsi:type="dcterms:W3CDTF">2018-01-09T10:23:00Z</dcterms:created>
  <dcterms:modified xsi:type="dcterms:W3CDTF">2018-01-09T13:23:00Z</dcterms:modified>
</cp:coreProperties>
</file>