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78FA" w:rsidRPr="00AC56F4" w:rsidRDefault="008F78FA" w:rsidP="00E7701A">
      <w:pPr>
        <w:ind w:firstLine="709"/>
        <w:rPr>
          <w:b/>
          <w:bCs/>
          <w:sz w:val="28"/>
          <w:szCs w:val="28"/>
        </w:rPr>
      </w:pPr>
      <w:bookmarkStart w:id="0" w:name="_GoBack"/>
      <w:bookmarkEnd w:id="0"/>
    </w:p>
    <w:p w:rsidR="008F78FA" w:rsidRDefault="008F78FA" w:rsidP="00E7701A">
      <w:pPr>
        <w:ind w:firstLine="709"/>
        <w:rPr>
          <w:b/>
          <w:bCs/>
          <w:sz w:val="28"/>
          <w:szCs w:val="28"/>
          <w:lang w:val="ru-RU"/>
        </w:rPr>
      </w:pPr>
    </w:p>
    <w:p w:rsidR="008F78FA" w:rsidRDefault="008F78FA" w:rsidP="00E7701A">
      <w:pPr>
        <w:ind w:firstLine="709"/>
        <w:rPr>
          <w:b/>
          <w:bCs/>
          <w:sz w:val="28"/>
          <w:szCs w:val="28"/>
          <w:lang w:val="ru-RU"/>
        </w:rPr>
      </w:pPr>
    </w:p>
    <w:p w:rsidR="00742F5D" w:rsidRDefault="00742F5D" w:rsidP="00E7701A">
      <w:pPr>
        <w:jc w:val="center"/>
        <w:rPr>
          <w:b/>
          <w:bCs/>
          <w:sz w:val="28"/>
          <w:szCs w:val="28"/>
        </w:rPr>
      </w:pPr>
    </w:p>
    <w:p w:rsidR="00742F5D" w:rsidRDefault="00742F5D" w:rsidP="00E7701A">
      <w:pPr>
        <w:jc w:val="center"/>
        <w:rPr>
          <w:b/>
          <w:bCs/>
          <w:sz w:val="28"/>
          <w:szCs w:val="28"/>
        </w:rPr>
      </w:pPr>
    </w:p>
    <w:p w:rsidR="00742F5D" w:rsidRDefault="00742F5D" w:rsidP="00E7701A">
      <w:pPr>
        <w:jc w:val="center"/>
        <w:rPr>
          <w:b/>
          <w:bCs/>
          <w:sz w:val="28"/>
          <w:szCs w:val="28"/>
        </w:rPr>
      </w:pPr>
    </w:p>
    <w:p w:rsidR="00742F5D" w:rsidRDefault="00742F5D" w:rsidP="00E7701A">
      <w:pPr>
        <w:jc w:val="center"/>
        <w:rPr>
          <w:b/>
          <w:bCs/>
          <w:sz w:val="28"/>
          <w:szCs w:val="28"/>
        </w:rPr>
      </w:pPr>
    </w:p>
    <w:p w:rsidR="00742F5D" w:rsidRDefault="00742F5D" w:rsidP="00E7701A">
      <w:pPr>
        <w:jc w:val="center"/>
        <w:rPr>
          <w:b/>
          <w:bCs/>
          <w:sz w:val="28"/>
          <w:szCs w:val="28"/>
        </w:rPr>
      </w:pPr>
    </w:p>
    <w:p w:rsidR="008F78FA" w:rsidRPr="00C759C9" w:rsidRDefault="008F78FA" w:rsidP="00E7701A">
      <w:pPr>
        <w:jc w:val="center"/>
        <w:rPr>
          <w:b/>
          <w:bCs/>
          <w:sz w:val="28"/>
          <w:szCs w:val="28"/>
        </w:rPr>
      </w:pPr>
      <w:r w:rsidRPr="00C759C9">
        <w:rPr>
          <w:b/>
          <w:bCs/>
          <w:sz w:val="28"/>
          <w:szCs w:val="28"/>
        </w:rPr>
        <w:t>ВИСНОВОК</w:t>
      </w:r>
    </w:p>
    <w:p w:rsidR="008F78FA" w:rsidRPr="00C759C9" w:rsidRDefault="008F78FA" w:rsidP="00E7701A">
      <w:pPr>
        <w:jc w:val="center"/>
        <w:rPr>
          <w:b/>
          <w:bCs/>
          <w:sz w:val="28"/>
          <w:szCs w:val="28"/>
        </w:rPr>
      </w:pPr>
      <w:r w:rsidRPr="00C759C9">
        <w:rPr>
          <w:b/>
          <w:bCs/>
          <w:sz w:val="28"/>
          <w:szCs w:val="28"/>
        </w:rPr>
        <w:t>на проект Закону України</w:t>
      </w:r>
    </w:p>
    <w:p w:rsidR="008F78FA" w:rsidRPr="00C759C9" w:rsidRDefault="008F78FA" w:rsidP="00E7701A">
      <w:pPr>
        <w:pStyle w:val="StyleOstRed"/>
        <w:spacing w:after="0"/>
        <w:ind w:firstLine="0"/>
        <w:jc w:val="center"/>
        <w:rPr>
          <w:b/>
          <w:bCs/>
        </w:rPr>
      </w:pPr>
      <w:r>
        <w:rPr>
          <w:b/>
          <w:bCs/>
        </w:rPr>
        <w:t>«</w:t>
      </w:r>
      <w:r w:rsidRPr="00C759C9">
        <w:rPr>
          <w:b/>
          <w:bCs/>
        </w:rPr>
        <w:t>Про внесення змін до Закону України «Про звернення громадян»</w:t>
      </w:r>
    </w:p>
    <w:p w:rsidR="00F74DCD" w:rsidRDefault="008F78FA" w:rsidP="00E7701A">
      <w:pPr>
        <w:jc w:val="center"/>
        <w:rPr>
          <w:b/>
          <w:bCs/>
          <w:sz w:val="28"/>
          <w:szCs w:val="28"/>
        </w:rPr>
      </w:pPr>
      <w:r>
        <w:rPr>
          <w:b/>
          <w:bCs/>
          <w:sz w:val="28"/>
          <w:szCs w:val="28"/>
        </w:rPr>
        <w:t xml:space="preserve">(щодо посилення захисту прав учасників бойових дій та </w:t>
      </w:r>
    </w:p>
    <w:p w:rsidR="00F74DCD" w:rsidRDefault="008F78FA" w:rsidP="00E7701A">
      <w:pPr>
        <w:jc w:val="center"/>
        <w:rPr>
          <w:b/>
          <w:bCs/>
          <w:sz w:val="28"/>
          <w:szCs w:val="28"/>
        </w:rPr>
      </w:pPr>
      <w:r>
        <w:rPr>
          <w:b/>
          <w:bCs/>
          <w:sz w:val="28"/>
          <w:szCs w:val="28"/>
        </w:rPr>
        <w:t>антитерористичної операції, членів сімей Героїв Небесної Сотні</w:t>
      </w:r>
    </w:p>
    <w:p w:rsidR="008F78FA" w:rsidRPr="00C759C9" w:rsidRDefault="008F78FA" w:rsidP="00E7701A">
      <w:pPr>
        <w:jc w:val="center"/>
        <w:rPr>
          <w:b/>
          <w:sz w:val="28"/>
          <w:szCs w:val="28"/>
        </w:rPr>
      </w:pPr>
      <w:r>
        <w:rPr>
          <w:b/>
          <w:bCs/>
          <w:sz w:val="28"/>
          <w:szCs w:val="28"/>
        </w:rPr>
        <w:t xml:space="preserve"> при розгляді звернень громадян)»</w:t>
      </w:r>
    </w:p>
    <w:p w:rsidR="008F78FA" w:rsidRPr="00C759C9" w:rsidRDefault="008F78FA" w:rsidP="00E7701A">
      <w:pPr>
        <w:jc w:val="center"/>
        <w:rPr>
          <w:b/>
          <w:bCs/>
          <w:sz w:val="28"/>
          <w:szCs w:val="28"/>
        </w:rPr>
      </w:pPr>
      <w:r w:rsidRPr="00C759C9">
        <w:rPr>
          <w:i/>
          <w:iCs/>
          <w:sz w:val="28"/>
          <w:szCs w:val="28"/>
        </w:rPr>
        <w:t xml:space="preserve">(реєстр. № </w:t>
      </w:r>
      <w:r>
        <w:rPr>
          <w:i/>
          <w:iCs/>
          <w:sz w:val="28"/>
          <w:szCs w:val="28"/>
        </w:rPr>
        <w:t>4761</w:t>
      </w:r>
      <w:r w:rsidRPr="00C759C9">
        <w:rPr>
          <w:i/>
          <w:iCs/>
          <w:sz w:val="28"/>
          <w:szCs w:val="28"/>
        </w:rPr>
        <w:t xml:space="preserve"> від </w:t>
      </w:r>
      <w:r>
        <w:rPr>
          <w:i/>
          <w:iCs/>
          <w:sz w:val="28"/>
          <w:szCs w:val="28"/>
        </w:rPr>
        <w:t>02</w:t>
      </w:r>
      <w:r w:rsidRPr="00C759C9">
        <w:rPr>
          <w:i/>
          <w:iCs/>
          <w:sz w:val="28"/>
          <w:szCs w:val="28"/>
        </w:rPr>
        <w:t>.0</w:t>
      </w:r>
      <w:r>
        <w:rPr>
          <w:i/>
          <w:iCs/>
          <w:sz w:val="28"/>
          <w:szCs w:val="28"/>
        </w:rPr>
        <w:t>6</w:t>
      </w:r>
      <w:r w:rsidRPr="00C759C9">
        <w:rPr>
          <w:i/>
          <w:iCs/>
          <w:sz w:val="28"/>
          <w:szCs w:val="28"/>
        </w:rPr>
        <w:t>.201</w:t>
      </w:r>
      <w:r>
        <w:rPr>
          <w:i/>
          <w:iCs/>
          <w:sz w:val="28"/>
          <w:szCs w:val="28"/>
        </w:rPr>
        <w:t>6</w:t>
      </w:r>
      <w:r w:rsidRPr="00C759C9">
        <w:rPr>
          <w:i/>
          <w:iCs/>
          <w:sz w:val="28"/>
          <w:szCs w:val="28"/>
        </w:rPr>
        <w:t xml:space="preserve"> р.)</w:t>
      </w:r>
    </w:p>
    <w:p w:rsidR="008F78FA" w:rsidRPr="00C759C9" w:rsidRDefault="008F78FA" w:rsidP="00E7701A">
      <w:pPr>
        <w:tabs>
          <w:tab w:val="left" w:pos="1080"/>
        </w:tabs>
        <w:ind w:firstLine="709"/>
        <w:jc w:val="both"/>
        <w:rPr>
          <w:sz w:val="28"/>
          <w:szCs w:val="28"/>
        </w:rPr>
      </w:pPr>
    </w:p>
    <w:p w:rsidR="008F78FA" w:rsidRDefault="008F78FA" w:rsidP="00172446">
      <w:pPr>
        <w:pStyle w:val="a3"/>
        <w:ind w:firstLine="709"/>
        <w:rPr>
          <w:szCs w:val="28"/>
        </w:rPr>
      </w:pPr>
      <w:r>
        <w:rPr>
          <w:szCs w:val="28"/>
        </w:rPr>
        <w:t xml:space="preserve">Головним науково-експертним управлінням розглянутий зазначений законопроект, </w:t>
      </w:r>
      <w:r w:rsidR="00F74DCD">
        <w:rPr>
          <w:szCs w:val="28"/>
        </w:rPr>
        <w:t xml:space="preserve">в </w:t>
      </w:r>
      <w:r>
        <w:rPr>
          <w:szCs w:val="28"/>
        </w:rPr>
        <w:t>як</w:t>
      </w:r>
      <w:r w:rsidR="00F74DCD">
        <w:rPr>
          <w:szCs w:val="28"/>
        </w:rPr>
        <w:t>ому</w:t>
      </w:r>
      <w:r>
        <w:rPr>
          <w:szCs w:val="28"/>
        </w:rPr>
        <w:t xml:space="preserve"> пропонується внести до </w:t>
      </w:r>
      <w:r w:rsidRPr="00C759C9">
        <w:rPr>
          <w:szCs w:val="28"/>
        </w:rPr>
        <w:t>Закону України «Про звернення громадян»</w:t>
      </w:r>
      <w:r>
        <w:rPr>
          <w:szCs w:val="28"/>
        </w:rPr>
        <w:t xml:space="preserve"> (далі – Закон) </w:t>
      </w:r>
      <w:r w:rsidR="00F74DCD">
        <w:rPr>
          <w:szCs w:val="28"/>
        </w:rPr>
        <w:t>зміни, спрямовані на</w:t>
      </w:r>
      <w:r w:rsidRPr="00AD45C0">
        <w:rPr>
          <w:bCs/>
          <w:szCs w:val="28"/>
        </w:rPr>
        <w:t xml:space="preserve"> посилення захисту прав учасників бойових дій та антитерористичної операції</w:t>
      </w:r>
      <w:r>
        <w:rPr>
          <w:bCs/>
          <w:szCs w:val="28"/>
        </w:rPr>
        <w:t xml:space="preserve"> та членів їх сімей</w:t>
      </w:r>
      <w:r w:rsidRPr="00AD45C0">
        <w:rPr>
          <w:bCs/>
          <w:szCs w:val="28"/>
        </w:rPr>
        <w:t xml:space="preserve">, членів сімей </w:t>
      </w:r>
      <w:r>
        <w:rPr>
          <w:bCs/>
          <w:szCs w:val="28"/>
        </w:rPr>
        <w:t>осіб, які загинул</w:t>
      </w:r>
      <w:r w:rsidR="00742F5D">
        <w:rPr>
          <w:bCs/>
          <w:szCs w:val="28"/>
        </w:rPr>
        <w:t>и внаслідок участі в Революції Г</w:t>
      </w:r>
      <w:r>
        <w:rPr>
          <w:bCs/>
          <w:szCs w:val="28"/>
        </w:rPr>
        <w:t xml:space="preserve">ідності, </w:t>
      </w:r>
      <w:r w:rsidRPr="00AD45C0">
        <w:rPr>
          <w:bCs/>
          <w:szCs w:val="28"/>
        </w:rPr>
        <w:t xml:space="preserve">при розгляді </w:t>
      </w:r>
      <w:r>
        <w:rPr>
          <w:bCs/>
          <w:szCs w:val="28"/>
        </w:rPr>
        <w:t xml:space="preserve">їх </w:t>
      </w:r>
      <w:r w:rsidRPr="00AD45C0">
        <w:rPr>
          <w:bCs/>
          <w:szCs w:val="28"/>
        </w:rPr>
        <w:t>звернень</w:t>
      </w:r>
      <w:r>
        <w:rPr>
          <w:bCs/>
          <w:szCs w:val="28"/>
        </w:rPr>
        <w:t xml:space="preserve"> до </w:t>
      </w:r>
      <w:r w:rsidR="00742F5D">
        <w:rPr>
          <w:bCs/>
          <w:szCs w:val="28"/>
        </w:rPr>
        <w:t>суб’єктів</w:t>
      </w:r>
      <w:r>
        <w:rPr>
          <w:bCs/>
          <w:szCs w:val="28"/>
        </w:rPr>
        <w:t xml:space="preserve"> владних повноважень. Зокрема, </w:t>
      </w:r>
      <w:r w:rsidR="00F74DCD">
        <w:rPr>
          <w:bCs/>
          <w:szCs w:val="28"/>
        </w:rPr>
        <w:t xml:space="preserve">у </w:t>
      </w:r>
      <w:r>
        <w:rPr>
          <w:bCs/>
          <w:szCs w:val="28"/>
        </w:rPr>
        <w:t>проект</w:t>
      </w:r>
      <w:r w:rsidR="00F74DCD">
        <w:rPr>
          <w:bCs/>
          <w:szCs w:val="28"/>
        </w:rPr>
        <w:t>і</w:t>
      </w:r>
      <w:r>
        <w:rPr>
          <w:bCs/>
          <w:szCs w:val="28"/>
        </w:rPr>
        <w:t xml:space="preserve"> передбачається право вищезазначених категорій осіб на те, щоб </w:t>
      </w:r>
      <w:r w:rsidRPr="00C759C9">
        <w:rPr>
          <w:szCs w:val="28"/>
        </w:rPr>
        <w:t xml:space="preserve">їхні пропозиції (зауваження), заяви (клопотання) та скарги розглядались </w:t>
      </w:r>
      <w:r w:rsidRPr="00BB7F1F">
        <w:rPr>
          <w:szCs w:val="28"/>
        </w:rPr>
        <w:t xml:space="preserve">першими </w:t>
      </w:r>
      <w:r w:rsidRPr="00C759C9">
        <w:rPr>
          <w:szCs w:val="28"/>
        </w:rPr>
        <w:t>керівниками державних органів, органів місцевого самоврядування, підприємств, установ</w:t>
      </w:r>
      <w:r>
        <w:rPr>
          <w:szCs w:val="28"/>
        </w:rPr>
        <w:t xml:space="preserve"> і</w:t>
      </w:r>
      <w:r w:rsidRPr="00C759C9">
        <w:rPr>
          <w:szCs w:val="28"/>
        </w:rPr>
        <w:t xml:space="preserve"> організацій особисто.</w:t>
      </w:r>
    </w:p>
    <w:p w:rsidR="008F78FA" w:rsidRPr="00350A78" w:rsidRDefault="008F78FA" w:rsidP="00172446">
      <w:pPr>
        <w:ind w:firstLine="700"/>
        <w:jc w:val="both"/>
        <w:rPr>
          <w:color w:val="000000"/>
          <w:spacing w:val="-2"/>
          <w:sz w:val="28"/>
          <w:szCs w:val="28"/>
          <w:shd w:val="clear" w:color="auto" w:fill="FFFFFF"/>
          <w:lang w:eastAsia="en-US"/>
        </w:rPr>
      </w:pPr>
      <w:r w:rsidRPr="00BB7F1F">
        <w:rPr>
          <w:sz w:val="28"/>
          <w:szCs w:val="28"/>
          <w:lang w:eastAsia="en-US"/>
        </w:rPr>
        <w:t>Головне науково-експертне управління</w:t>
      </w:r>
      <w:r>
        <w:rPr>
          <w:sz w:val="28"/>
          <w:szCs w:val="28"/>
          <w:lang w:eastAsia="en-US"/>
        </w:rPr>
        <w:t>,</w:t>
      </w:r>
      <w:r w:rsidRPr="00BB7F1F">
        <w:rPr>
          <w:sz w:val="28"/>
          <w:szCs w:val="28"/>
          <w:lang w:eastAsia="en-US"/>
        </w:rPr>
        <w:t xml:space="preserve"> </w:t>
      </w:r>
      <w:r>
        <w:rPr>
          <w:sz w:val="28"/>
          <w:szCs w:val="28"/>
          <w:lang w:eastAsia="en-US"/>
        </w:rPr>
        <w:t xml:space="preserve">в цілому підтримуючи </w:t>
      </w:r>
      <w:r w:rsidRPr="00BB7F1F">
        <w:rPr>
          <w:sz w:val="28"/>
          <w:szCs w:val="28"/>
          <w:lang w:eastAsia="en-US"/>
        </w:rPr>
        <w:t>необхідн</w:t>
      </w:r>
      <w:r w:rsidR="00F74DCD">
        <w:rPr>
          <w:sz w:val="28"/>
          <w:szCs w:val="28"/>
          <w:lang w:eastAsia="en-US"/>
        </w:rPr>
        <w:t>і</w:t>
      </w:r>
      <w:r w:rsidRPr="00BB7F1F">
        <w:rPr>
          <w:sz w:val="28"/>
          <w:szCs w:val="28"/>
          <w:lang w:eastAsia="en-US"/>
        </w:rPr>
        <w:t>ст</w:t>
      </w:r>
      <w:r w:rsidR="00F74DCD">
        <w:rPr>
          <w:sz w:val="28"/>
          <w:szCs w:val="28"/>
          <w:lang w:eastAsia="en-US"/>
        </w:rPr>
        <w:t>ь</w:t>
      </w:r>
      <w:r w:rsidRPr="00BB7F1F">
        <w:rPr>
          <w:sz w:val="28"/>
          <w:szCs w:val="28"/>
          <w:lang w:eastAsia="en-US"/>
        </w:rPr>
        <w:t xml:space="preserve"> посилення </w:t>
      </w:r>
      <w:r w:rsidRPr="00350A78">
        <w:rPr>
          <w:sz w:val="28"/>
          <w:szCs w:val="28"/>
          <w:lang w:eastAsia="en-US"/>
        </w:rPr>
        <w:t xml:space="preserve">захисту прав та підвищення уваги держави до </w:t>
      </w:r>
      <w:r>
        <w:rPr>
          <w:sz w:val="28"/>
          <w:szCs w:val="28"/>
          <w:lang w:eastAsia="en-US"/>
        </w:rPr>
        <w:t>зазначених у проекті осіб</w:t>
      </w:r>
      <w:r w:rsidRPr="00350A78">
        <w:rPr>
          <w:bCs/>
          <w:sz w:val="28"/>
          <w:szCs w:val="28"/>
        </w:rPr>
        <w:t>,</w:t>
      </w:r>
      <w:r w:rsidRPr="00350A78">
        <w:rPr>
          <w:b/>
          <w:bCs/>
          <w:sz w:val="28"/>
          <w:szCs w:val="28"/>
        </w:rPr>
        <w:t xml:space="preserve"> </w:t>
      </w:r>
      <w:r w:rsidRPr="00350A78">
        <w:rPr>
          <w:color w:val="000000"/>
          <w:spacing w:val="-2"/>
          <w:sz w:val="28"/>
          <w:szCs w:val="28"/>
          <w:shd w:val="clear" w:color="auto" w:fill="FFFFFF"/>
          <w:lang w:eastAsia="en-US"/>
        </w:rPr>
        <w:t>вважає за доціль</w:t>
      </w:r>
      <w:r w:rsidR="00742F5D">
        <w:rPr>
          <w:color w:val="000000"/>
          <w:spacing w:val="-2"/>
          <w:sz w:val="28"/>
          <w:szCs w:val="28"/>
          <w:shd w:val="clear" w:color="auto" w:fill="FFFFFF"/>
          <w:lang w:eastAsia="en-US"/>
        </w:rPr>
        <w:t>не зазначити наступне</w:t>
      </w:r>
      <w:r w:rsidR="00F74DCD">
        <w:rPr>
          <w:color w:val="000000"/>
          <w:spacing w:val="-2"/>
          <w:sz w:val="28"/>
          <w:szCs w:val="28"/>
          <w:shd w:val="clear" w:color="auto" w:fill="FFFFFF"/>
          <w:lang w:eastAsia="en-US"/>
        </w:rPr>
        <w:t>.</w:t>
      </w:r>
      <w:r w:rsidRPr="00350A78">
        <w:rPr>
          <w:color w:val="000000"/>
          <w:spacing w:val="-2"/>
          <w:sz w:val="28"/>
          <w:szCs w:val="28"/>
          <w:shd w:val="clear" w:color="auto" w:fill="FFFFFF"/>
          <w:lang w:eastAsia="en-US"/>
        </w:rPr>
        <w:t xml:space="preserve"> </w:t>
      </w:r>
    </w:p>
    <w:p w:rsidR="008F78FA" w:rsidRPr="00747A6D" w:rsidRDefault="00747A6D" w:rsidP="00747A6D">
      <w:pPr>
        <w:ind w:firstLine="709"/>
        <w:jc w:val="both"/>
        <w:rPr>
          <w:sz w:val="28"/>
          <w:szCs w:val="28"/>
        </w:rPr>
      </w:pPr>
      <w:r w:rsidRPr="00747A6D">
        <w:rPr>
          <w:sz w:val="28"/>
          <w:szCs w:val="28"/>
          <w:lang w:val="ru-RU"/>
        </w:rPr>
        <w:t>1</w:t>
      </w:r>
      <w:r>
        <w:rPr>
          <w:sz w:val="28"/>
          <w:szCs w:val="28"/>
          <w:lang w:val="ru-RU"/>
        </w:rPr>
        <w:t>.</w:t>
      </w:r>
      <w:r w:rsidRPr="00747A6D">
        <w:rPr>
          <w:sz w:val="28"/>
          <w:szCs w:val="28"/>
          <w:lang w:val="ru-RU"/>
        </w:rPr>
        <w:t xml:space="preserve"> </w:t>
      </w:r>
      <w:r w:rsidR="008F78FA" w:rsidRPr="00747A6D">
        <w:rPr>
          <w:sz w:val="28"/>
          <w:szCs w:val="28"/>
        </w:rPr>
        <w:t>Положення законопроекту заслуговують на увагу з огляду на необхідність приділення першими керівниками зазначених вище органів першочергової та особистої уваги вирішенню проблем відповідних категорій осіб. Разом з тим, ці положення викликають певні сумніви з точки зору відповідності приписам ч. ч. 1 та 2 ст. 24 Конституції України</w:t>
      </w:r>
      <w:r w:rsidR="00F74DCD" w:rsidRPr="00747A6D">
        <w:rPr>
          <w:sz w:val="28"/>
          <w:szCs w:val="28"/>
        </w:rPr>
        <w:t>,</w:t>
      </w:r>
      <w:r w:rsidR="008F78FA" w:rsidRPr="00747A6D">
        <w:rPr>
          <w:sz w:val="28"/>
          <w:szCs w:val="28"/>
        </w:rPr>
        <w:t xml:space="preserve"> згідно з якими громадяни є рівними перед законом, а існування обмежень або привілеїв за будь-якою ознакою не допускається. Головне управління у своїх висновках на аналогічні законопроекти (наприклад висновок на законопроект №2428 від 19.03.2015 р.) вже висловлювало свою позицію, яка полягає в тому, що вирішення проблем Героїв України, ветеранів та інвалідів війни, учасників АТО, членів сімей Героїв Небесної Сотні, на наш погляд, має забезпечуватись шляхом належної організації роботи відповідних підрозділів державних органів та ефективного контролю за цією роботою, а не шляхом прийняття законодавчих приписів, які </w:t>
      </w:r>
      <w:r w:rsidR="008F78FA" w:rsidRPr="00747A6D">
        <w:rPr>
          <w:sz w:val="28"/>
          <w:szCs w:val="28"/>
          <w:u w:val="single"/>
        </w:rPr>
        <w:t>надають цим категоріям громадян привілейоване становище в питаннях розгляду їх звернень, але не дають гарантій оперативного і добросовісного розгляду цих звернень</w:t>
      </w:r>
      <w:r w:rsidR="008F78FA" w:rsidRPr="00747A6D">
        <w:rPr>
          <w:sz w:val="28"/>
          <w:szCs w:val="28"/>
        </w:rPr>
        <w:t xml:space="preserve">.  </w:t>
      </w:r>
    </w:p>
    <w:p w:rsidR="00747A6D" w:rsidRPr="00747A6D" w:rsidRDefault="00747A6D" w:rsidP="00747A6D">
      <w:pPr>
        <w:ind w:firstLine="709"/>
        <w:jc w:val="both"/>
        <w:rPr>
          <w:sz w:val="28"/>
          <w:szCs w:val="28"/>
        </w:rPr>
      </w:pPr>
      <w:r>
        <w:rPr>
          <w:sz w:val="28"/>
          <w:szCs w:val="28"/>
        </w:rPr>
        <w:lastRenderedPageBreak/>
        <w:t>Окрім цього, слід брати до уваги, що при розгляді звернень громадян (у тому числі й тих, про яких йдеться в проекті) посадові особи відповідних органів державної влади та органів місцевого самоврядування в усіх випадках діють не від власного імені, а від імені відповідного органу. У зв</w:t>
      </w:r>
      <w:r w:rsidRPr="00747A6D">
        <w:rPr>
          <w:sz w:val="28"/>
          <w:szCs w:val="28"/>
          <w:lang w:val="ru-RU"/>
        </w:rPr>
        <w:t>’</w:t>
      </w:r>
      <w:r>
        <w:rPr>
          <w:sz w:val="28"/>
          <w:szCs w:val="28"/>
        </w:rPr>
        <w:t>язку з цим не має принципового значення, хто персонально розглядає те чи інше звернення.</w:t>
      </w:r>
    </w:p>
    <w:p w:rsidR="007863EF" w:rsidRDefault="008F78FA" w:rsidP="0049680F">
      <w:pPr>
        <w:ind w:firstLine="700"/>
        <w:jc w:val="both"/>
        <w:rPr>
          <w:sz w:val="28"/>
          <w:szCs w:val="28"/>
        </w:rPr>
      </w:pPr>
      <w:r w:rsidRPr="00350A78">
        <w:rPr>
          <w:sz w:val="28"/>
          <w:szCs w:val="28"/>
        </w:rPr>
        <w:t>2.</w:t>
      </w:r>
      <w:r>
        <w:rPr>
          <w:sz w:val="28"/>
          <w:szCs w:val="28"/>
        </w:rPr>
        <w:t xml:space="preserve"> З</w:t>
      </w:r>
      <w:r w:rsidRPr="00350A78">
        <w:rPr>
          <w:color w:val="000000"/>
          <w:sz w:val="28"/>
          <w:szCs w:val="28"/>
        </w:rPr>
        <w:t>ве</w:t>
      </w:r>
      <w:r>
        <w:rPr>
          <w:color w:val="000000"/>
          <w:sz w:val="28"/>
          <w:szCs w:val="28"/>
        </w:rPr>
        <w:t>ртаємо</w:t>
      </w:r>
      <w:r w:rsidRPr="00350A78">
        <w:rPr>
          <w:color w:val="000000"/>
          <w:sz w:val="28"/>
          <w:szCs w:val="28"/>
        </w:rPr>
        <w:t xml:space="preserve"> </w:t>
      </w:r>
      <w:r>
        <w:rPr>
          <w:color w:val="000000"/>
          <w:sz w:val="28"/>
          <w:szCs w:val="28"/>
        </w:rPr>
        <w:t xml:space="preserve">також </w:t>
      </w:r>
      <w:r w:rsidRPr="00350A78">
        <w:rPr>
          <w:color w:val="000000"/>
          <w:sz w:val="28"/>
          <w:szCs w:val="28"/>
        </w:rPr>
        <w:t xml:space="preserve">увагу на те, </w:t>
      </w:r>
      <w:r>
        <w:rPr>
          <w:color w:val="000000"/>
          <w:sz w:val="28"/>
          <w:szCs w:val="28"/>
        </w:rPr>
        <w:t xml:space="preserve">що </w:t>
      </w:r>
      <w:r w:rsidRPr="00350A78">
        <w:rPr>
          <w:sz w:val="28"/>
          <w:szCs w:val="28"/>
        </w:rPr>
        <w:t>з моменту прийняття Закону України «Про звернення громадян» (02.10.1996 р.) минуло майже 20 років, у зв’язку з чим його зміст обтяжений заст</w:t>
      </w:r>
      <w:r>
        <w:rPr>
          <w:sz w:val="28"/>
          <w:szCs w:val="28"/>
        </w:rPr>
        <w:t>а</w:t>
      </w:r>
      <w:r w:rsidRPr="00350A78">
        <w:rPr>
          <w:sz w:val="28"/>
          <w:szCs w:val="28"/>
        </w:rPr>
        <w:t xml:space="preserve">рілими та неузгодженими з положеннями інших законодавчих актів приписами. Тому існує нагальна потреба комплексного удосконалення даного законодавчого акту замість внесення до нього </w:t>
      </w:r>
      <w:r>
        <w:rPr>
          <w:sz w:val="28"/>
          <w:szCs w:val="28"/>
        </w:rPr>
        <w:t xml:space="preserve">поодиноких </w:t>
      </w:r>
      <w:r w:rsidRPr="00350A78">
        <w:rPr>
          <w:sz w:val="28"/>
          <w:szCs w:val="28"/>
        </w:rPr>
        <w:t xml:space="preserve">фрагментарних змін. </w:t>
      </w:r>
    </w:p>
    <w:p w:rsidR="007863EF" w:rsidRDefault="008F78FA" w:rsidP="007863EF">
      <w:pPr>
        <w:ind w:firstLine="697"/>
        <w:jc w:val="both"/>
        <w:rPr>
          <w:sz w:val="28"/>
          <w:szCs w:val="28"/>
        </w:rPr>
      </w:pPr>
      <w:r>
        <w:rPr>
          <w:sz w:val="28"/>
          <w:szCs w:val="28"/>
        </w:rPr>
        <w:t xml:space="preserve"> 3. Головне управління вважає, що </w:t>
      </w:r>
      <w:r w:rsidR="00F74DCD">
        <w:rPr>
          <w:sz w:val="28"/>
          <w:szCs w:val="28"/>
        </w:rPr>
        <w:t>положення проекту щодо</w:t>
      </w:r>
      <w:r>
        <w:rPr>
          <w:sz w:val="28"/>
          <w:szCs w:val="28"/>
        </w:rPr>
        <w:t xml:space="preserve"> кол</w:t>
      </w:r>
      <w:r w:rsidR="00F74DCD">
        <w:rPr>
          <w:sz w:val="28"/>
          <w:szCs w:val="28"/>
        </w:rPr>
        <w:t>а</w:t>
      </w:r>
      <w:r>
        <w:rPr>
          <w:sz w:val="28"/>
          <w:szCs w:val="28"/>
        </w:rPr>
        <w:t xml:space="preserve"> осіб, звернення яких ма</w:t>
      </w:r>
      <w:r w:rsidR="00F74DCD">
        <w:rPr>
          <w:sz w:val="28"/>
          <w:szCs w:val="28"/>
        </w:rPr>
        <w:t>ють</w:t>
      </w:r>
      <w:r>
        <w:rPr>
          <w:sz w:val="28"/>
          <w:szCs w:val="28"/>
        </w:rPr>
        <w:t xml:space="preserve"> розглядатись </w:t>
      </w:r>
      <w:r w:rsidR="00F74DCD">
        <w:rPr>
          <w:sz w:val="28"/>
          <w:szCs w:val="28"/>
        </w:rPr>
        <w:t>у привілейованому порядку,</w:t>
      </w:r>
      <w:r>
        <w:rPr>
          <w:sz w:val="28"/>
          <w:szCs w:val="28"/>
        </w:rPr>
        <w:t xml:space="preserve"> є недостатньо </w:t>
      </w:r>
      <w:r w:rsidR="00F74DCD">
        <w:rPr>
          <w:sz w:val="28"/>
          <w:szCs w:val="28"/>
        </w:rPr>
        <w:t>зрозумілим</w:t>
      </w:r>
      <w:r>
        <w:rPr>
          <w:sz w:val="28"/>
          <w:szCs w:val="28"/>
        </w:rPr>
        <w:t xml:space="preserve"> та потребує уточнення. Зокрема, викликає труднощі </w:t>
      </w:r>
      <w:r w:rsidR="007863EF">
        <w:rPr>
          <w:sz w:val="28"/>
          <w:szCs w:val="28"/>
        </w:rPr>
        <w:t>з’ясування</w:t>
      </w:r>
      <w:r>
        <w:rPr>
          <w:sz w:val="28"/>
          <w:szCs w:val="28"/>
        </w:rPr>
        <w:t xml:space="preserve">, які саме особи маються на увазі під членами сімей «загиблих під час проведення бойових дій...». </w:t>
      </w:r>
    </w:p>
    <w:p w:rsidR="007863EF" w:rsidRDefault="008F78FA" w:rsidP="007863EF">
      <w:pPr>
        <w:ind w:firstLine="697"/>
        <w:jc w:val="both"/>
        <w:rPr>
          <w:sz w:val="28"/>
          <w:szCs w:val="28"/>
        </w:rPr>
      </w:pPr>
      <w:r>
        <w:rPr>
          <w:sz w:val="28"/>
          <w:szCs w:val="28"/>
        </w:rPr>
        <w:t xml:space="preserve">З тексту проекту </w:t>
      </w:r>
      <w:r w:rsidR="007863EF">
        <w:rPr>
          <w:sz w:val="28"/>
          <w:szCs w:val="28"/>
        </w:rPr>
        <w:t xml:space="preserve">також </w:t>
      </w:r>
      <w:r>
        <w:rPr>
          <w:sz w:val="28"/>
          <w:szCs w:val="28"/>
        </w:rPr>
        <w:t>не</w:t>
      </w:r>
      <w:r w:rsidR="00F74DCD">
        <w:rPr>
          <w:sz w:val="28"/>
          <w:szCs w:val="28"/>
        </w:rPr>
        <w:t xml:space="preserve"> можна точно визначити,</w:t>
      </w:r>
      <w:r>
        <w:rPr>
          <w:sz w:val="28"/>
          <w:szCs w:val="28"/>
        </w:rPr>
        <w:t xml:space="preserve"> на які саме категорії осіб, позначених як «особи, які належать до інвалідів війни, учасників бойових дій...», розповсюджується сфера його дії. Адже в Законі, до якого пропонуються зміни, переліку таких осіб немає, відповідні переліки містяться в Законі України «Про статус ветеранів війни, гарантії їх соціального захисту» (22.10.1993 № 3551-ХІІ) (ст.</w:t>
      </w:r>
      <w:r w:rsidR="007863EF">
        <w:rPr>
          <w:sz w:val="28"/>
          <w:szCs w:val="28"/>
        </w:rPr>
        <w:t xml:space="preserve"> </w:t>
      </w:r>
      <w:r>
        <w:rPr>
          <w:sz w:val="28"/>
          <w:szCs w:val="28"/>
        </w:rPr>
        <w:t>ст. 6, 7), але</w:t>
      </w:r>
      <w:r w:rsidR="00F74DCD">
        <w:rPr>
          <w:sz w:val="28"/>
          <w:szCs w:val="28"/>
        </w:rPr>
        <w:t xml:space="preserve"> відповідного</w:t>
      </w:r>
      <w:r>
        <w:rPr>
          <w:sz w:val="28"/>
          <w:szCs w:val="28"/>
        </w:rPr>
        <w:t xml:space="preserve"> посилання у проекті немає. При цьому варто звернути увагу, що вказаний Закон відносить до осіб, які належать до інвалідів війни та учасників бойових дій, досить широке коло осіб. Наприклад, виглядає досить сумнівним надання відповідного права «учасникам</w:t>
      </w:r>
      <w:r w:rsidRPr="00A161B5">
        <w:rPr>
          <w:sz w:val="28"/>
          <w:szCs w:val="28"/>
        </w:rPr>
        <w:t xml:space="preserve"> бойових дій на території </w:t>
      </w:r>
      <w:r>
        <w:rPr>
          <w:sz w:val="28"/>
          <w:szCs w:val="28"/>
        </w:rPr>
        <w:t>інших країн - військовослужбовцям</w:t>
      </w:r>
      <w:r w:rsidRPr="00A161B5">
        <w:rPr>
          <w:sz w:val="28"/>
          <w:szCs w:val="28"/>
        </w:rPr>
        <w:t xml:space="preserve"> Радянської Армії, Військово-Морського Флоту, К</w:t>
      </w:r>
      <w:r>
        <w:rPr>
          <w:sz w:val="28"/>
          <w:szCs w:val="28"/>
        </w:rPr>
        <w:t>омітету державної безпеки, особам</w:t>
      </w:r>
      <w:r w:rsidRPr="00A161B5">
        <w:rPr>
          <w:sz w:val="28"/>
          <w:szCs w:val="28"/>
        </w:rPr>
        <w:t xml:space="preserve"> рядового, начальниць</w:t>
      </w:r>
      <w:r>
        <w:rPr>
          <w:sz w:val="28"/>
          <w:szCs w:val="28"/>
        </w:rPr>
        <w:t>кого складу і військовослужбовцям</w:t>
      </w:r>
      <w:r w:rsidRPr="00A161B5">
        <w:rPr>
          <w:sz w:val="28"/>
          <w:szCs w:val="28"/>
        </w:rPr>
        <w:t xml:space="preserve"> Міністерства внутрішніх справ колишнього Союзу РСР (включаючи військових та технічних спец</w:t>
      </w:r>
      <w:r>
        <w:rPr>
          <w:sz w:val="28"/>
          <w:szCs w:val="28"/>
        </w:rPr>
        <w:t>іалістів і радників), працівникам</w:t>
      </w:r>
      <w:r w:rsidRPr="00A161B5">
        <w:rPr>
          <w:sz w:val="28"/>
          <w:szCs w:val="28"/>
        </w:rPr>
        <w:t xml:space="preserve"> відповідних категорій, які за рішенням Уряду колишнього Союзу РСР проходили службу, працювали чи перебували у відрядженні в державах, де в цей період велися бойові дії, і брали участь у бойових діях чи забезпеченні бойової діяльності військ (флотів)</w:t>
      </w:r>
      <w:r>
        <w:rPr>
          <w:sz w:val="28"/>
          <w:szCs w:val="28"/>
        </w:rPr>
        <w:t>»</w:t>
      </w:r>
      <w:r w:rsidRPr="00A161B5">
        <w:rPr>
          <w:sz w:val="28"/>
          <w:szCs w:val="28"/>
        </w:rPr>
        <w:t>.</w:t>
      </w:r>
      <w:r>
        <w:rPr>
          <w:sz w:val="28"/>
          <w:szCs w:val="28"/>
        </w:rPr>
        <w:t xml:space="preserve"> </w:t>
      </w:r>
    </w:p>
    <w:p w:rsidR="007563B0" w:rsidRDefault="008F78FA" w:rsidP="007863EF">
      <w:pPr>
        <w:ind w:firstLine="697"/>
        <w:jc w:val="both"/>
        <w:rPr>
          <w:sz w:val="28"/>
          <w:szCs w:val="28"/>
        </w:rPr>
      </w:pPr>
      <w:r>
        <w:rPr>
          <w:sz w:val="28"/>
          <w:szCs w:val="28"/>
        </w:rPr>
        <w:t>Те саме с</w:t>
      </w:r>
      <w:r w:rsidR="007863EF">
        <w:rPr>
          <w:sz w:val="28"/>
          <w:szCs w:val="28"/>
        </w:rPr>
        <w:t>тосується членів сімей «осіб,</w:t>
      </w:r>
      <w:r>
        <w:rPr>
          <w:sz w:val="28"/>
          <w:szCs w:val="28"/>
        </w:rPr>
        <w:t xml:space="preserve"> які загинули або померли внаслідок поранень, каліцтва, контузії чи інших ушкоджень </w:t>
      </w:r>
      <w:r w:rsidR="007863EF">
        <w:rPr>
          <w:sz w:val="28"/>
          <w:szCs w:val="28"/>
        </w:rPr>
        <w:t>здоров’я</w:t>
      </w:r>
      <w:r>
        <w:rPr>
          <w:sz w:val="28"/>
          <w:szCs w:val="28"/>
        </w:rPr>
        <w:t xml:space="preserve">, одержаних під час участі у </w:t>
      </w:r>
      <w:r w:rsidR="007863EF">
        <w:rPr>
          <w:sz w:val="28"/>
          <w:szCs w:val="28"/>
        </w:rPr>
        <w:t>Революції</w:t>
      </w:r>
      <w:r>
        <w:rPr>
          <w:sz w:val="28"/>
          <w:szCs w:val="28"/>
        </w:rPr>
        <w:t xml:space="preserve"> Гідності». Адже в контексті Закону, до якого пропонуються зміни, не визначаються ні просторові, ні часові межі, ні коло осіб, як</w:t>
      </w:r>
      <w:r w:rsidR="00F74DCD">
        <w:rPr>
          <w:sz w:val="28"/>
          <w:szCs w:val="28"/>
        </w:rPr>
        <w:t>их</w:t>
      </w:r>
      <w:r>
        <w:rPr>
          <w:sz w:val="28"/>
          <w:szCs w:val="28"/>
        </w:rPr>
        <w:t xml:space="preserve"> слід вважати такими, що брали участь у Революції Гідності. Законодавець визначив термін «Революція Гідності» </w:t>
      </w:r>
      <w:r w:rsidR="00F74DCD">
        <w:rPr>
          <w:sz w:val="28"/>
          <w:szCs w:val="28"/>
        </w:rPr>
        <w:t>лише у</w:t>
      </w:r>
      <w:r>
        <w:rPr>
          <w:sz w:val="28"/>
          <w:szCs w:val="28"/>
        </w:rPr>
        <w:t xml:space="preserve"> Закон</w:t>
      </w:r>
      <w:r w:rsidR="00F74DCD">
        <w:rPr>
          <w:sz w:val="28"/>
          <w:szCs w:val="28"/>
        </w:rPr>
        <w:t>і</w:t>
      </w:r>
      <w:r>
        <w:rPr>
          <w:sz w:val="28"/>
          <w:szCs w:val="28"/>
        </w:rPr>
        <w:t xml:space="preserve"> України «Про статус ветеранів війни, гарантії їх соціального захисту» в контексті осіб, які належать до інвалідів війни. </w:t>
      </w:r>
    </w:p>
    <w:p w:rsidR="008F78FA" w:rsidRDefault="008F78FA" w:rsidP="007863EF">
      <w:pPr>
        <w:ind w:firstLine="697"/>
        <w:jc w:val="both"/>
        <w:rPr>
          <w:sz w:val="28"/>
          <w:szCs w:val="28"/>
        </w:rPr>
      </w:pPr>
      <w:r>
        <w:rPr>
          <w:sz w:val="28"/>
          <w:szCs w:val="28"/>
        </w:rPr>
        <w:t xml:space="preserve">З наведених причин положення проекту не відповідають </w:t>
      </w:r>
      <w:r w:rsidR="007563B0">
        <w:rPr>
          <w:sz w:val="28"/>
          <w:szCs w:val="28"/>
        </w:rPr>
        <w:t>принципу юридичної визначеності і</w:t>
      </w:r>
      <w:r w:rsidR="00F74DCD">
        <w:rPr>
          <w:sz w:val="28"/>
          <w:szCs w:val="28"/>
        </w:rPr>
        <w:t>, отже, потребують</w:t>
      </w:r>
      <w:r w:rsidR="007563B0">
        <w:rPr>
          <w:sz w:val="28"/>
          <w:szCs w:val="28"/>
        </w:rPr>
        <w:t xml:space="preserve"> доопрац</w:t>
      </w:r>
      <w:r w:rsidR="00F74DCD">
        <w:rPr>
          <w:sz w:val="28"/>
          <w:szCs w:val="28"/>
        </w:rPr>
        <w:t>ювання</w:t>
      </w:r>
      <w:r w:rsidR="007563B0">
        <w:rPr>
          <w:sz w:val="28"/>
          <w:szCs w:val="28"/>
        </w:rPr>
        <w:t>.</w:t>
      </w:r>
    </w:p>
    <w:p w:rsidR="008F78FA" w:rsidRPr="003B11D2" w:rsidRDefault="008F78FA" w:rsidP="005B751B">
      <w:pPr>
        <w:ind w:firstLine="697"/>
        <w:jc w:val="both"/>
        <w:rPr>
          <w:rStyle w:val="rvts0"/>
        </w:rPr>
      </w:pPr>
      <w:bookmarkStart w:id="1" w:name="n83"/>
      <w:bookmarkEnd w:id="1"/>
      <w:r w:rsidRPr="003B11D2">
        <w:rPr>
          <w:sz w:val="28"/>
          <w:szCs w:val="28"/>
        </w:rPr>
        <w:t xml:space="preserve">4. Законопроект також має певні недоліки техніко-юридичного характеру. Зокрема, у назві проекту закону вживається термін  </w:t>
      </w:r>
      <w:r w:rsidRPr="003B11D2">
        <w:rPr>
          <w:sz w:val="28"/>
          <w:szCs w:val="28"/>
          <w:u w:val="single"/>
        </w:rPr>
        <w:t>«</w:t>
      </w:r>
      <w:r w:rsidRPr="003B11D2">
        <w:rPr>
          <w:bCs/>
          <w:sz w:val="28"/>
          <w:szCs w:val="28"/>
          <w:u w:val="single"/>
        </w:rPr>
        <w:t>члени сімей Героїв Небесної Сотні»</w:t>
      </w:r>
      <w:r w:rsidRPr="005B751B">
        <w:rPr>
          <w:bCs/>
          <w:sz w:val="28"/>
          <w:szCs w:val="28"/>
        </w:rPr>
        <w:t xml:space="preserve">, </w:t>
      </w:r>
      <w:r w:rsidR="005B751B">
        <w:rPr>
          <w:bCs/>
          <w:sz w:val="28"/>
          <w:szCs w:val="28"/>
        </w:rPr>
        <w:t>але у</w:t>
      </w:r>
      <w:r w:rsidRPr="003B11D2">
        <w:rPr>
          <w:bCs/>
          <w:sz w:val="28"/>
          <w:szCs w:val="28"/>
        </w:rPr>
        <w:t xml:space="preserve"> </w:t>
      </w:r>
      <w:r w:rsidR="005B751B">
        <w:rPr>
          <w:bCs/>
          <w:sz w:val="28"/>
          <w:szCs w:val="28"/>
        </w:rPr>
        <w:t>тексті</w:t>
      </w:r>
      <w:r w:rsidRPr="003B11D2">
        <w:rPr>
          <w:bCs/>
          <w:sz w:val="28"/>
          <w:szCs w:val="28"/>
        </w:rPr>
        <w:t xml:space="preserve"> проекту використовується інш</w:t>
      </w:r>
      <w:r w:rsidR="005B751B">
        <w:rPr>
          <w:bCs/>
          <w:sz w:val="28"/>
          <w:szCs w:val="28"/>
        </w:rPr>
        <w:t>е формулювання</w:t>
      </w:r>
      <w:r w:rsidRPr="003B11D2">
        <w:rPr>
          <w:bCs/>
          <w:sz w:val="28"/>
          <w:szCs w:val="28"/>
        </w:rPr>
        <w:t xml:space="preserve">, а саме </w:t>
      </w:r>
      <w:r w:rsidRPr="003B11D2">
        <w:rPr>
          <w:b/>
          <w:bCs/>
          <w:sz w:val="28"/>
          <w:szCs w:val="28"/>
        </w:rPr>
        <w:t xml:space="preserve"> </w:t>
      </w:r>
      <w:r w:rsidRPr="003B11D2">
        <w:rPr>
          <w:sz w:val="28"/>
          <w:szCs w:val="28"/>
          <w:u w:val="single"/>
        </w:rPr>
        <w:t>«</w:t>
      </w:r>
      <w:r w:rsidRPr="003B11D2">
        <w:rPr>
          <w:rStyle w:val="rvts0"/>
          <w:sz w:val="28"/>
          <w:szCs w:val="28"/>
          <w:u w:val="single"/>
        </w:rPr>
        <w:t xml:space="preserve">особи, які загинули або померли внаслідок поранень, каліцтва, контузії чи </w:t>
      </w:r>
      <w:r w:rsidRPr="003B11D2">
        <w:rPr>
          <w:rStyle w:val="rvts0"/>
          <w:sz w:val="28"/>
          <w:szCs w:val="28"/>
          <w:u w:val="single"/>
        </w:rPr>
        <w:lastRenderedPageBreak/>
        <w:t>інших ушкоджень здоров’я, одержаних під час участі у Революції Гідності»</w:t>
      </w:r>
      <w:r w:rsidRPr="005B751B">
        <w:rPr>
          <w:rStyle w:val="rvts0"/>
          <w:sz w:val="28"/>
          <w:szCs w:val="28"/>
        </w:rPr>
        <w:t xml:space="preserve">. </w:t>
      </w:r>
      <w:r>
        <w:rPr>
          <w:rStyle w:val="rvts0"/>
          <w:sz w:val="28"/>
          <w:szCs w:val="28"/>
        </w:rPr>
        <w:t xml:space="preserve">При цьому, як вже зазначалось вище, </w:t>
      </w:r>
      <w:r w:rsidR="005B751B">
        <w:rPr>
          <w:rStyle w:val="rvts0"/>
          <w:sz w:val="28"/>
          <w:szCs w:val="28"/>
        </w:rPr>
        <w:t>у</w:t>
      </w:r>
      <w:r w:rsidRPr="003B11D2">
        <w:rPr>
          <w:rStyle w:val="rvts0"/>
          <w:sz w:val="28"/>
          <w:szCs w:val="28"/>
        </w:rPr>
        <w:t xml:space="preserve"> </w:t>
      </w:r>
      <w:r w:rsidR="005B751B">
        <w:rPr>
          <w:rStyle w:val="rvts0"/>
          <w:sz w:val="28"/>
          <w:szCs w:val="28"/>
        </w:rPr>
        <w:t xml:space="preserve">чинних </w:t>
      </w:r>
      <w:r w:rsidRPr="003B11D2">
        <w:rPr>
          <w:rStyle w:val="rvts0"/>
          <w:sz w:val="28"/>
          <w:szCs w:val="28"/>
        </w:rPr>
        <w:t>законодавч</w:t>
      </w:r>
      <w:r w:rsidR="005B751B">
        <w:rPr>
          <w:rStyle w:val="rvts0"/>
          <w:sz w:val="28"/>
          <w:szCs w:val="28"/>
        </w:rPr>
        <w:t>их актах</w:t>
      </w:r>
      <w:r w:rsidRPr="003B11D2">
        <w:rPr>
          <w:rStyle w:val="rvts0"/>
          <w:sz w:val="28"/>
          <w:szCs w:val="28"/>
        </w:rPr>
        <w:t xml:space="preserve"> не визначено</w:t>
      </w:r>
      <w:r>
        <w:rPr>
          <w:rStyle w:val="rvts0"/>
          <w:sz w:val="28"/>
          <w:szCs w:val="28"/>
        </w:rPr>
        <w:t>,</w:t>
      </w:r>
      <w:r w:rsidRPr="003B11D2">
        <w:rPr>
          <w:rStyle w:val="rvts0"/>
          <w:sz w:val="28"/>
          <w:szCs w:val="28"/>
        </w:rPr>
        <w:t xml:space="preserve"> які саме категорії осіб слід вважати Героями Небесної Сотні.</w:t>
      </w:r>
      <w:r w:rsidR="007563B0">
        <w:rPr>
          <w:rStyle w:val="rvts0"/>
          <w:sz w:val="28"/>
          <w:szCs w:val="28"/>
        </w:rPr>
        <w:t xml:space="preserve"> Варто зауважити, що </w:t>
      </w:r>
      <w:r w:rsidR="005B751B">
        <w:rPr>
          <w:rStyle w:val="rvts0"/>
          <w:sz w:val="28"/>
          <w:szCs w:val="28"/>
        </w:rPr>
        <w:t>і</w:t>
      </w:r>
      <w:r w:rsidRPr="003B11D2">
        <w:rPr>
          <w:rStyle w:val="rvts0"/>
          <w:sz w:val="28"/>
          <w:szCs w:val="28"/>
        </w:rPr>
        <w:t>з</w:t>
      </w:r>
      <w:r w:rsidR="005B751B">
        <w:rPr>
          <w:rStyle w:val="rvts0"/>
          <w:sz w:val="28"/>
          <w:szCs w:val="28"/>
        </w:rPr>
        <w:t xml:space="preserve"> </w:t>
      </w:r>
      <w:r w:rsidRPr="003B11D2">
        <w:rPr>
          <w:rStyle w:val="rvts0"/>
          <w:sz w:val="28"/>
          <w:szCs w:val="28"/>
        </w:rPr>
        <w:t>Указу Президента України від 11.02.2015 р. №69/2015 «</w:t>
      </w:r>
      <w:bookmarkStart w:id="2" w:name="n79"/>
      <w:bookmarkEnd w:id="2"/>
      <w:r w:rsidRPr="003B11D2">
        <w:rPr>
          <w:sz w:val="28"/>
          <w:szCs w:val="28"/>
          <w:lang w:eastAsia="uk-UA"/>
        </w:rPr>
        <w:fldChar w:fldCharType="begin"/>
      </w:r>
      <w:r w:rsidRPr="003B11D2">
        <w:rPr>
          <w:sz w:val="28"/>
          <w:szCs w:val="28"/>
          <w:lang w:eastAsia="uk-UA"/>
        </w:rPr>
        <w:instrText xml:space="preserve"> HYPERLINK "http://zakon.rada.gov.ua/go/69/2015" </w:instrText>
      </w:r>
      <w:r w:rsidRPr="003B11D2">
        <w:rPr>
          <w:sz w:val="28"/>
          <w:szCs w:val="28"/>
          <w:lang w:eastAsia="uk-UA"/>
        </w:rPr>
        <w:fldChar w:fldCharType="separate"/>
      </w:r>
      <w:r w:rsidRPr="003B11D2">
        <w:rPr>
          <w:sz w:val="28"/>
          <w:szCs w:val="28"/>
          <w:lang w:eastAsia="uk-UA"/>
        </w:rPr>
        <w:t>Про вшанування подвигу учасників Революції гідності та увічнення пам'яті Героїв Небесної Сотні</w:t>
      </w:r>
      <w:r w:rsidRPr="003B11D2">
        <w:rPr>
          <w:sz w:val="28"/>
          <w:szCs w:val="28"/>
          <w:lang w:eastAsia="uk-UA"/>
        </w:rPr>
        <w:fldChar w:fldCharType="end"/>
      </w:r>
      <w:r w:rsidRPr="003B11D2">
        <w:rPr>
          <w:sz w:val="28"/>
          <w:szCs w:val="28"/>
          <w:lang w:eastAsia="uk-UA"/>
        </w:rPr>
        <w:t>» випливає, що Героями Небесної Сотні слід вважати «громадян</w:t>
      </w:r>
      <w:r w:rsidRPr="003B11D2">
        <w:rPr>
          <w:rStyle w:val="rvts0"/>
          <w:sz w:val="28"/>
          <w:szCs w:val="28"/>
        </w:rPr>
        <w:t>, які віддали своє життя під час Революції гідності (листопад 2013 року – лютий 2014 року), захищаючи ідеали демократії, відстоюючи права і свободи людини, європейське майбутнє України».</w:t>
      </w:r>
      <w:r>
        <w:rPr>
          <w:rStyle w:val="rvts0"/>
          <w:sz w:val="28"/>
          <w:szCs w:val="28"/>
        </w:rPr>
        <w:t xml:space="preserve"> Однак</w:t>
      </w:r>
      <w:r w:rsidR="005B751B">
        <w:rPr>
          <w:rStyle w:val="rvts0"/>
          <w:sz w:val="28"/>
          <w:szCs w:val="28"/>
        </w:rPr>
        <w:t xml:space="preserve"> у даному разі було б</w:t>
      </w:r>
      <w:r>
        <w:rPr>
          <w:rStyle w:val="rvts0"/>
          <w:sz w:val="28"/>
          <w:szCs w:val="28"/>
        </w:rPr>
        <w:t xml:space="preserve"> неправильним використовувати </w:t>
      </w:r>
      <w:r w:rsidR="005B751B">
        <w:rPr>
          <w:rStyle w:val="rvts0"/>
          <w:sz w:val="28"/>
          <w:szCs w:val="28"/>
        </w:rPr>
        <w:t>положення підзаконного правового акту для з</w:t>
      </w:r>
      <w:r w:rsidR="005B751B" w:rsidRPr="005B751B">
        <w:rPr>
          <w:rStyle w:val="rvts0"/>
          <w:sz w:val="28"/>
          <w:szCs w:val="28"/>
          <w:lang w:val="ru-RU"/>
        </w:rPr>
        <w:t>’</w:t>
      </w:r>
      <w:r w:rsidR="005B751B">
        <w:rPr>
          <w:rStyle w:val="rvts0"/>
          <w:sz w:val="28"/>
          <w:szCs w:val="28"/>
        </w:rPr>
        <w:t>ясування змісту</w:t>
      </w:r>
      <w:r>
        <w:rPr>
          <w:rStyle w:val="rvts0"/>
          <w:sz w:val="28"/>
          <w:szCs w:val="28"/>
        </w:rPr>
        <w:t xml:space="preserve"> юридичних понять, які </w:t>
      </w:r>
      <w:r w:rsidR="005B751B">
        <w:rPr>
          <w:rStyle w:val="rvts0"/>
          <w:sz w:val="28"/>
          <w:szCs w:val="28"/>
        </w:rPr>
        <w:t>використовуються</w:t>
      </w:r>
      <w:r>
        <w:rPr>
          <w:rStyle w:val="rvts0"/>
          <w:sz w:val="28"/>
          <w:szCs w:val="28"/>
        </w:rPr>
        <w:t xml:space="preserve"> на законодавчому рівні.</w:t>
      </w:r>
    </w:p>
    <w:p w:rsidR="008F78FA" w:rsidRDefault="008F78FA" w:rsidP="005B751B">
      <w:pPr>
        <w:ind w:firstLine="697"/>
        <w:jc w:val="both"/>
        <w:rPr>
          <w:b/>
          <w:sz w:val="28"/>
          <w:szCs w:val="28"/>
          <w:lang w:eastAsia="en-US"/>
        </w:rPr>
      </w:pPr>
      <w:r w:rsidRPr="00064E25">
        <w:rPr>
          <w:b/>
          <w:sz w:val="28"/>
          <w:szCs w:val="28"/>
          <w:lang w:eastAsia="en-US"/>
        </w:rPr>
        <w:t>Узагальнюючий висновок:</w:t>
      </w:r>
      <w:r w:rsidRPr="00064E25">
        <w:rPr>
          <w:sz w:val="28"/>
          <w:szCs w:val="28"/>
          <w:lang w:eastAsia="en-US"/>
        </w:rPr>
        <w:t xml:space="preserve"> </w:t>
      </w:r>
      <w:r w:rsidRPr="00064E25">
        <w:rPr>
          <w:b/>
          <w:sz w:val="28"/>
          <w:szCs w:val="28"/>
          <w:lang w:eastAsia="en-US"/>
        </w:rPr>
        <w:t>за</w:t>
      </w:r>
      <w:r>
        <w:rPr>
          <w:b/>
          <w:sz w:val="28"/>
          <w:szCs w:val="28"/>
          <w:lang w:eastAsia="en-US"/>
        </w:rPr>
        <w:t xml:space="preserve">конопроект </w:t>
      </w:r>
      <w:r w:rsidR="005B751B">
        <w:rPr>
          <w:b/>
          <w:sz w:val="28"/>
          <w:szCs w:val="28"/>
          <w:lang w:eastAsia="en-US"/>
        </w:rPr>
        <w:t>доцільно повернути на</w:t>
      </w:r>
      <w:r>
        <w:rPr>
          <w:b/>
          <w:sz w:val="28"/>
          <w:szCs w:val="28"/>
          <w:lang w:eastAsia="en-US"/>
        </w:rPr>
        <w:t xml:space="preserve"> доопрацювання. </w:t>
      </w:r>
      <w:r w:rsidRPr="00064E25">
        <w:rPr>
          <w:b/>
          <w:sz w:val="28"/>
          <w:szCs w:val="28"/>
          <w:lang w:eastAsia="en-US"/>
        </w:rPr>
        <w:t xml:space="preserve"> </w:t>
      </w:r>
    </w:p>
    <w:p w:rsidR="005B751B" w:rsidRDefault="005B751B" w:rsidP="005B751B">
      <w:pPr>
        <w:ind w:firstLine="697"/>
        <w:jc w:val="both"/>
        <w:rPr>
          <w:b/>
          <w:sz w:val="28"/>
          <w:szCs w:val="28"/>
          <w:lang w:eastAsia="en-US"/>
        </w:rPr>
      </w:pPr>
    </w:p>
    <w:p w:rsidR="008F78FA" w:rsidRPr="006A5A9D" w:rsidRDefault="008F78FA" w:rsidP="005B751B">
      <w:pPr>
        <w:ind w:firstLine="697"/>
        <w:jc w:val="both"/>
        <w:rPr>
          <w:b/>
          <w:sz w:val="28"/>
          <w:szCs w:val="28"/>
          <w:lang w:val="ru-RU" w:eastAsia="en-US"/>
        </w:rPr>
      </w:pPr>
      <w:r w:rsidRPr="00064E25">
        <w:rPr>
          <w:b/>
          <w:sz w:val="28"/>
          <w:szCs w:val="28"/>
          <w:lang w:eastAsia="en-US"/>
        </w:rPr>
        <w:t>Керівник Головного управління</w:t>
      </w:r>
      <w:r>
        <w:rPr>
          <w:b/>
          <w:sz w:val="28"/>
          <w:szCs w:val="28"/>
          <w:lang w:eastAsia="en-US"/>
        </w:rPr>
        <w:t xml:space="preserve">                           </w:t>
      </w:r>
      <w:r w:rsidRPr="00064E25">
        <w:rPr>
          <w:b/>
          <w:sz w:val="28"/>
          <w:szCs w:val="28"/>
          <w:lang w:eastAsia="en-US"/>
        </w:rPr>
        <w:t xml:space="preserve">           </w:t>
      </w:r>
      <w:r w:rsidR="005B751B">
        <w:rPr>
          <w:b/>
          <w:sz w:val="28"/>
          <w:szCs w:val="28"/>
          <w:lang w:eastAsia="en-US"/>
        </w:rPr>
        <w:t xml:space="preserve">     </w:t>
      </w:r>
      <w:r w:rsidRPr="00064E25">
        <w:rPr>
          <w:b/>
          <w:sz w:val="28"/>
          <w:szCs w:val="28"/>
          <w:lang w:eastAsia="en-US"/>
        </w:rPr>
        <w:t xml:space="preserve">В.І. Борденюк </w:t>
      </w:r>
    </w:p>
    <w:p w:rsidR="005B751B" w:rsidRDefault="005B751B" w:rsidP="005B751B">
      <w:pPr>
        <w:ind w:firstLine="697"/>
        <w:jc w:val="both"/>
        <w:rPr>
          <w:sz w:val="20"/>
          <w:szCs w:val="20"/>
          <w:lang w:val="ru-RU" w:eastAsia="en-US"/>
        </w:rPr>
      </w:pPr>
    </w:p>
    <w:p w:rsidR="008F78FA" w:rsidRPr="0049680F" w:rsidRDefault="008F78FA" w:rsidP="005B751B">
      <w:pPr>
        <w:ind w:firstLine="697"/>
        <w:jc w:val="both"/>
        <w:rPr>
          <w:sz w:val="20"/>
          <w:szCs w:val="20"/>
          <w:lang w:val="ru-RU" w:eastAsia="en-US"/>
        </w:rPr>
      </w:pPr>
      <w:r w:rsidRPr="0049680F">
        <w:rPr>
          <w:sz w:val="20"/>
          <w:szCs w:val="20"/>
          <w:lang w:val="ru-RU" w:eastAsia="en-US"/>
        </w:rPr>
        <w:t>Вик. О.П. Мірошниченко</w:t>
      </w:r>
    </w:p>
    <w:p w:rsidR="008F78FA" w:rsidRPr="00E54E5F" w:rsidRDefault="008F78FA" w:rsidP="006D34F1">
      <w:pPr>
        <w:spacing w:before="120" w:after="200" w:line="276" w:lineRule="auto"/>
        <w:jc w:val="both"/>
        <w:rPr>
          <w:lang w:val="ru-RU"/>
        </w:rPr>
      </w:pPr>
    </w:p>
    <w:sectPr w:rsidR="008F78FA" w:rsidRPr="00E54E5F" w:rsidSect="00F74DCD">
      <w:headerReference w:type="default" r:id="rId7"/>
      <w:footerReference w:type="even" r:id="rId8"/>
      <w:footerReference w:type="default" r:id="rId9"/>
      <w:headerReference w:type="first" r:id="rId10"/>
      <w:pgSz w:w="11906" w:h="16838"/>
      <w:pgMar w:top="850" w:right="850" w:bottom="993"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200F" w:rsidRDefault="0009200F" w:rsidP="00E7701A">
      <w:r>
        <w:separator/>
      </w:r>
    </w:p>
  </w:endnote>
  <w:endnote w:type="continuationSeparator" w:id="0">
    <w:p w:rsidR="0009200F" w:rsidRDefault="0009200F" w:rsidP="00E77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8FA" w:rsidRDefault="008F78FA" w:rsidP="00EC1213">
    <w:pPr>
      <w:pStyle w:val="a7"/>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747A6D">
      <w:rPr>
        <w:rStyle w:val="aa"/>
        <w:noProof/>
      </w:rPr>
      <w:t>3</w:t>
    </w:r>
    <w:r>
      <w:rPr>
        <w:rStyle w:val="aa"/>
      </w:rPr>
      <w:fldChar w:fldCharType="end"/>
    </w:r>
  </w:p>
  <w:p w:rsidR="008F78FA" w:rsidRDefault="008F78FA" w:rsidP="00BB3463">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8FA" w:rsidRPr="00BB3463" w:rsidRDefault="008F78FA" w:rsidP="00EC1213">
    <w:pPr>
      <w:pStyle w:val="a7"/>
      <w:framePr w:wrap="around" w:vAnchor="text" w:hAnchor="margin" w:xAlign="right" w:y="1"/>
      <w:rPr>
        <w:rStyle w:val="aa"/>
        <w:sz w:val="28"/>
        <w:szCs w:val="28"/>
      </w:rPr>
    </w:pPr>
    <w:r w:rsidRPr="00BB3463">
      <w:rPr>
        <w:rStyle w:val="aa"/>
        <w:sz w:val="28"/>
        <w:szCs w:val="28"/>
      </w:rPr>
      <w:fldChar w:fldCharType="begin"/>
    </w:r>
    <w:r w:rsidRPr="00BB3463">
      <w:rPr>
        <w:rStyle w:val="aa"/>
        <w:sz w:val="28"/>
        <w:szCs w:val="28"/>
      </w:rPr>
      <w:instrText xml:space="preserve">PAGE  </w:instrText>
    </w:r>
    <w:r w:rsidRPr="00BB3463">
      <w:rPr>
        <w:rStyle w:val="aa"/>
        <w:sz w:val="28"/>
        <w:szCs w:val="28"/>
      </w:rPr>
      <w:fldChar w:fldCharType="separate"/>
    </w:r>
    <w:r w:rsidR="00D43FEB">
      <w:rPr>
        <w:rStyle w:val="aa"/>
        <w:noProof/>
        <w:sz w:val="28"/>
        <w:szCs w:val="28"/>
      </w:rPr>
      <w:t>3</w:t>
    </w:r>
    <w:r w:rsidRPr="00BB3463">
      <w:rPr>
        <w:rStyle w:val="aa"/>
        <w:sz w:val="28"/>
        <w:szCs w:val="28"/>
      </w:rPr>
      <w:fldChar w:fldCharType="end"/>
    </w:r>
  </w:p>
  <w:p w:rsidR="008F78FA" w:rsidRDefault="008F78FA" w:rsidP="00BB3463">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200F" w:rsidRDefault="0009200F" w:rsidP="00E7701A">
      <w:r>
        <w:separator/>
      </w:r>
    </w:p>
  </w:footnote>
  <w:footnote w:type="continuationSeparator" w:id="0">
    <w:p w:rsidR="0009200F" w:rsidRDefault="0009200F" w:rsidP="00E770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8FA" w:rsidRPr="00C759C9" w:rsidRDefault="008F78FA" w:rsidP="00C759C9">
    <w:pPr>
      <w:pStyle w:val="a5"/>
      <w:jc w:val="right"/>
      <w:rPr>
        <w:lang w:val="ru-RU"/>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8FA" w:rsidRPr="0049279B" w:rsidRDefault="008F78FA" w:rsidP="00BB3463">
    <w:pPr>
      <w:ind w:firstLine="709"/>
      <w:jc w:val="right"/>
      <w:rPr>
        <w:sz w:val="20"/>
        <w:szCs w:val="20"/>
      </w:rPr>
    </w:pPr>
    <w:r>
      <w:rPr>
        <w:sz w:val="20"/>
        <w:szCs w:val="20"/>
      </w:rPr>
      <w:t xml:space="preserve">До № </w:t>
    </w:r>
    <w:r>
      <w:rPr>
        <w:sz w:val="20"/>
        <w:szCs w:val="20"/>
        <w:lang w:val="ru-RU"/>
      </w:rPr>
      <w:t>4761</w:t>
    </w:r>
    <w:r>
      <w:rPr>
        <w:sz w:val="20"/>
        <w:szCs w:val="20"/>
      </w:rPr>
      <w:t xml:space="preserve"> від </w:t>
    </w:r>
    <w:r>
      <w:rPr>
        <w:sz w:val="20"/>
        <w:szCs w:val="20"/>
        <w:lang w:val="ru-RU"/>
      </w:rPr>
      <w:t>02</w:t>
    </w:r>
    <w:r>
      <w:rPr>
        <w:sz w:val="20"/>
        <w:szCs w:val="20"/>
      </w:rPr>
      <w:t>.0</w:t>
    </w:r>
    <w:r>
      <w:rPr>
        <w:sz w:val="20"/>
        <w:szCs w:val="20"/>
        <w:lang w:val="ru-RU"/>
      </w:rPr>
      <w:t>6</w:t>
    </w:r>
    <w:r>
      <w:rPr>
        <w:sz w:val="20"/>
        <w:szCs w:val="20"/>
      </w:rPr>
      <w:t>.2016</w:t>
    </w:r>
    <w:r w:rsidRPr="003611DC">
      <w:rPr>
        <w:sz w:val="20"/>
        <w:szCs w:val="20"/>
      </w:rPr>
      <w:t xml:space="preserve"> р.</w:t>
    </w:r>
  </w:p>
  <w:p w:rsidR="008F78FA" w:rsidRPr="001C79F2" w:rsidRDefault="008F78FA" w:rsidP="001C79F2">
    <w:pPr>
      <w:pStyle w:val="a5"/>
      <w:jc w:val="right"/>
      <w:rPr>
        <w:sz w:val="20"/>
        <w:szCs w:val="20"/>
      </w:rPr>
    </w:pPr>
    <w:r>
      <w:rPr>
        <w:sz w:val="20"/>
        <w:szCs w:val="20"/>
      </w:rPr>
      <w:t>Н.д.</w:t>
    </w:r>
    <w:r w:rsidR="00F74DCD" w:rsidRPr="00F74DCD">
      <w:rPr>
        <w:sz w:val="20"/>
        <w:szCs w:val="20"/>
        <w:lang w:val="ru-RU"/>
      </w:rPr>
      <w:t xml:space="preserve"> </w:t>
    </w:r>
    <w:r w:rsidR="00F74DCD">
      <w:rPr>
        <w:sz w:val="20"/>
        <w:szCs w:val="20"/>
      </w:rPr>
      <w:t>України</w:t>
    </w:r>
    <w:r>
      <w:rPr>
        <w:sz w:val="20"/>
        <w:szCs w:val="20"/>
      </w:rPr>
      <w:t xml:space="preserve"> </w:t>
    </w:r>
    <w:r w:rsidRPr="00E7701A">
      <w:rPr>
        <w:sz w:val="20"/>
        <w:szCs w:val="20"/>
      </w:rPr>
      <w:t xml:space="preserve">Н.Савченко </w:t>
    </w:r>
    <w:r>
      <w:rPr>
        <w:sz w:val="20"/>
        <w:szCs w:val="20"/>
      </w:rPr>
      <w:t>та ін.</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C178FD"/>
    <w:multiLevelType w:val="hybridMultilevel"/>
    <w:tmpl w:val="148ED8C2"/>
    <w:lvl w:ilvl="0" w:tplc="3468EFB2">
      <w:start w:val="1"/>
      <w:numFmt w:val="decimal"/>
      <w:lvlText w:val="%1."/>
      <w:lvlJc w:val="left"/>
      <w:pPr>
        <w:ind w:left="1114" w:hanging="405"/>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6516576E"/>
    <w:multiLevelType w:val="hybridMultilevel"/>
    <w:tmpl w:val="F6E67860"/>
    <w:lvl w:ilvl="0" w:tplc="95DEFD16">
      <w:start w:val="1"/>
      <w:numFmt w:val="decimal"/>
      <w:lvlText w:val="%1."/>
      <w:lvlJc w:val="left"/>
      <w:pPr>
        <w:ind w:left="1132" w:hanging="432"/>
      </w:pPr>
      <w:rPr>
        <w:rFonts w:hint="default"/>
        <w:color w:val="000000"/>
      </w:rPr>
    </w:lvl>
    <w:lvl w:ilvl="1" w:tplc="04220019" w:tentative="1">
      <w:start w:val="1"/>
      <w:numFmt w:val="lowerLetter"/>
      <w:lvlText w:val="%2."/>
      <w:lvlJc w:val="left"/>
      <w:pPr>
        <w:ind w:left="1780" w:hanging="360"/>
      </w:pPr>
    </w:lvl>
    <w:lvl w:ilvl="2" w:tplc="0422001B" w:tentative="1">
      <w:start w:val="1"/>
      <w:numFmt w:val="lowerRoman"/>
      <w:lvlText w:val="%3."/>
      <w:lvlJc w:val="right"/>
      <w:pPr>
        <w:ind w:left="2500" w:hanging="180"/>
      </w:pPr>
    </w:lvl>
    <w:lvl w:ilvl="3" w:tplc="0422000F" w:tentative="1">
      <w:start w:val="1"/>
      <w:numFmt w:val="decimal"/>
      <w:lvlText w:val="%4."/>
      <w:lvlJc w:val="left"/>
      <w:pPr>
        <w:ind w:left="3220" w:hanging="360"/>
      </w:pPr>
    </w:lvl>
    <w:lvl w:ilvl="4" w:tplc="04220019" w:tentative="1">
      <w:start w:val="1"/>
      <w:numFmt w:val="lowerLetter"/>
      <w:lvlText w:val="%5."/>
      <w:lvlJc w:val="left"/>
      <w:pPr>
        <w:ind w:left="3940" w:hanging="360"/>
      </w:pPr>
    </w:lvl>
    <w:lvl w:ilvl="5" w:tplc="0422001B" w:tentative="1">
      <w:start w:val="1"/>
      <w:numFmt w:val="lowerRoman"/>
      <w:lvlText w:val="%6."/>
      <w:lvlJc w:val="right"/>
      <w:pPr>
        <w:ind w:left="4660" w:hanging="180"/>
      </w:pPr>
    </w:lvl>
    <w:lvl w:ilvl="6" w:tplc="0422000F" w:tentative="1">
      <w:start w:val="1"/>
      <w:numFmt w:val="decimal"/>
      <w:lvlText w:val="%7."/>
      <w:lvlJc w:val="left"/>
      <w:pPr>
        <w:ind w:left="5380" w:hanging="360"/>
      </w:pPr>
    </w:lvl>
    <w:lvl w:ilvl="7" w:tplc="04220019" w:tentative="1">
      <w:start w:val="1"/>
      <w:numFmt w:val="lowerLetter"/>
      <w:lvlText w:val="%8."/>
      <w:lvlJc w:val="left"/>
      <w:pPr>
        <w:ind w:left="6100" w:hanging="360"/>
      </w:pPr>
    </w:lvl>
    <w:lvl w:ilvl="8" w:tplc="0422001B" w:tentative="1">
      <w:start w:val="1"/>
      <w:numFmt w:val="lowerRoman"/>
      <w:lvlText w:val="%9."/>
      <w:lvlJc w:val="right"/>
      <w:pPr>
        <w:ind w:left="6820" w:hanging="180"/>
      </w:pPr>
    </w:lvl>
  </w:abstractNum>
  <w:abstractNum w:abstractNumId="2" w15:restartNumberingAfterBreak="0">
    <w:nsid w:val="711D45D7"/>
    <w:multiLevelType w:val="hybridMultilevel"/>
    <w:tmpl w:val="1F94B268"/>
    <w:lvl w:ilvl="0" w:tplc="3E7C8434">
      <w:start w:val="1"/>
      <w:numFmt w:val="decimal"/>
      <w:lvlText w:val="%1."/>
      <w:lvlJc w:val="left"/>
      <w:pPr>
        <w:ind w:left="1060" w:hanging="360"/>
      </w:pPr>
      <w:rPr>
        <w:rFonts w:cs="Times New Roman" w:hint="default"/>
      </w:rPr>
    </w:lvl>
    <w:lvl w:ilvl="1" w:tplc="04220019" w:tentative="1">
      <w:start w:val="1"/>
      <w:numFmt w:val="lowerLetter"/>
      <w:lvlText w:val="%2."/>
      <w:lvlJc w:val="left"/>
      <w:pPr>
        <w:ind w:left="1780" w:hanging="360"/>
      </w:pPr>
      <w:rPr>
        <w:rFonts w:cs="Times New Roman"/>
      </w:rPr>
    </w:lvl>
    <w:lvl w:ilvl="2" w:tplc="0422001B" w:tentative="1">
      <w:start w:val="1"/>
      <w:numFmt w:val="lowerRoman"/>
      <w:lvlText w:val="%3."/>
      <w:lvlJc w:val="right"/>
      <w:pPr>
        <w:ind w:left="2500" w:hanging="180"/>
      </w:pPr>
      <w:rPr>
        <w:rFonts w:cs="Times New Roman"/>
      </w:rPr>
    </w:lvl>
    <w:lvl w:ilvl="3" w:tplc="0422000F" w:tentative="1">
      <w:start w:val="1"/>
      <w:numFmt w:val="decimal"/>
      <w:lvlText w:val="%4."/>
      <w:lvlJc w:val="left"/>
      <w:pPr>
        <w:ind w:left="3220" w:hanging="360"/>
      </w:pPr>
      <w:rPr>
        <w:rFonts w:cs="Times New Roman"/>
      </w:rPr>
    </w:lvl>
    <w:lvl w:ilvl="4" w:tplc="04220019" w:tentative="1">
      <w:start w:val="1"/>
      <w:numFmt w:val="lowerLetter"/>
      <w:lvlText w:val="%5."/>
      <w:lvlJc w:val="left"/>
      <w:pPr>
        <w:ind w:left="3940" w:hanging="360"/>
      </w:pPr>
      <w:rPr>
        <w:rFonts w:cs="Times New Roman"/>
      </w:rPr>
    </w:lvl>
    <w:lvl w:ilvl="5" w:tplc="0422001B" w:tentative="1">
      <w:start w:val="1"/>
      <w:numFmt w:val="lowerRoman"/>
      <w:lvlText w:val="%6."/>
      <w:lvlJc w:val="right"/>
      <w:pPr>
        <w:ind w:left="4660" w:hanging="180"/>
      </w:pPr>
      <w:rPr>
        <w:rFonts w:cs="Times New Roman"/>
      </w:rPr>
    </w:lvl>
    <w:lvl w:ilvl="6" w:tplc="0422000F" w:tentative="1">
      <w:start w:val="1"/>
      <w:numFmt w:val="decimal"/>
      <w:lvlText w:val="%7."/>
      <w:lvlJc w:val="left"/>
      <w:pPr>
        <w:ind w:left="5380" w:hanging="360"/>
      </w:pPr>
      <w:rPr>
        <w:rFonts w:cs="Times New Roman"/>
      </w:rPr>
    </w:lvl>
    <w:lvl w:ilvl="7" w:tplc="04220019" w:tentative="1">
      <w:start w:val="1"/>
      <w:numFmt w:val="lowerLetter"/>
      <w:lvlText w:val="%8."/>
      <w:lvlJc w:val="left"/>
      <w:pPr>
        <w:ind w:left="6100" w:hanging="360"/>
      </w:pPr>
      <w:rPr>
        <w:rFonts w:cs="Times New Roman"/>
      </w:rPr>
    </w:lvl>
    <w:lvl w:ilvl="8" w:tplc="0422001B" w:tentative="1">
      <w:start w:val="1"/>
      <w:numFmt w:val="lowerRoman"/>
      <w:lvlText w:val="%9."/>
      <w:lvlJc w:val="right"/>
      <w:pPr>
        <w:ind w:left="6820" w:hanging="1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01A"/>
    <w:rsid w:val="000011BF"/>
    <w:rsid w:val="00064E25"/>
    <w:rsid w:val="00074060"/>
    <w:rsid w:val="0009200F"/>
    <w:rsid w:val="00172446"/>
    <w:rsid w:val="001C3016"/>
    <w:rsid w:val="001C79F2"/>
    <w:rsid w:val="00217241"/>
    <w:rsid w:val="003243AC"/>
    <w:rsid w:val="00350A78"/>
    <w:rsid w:val="003611DC"/>
    <w:rsid w:val="003B11D2"/>
    <w:rsid w:val="0049279B"/>
    <w:rsid w:val="00495805"/>
    <w:rsid w:val="0049680F"/>
    <w:rsid w:val="004F7E93"/>
    <w:rsid w:val="005204CF"/>
    <w:rsid w:val="005B751B"/>
    <w:rsid w:val="005F5137"/>
    <w:rsid w:val="006301AE"/>
    <w:rsid w:val="006A5A9D"/>
    <w:rsid w:val="006D34F1"/>
    <w:rsid w:val="00742F5D"/>
    <w:rsid w:val="0074426D"/>
    <w:rsid w:val="00747A6D"/>
    <w:rsid w:val="00750958"/>
    <w:rsid w:val="007563B0"/>
    <w:rsid w:val="007613C3"/>
    <w:rsid w:val="0077601A"/>
    <w:rsid w:val="00785057"/>
    <w:rsid w:val="007863EF"/>
    <w:rsid w:val="007C79E6"/>
    <w:rsid w:val="00831EFA"/>
    <w:rsid w:val="00876711"/>
    <w:rsid w:val="00877C3A"/>
    <w:rsid w:val="008B7CA9"/>
    <w:rsid w:val="008F78FA"/>
    <w:rsid w:val="0095101A"/>
    <w:rsid w:val="00957B23"/>
    <w:rsid w:val="009F5B62"/>
    <w:rsid w:val="00A07467"/>
    <w:rsid w:val="00A1558D"/>
    <w:rsid w:val="00A161B5"/>
    <w:rsid w:val="00A27BF6"/>
    <w:rsid w:val="00A71E6F"/>
    <w:rsid w:val="00AC56F4"/>
    <w:rsid w:val="00AD45C0"/>
    <w:rsid w:val="00B8200E"/>
    <w:rsid w:val="00B97109"/>
    <w:rsid w:val="00BB3463"/>
    <w:rsid w:val="00BB7F1F"/>
    <w:rsid w:val="00BC07E0"/>
    <w:rsid w:val="00C0703B"/>
    <w:rsid w:val="00C759C9"/>
    <w:rsid w:val="00C81F22"/>
    <w:rsid w:val="00CA1B4D"/>
    <w:rsid w:val="00D43FEB"/>
    <w:rsid w:val="00D81E3A"/>
    <w:rsid w:val="00D90687"/>
    <w:rsid w:val="00E14611"/>
    <w:rsid w:val="00E54E5F"/>
    <w:rsid w:val="00E569EE"/>
    <w:rsid w:val="00E7701A"/>
    <w:rsid w:val="00E86DEE"/>
    <w:rsid w:val="00E92831"/>
    <w:rsid w:val="00E92A45"/>
    <w:rsid w:val="00EB0629"/>
    <w:rsid w:val="00EC1213"/>
    <w:rsid w:val="00F1377A"/>
    <w:rsid w:val="00F74DCD"/>
    <w:rsid w:val="00FC1655"/>
    <w:rsid w:val="00FE1731"/>
    <w:rsid w:val="00FF3F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BBEF152-1B66-4A8D-A890-79D8627CF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701A"/>
    <w:rPr>
      <w:rFonts w:eastAsia="Times New Roman"/>
      <w:sz w:val="24"/>
      <w:szCs w:val="24"/>
      <w:lang w:val="uk-UA"/>
    </w:rPr>
  </w:style>
  <w:style w:type="paragraph" w:styleId="2">
    <w:name w:val="heading 2"/>
    <w:basedOn w:val="a"/>
    <w:next w:val="a"/>
    <w:link w:val="20"/>
    <w:uiPriority w:val="99"/>
    <w:qFormat/>
    <w:rsid w:val="00E7701A"/>
    <w:pPr>
      <w:keepNext/>
      <w:spacing w:before="240" w:after="60"/>
      <w:outlineLvl w:val="1"/>
    </w:pPr>
    <w:rPr>
      <w:rFonts w:ascii="Arial" w:hAnsi="Arial" w:cs="Arial"/>
      <w:b/>
      <w:bCs/>
      <w:i/>
      <w:iCs/>
      <w:sz w:val="28"/>
      <w:szCs w:val="2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E7701A"/>
    <w:rPr>
      <w:rFonts w:ascii="Arial" w:hAnsi="Arial" w:cs="Arial"/>
      <w:b/>
      <w:bCs/>
      <w:i/>
      <w:iCs/>
      <w:sz w:val="28"/>
      <w:szCs w:val="28"/>
      <w:lang w:val="ru-RU" w:eastAsia="ru-RU"/>
    </w:rPr>
  </w:style>
  <w:style w:type="paragraph" w:customStyle="1" w:styleId="a3">
    <w:name w:val="апапап"/>
    <w:basedOn w:val="a4"/>
    <w:uiPriority w:val="99"/>
    <w:rsid w:val="00E7701A"/>
    <w:pPr>
      <w:shd w:val="clear" w:color="auto" w:fill="FFFFFF"/>
      <w:spacing w:after="0"/>
      <w:ind w:left="0"/>
      <w:jc w:val="both"/>
    </w:pPr>
    <w:rPr>
      <w:rFonts w:eastAsia="Calibri"/>
      <w:color w:val="000000"/>
      <w:sz w:val="28"/>
      <w:szCs w:val="20"/>
    </w:rPr>
  </w:style>
  <w:style w:type="paragraph" w:styleId="a5">
    <w:name w:val="header"/>
    <w:basedOn w:val="a"/>
    <w:link w:val="a6"/>
    <w:uiPriority w:val="99"/>
    <w:rsid w:val="00E7701A"/>
    <w:pPr>
      <w:tabs>
        <w:tab w:val="center" w:pos="4819"/>
        <w:tab w:val="right" w:pos="9639"/>
      </w:tabs>
    </w:pPr>
  </w:style>
  <w:style w:type="character" w:customStyle="1" w:styleId="a6">
    <w:name w:val="Верхній колонтитул Знак"/>
    <w:basedOn w:val="a0"/>
    <w:link w:val="a5"/>
    <w:uiPriority w:val="99"/>
    <w:locked/>
    <w:rsid w:val="00E7701A"/>
    <w:rPr>
      <w:rFonts w:eastAsia="Times New Roman" w:cs="Times New Roman"/>
      <w:sz w:val="24"/>
      <w:szCs w:val="24"/>
      <w:lang w:eastAsia="ru-RU"/>
    </w:rPr>
  </w:style>
  <w:style w:type="paragraph" w:styleId="a7">
    <w:name w:val="footer"/>
    <w:basedOn w:val="a"/>
    <w:link w:val="a8"/>
    <w:uiPriority w:val="99"/>
    <w:rsid w:val="00E7701A"/>
    <w:pPr>
      <w:tabs>
        <w:tab w:val="center" w:pos="4819"/>
        <w:tab w:val="right" w:pos="9639"/>
      </w:tabs>
    </w:pPr>
  </w:style>
  <w:style w:type="character" w:customStyle="1" w:styleId="a8">
    <w:name w:val="Нижній колонтитул Знак"/>
    <w:basedOn w:val="a0"/>
    <w:link w:val="a7"/>
    <w:uiPriority w:val="99"/>
    <w:locked/>
    <w:rsid w:val="00E7701A"/>
    <w:rPr>
      <w:rFonts w:eastAsia="Times New Roman" w:cs="Times New Roman"/>
      <w:sz w:val="24"/>
      <w:szCs w:val="24"/>
      <w:lang w:eastAsia="ru-RU"/>
    </w:rPr>
  </w:style>
  <w:style w:type="paragraph" w:customStyle="1" w:styleId="StyleOstRed">
    <w:name w:val="StyleOstRed"/>
    <w:basedOn w:val="a"/>
    <w:uiPriority w:val="99"/>
    <w:rsid w:val="00E7701A"/>
    <w:pPr>
      <w:overflowPunct w:val="0"/>
      <w:autoSpaceDE w:val="0"/>
      <w:autoSpaceDN w:val="0"/>
      <w:adjustRightInd w:val="0"/>
      <w:spacing w:after="120"/>
      <w:ind w:firstLine="720"/>
      <w:jc w:val="both"/>
      <w:textAlignment w:val="baseline"/>
    </w:pPr>
    <w:rPr>
      <w:sz w:val="28"/>
      <w:szCs w:val="28"/>
    </w:rPr>
  </w:style>
  <w:style w:type="character" w:customStyle="1" w:styleId="rvts0">
    <w:name w:val="rvts0"/>
    <w:basedOn w:val="a0"/>
    <w:uiPriority w:val="99"/>
    <w:rsid w:val="00E7701A"/>
    <w:rPr>
      <w:rFonts w:cs="Times New Roman"/>
    </w:rPr>
  </w:style>
  <w:style w:type="paragraph" w:styleId="a9">
    <w:name w:val="Normal (Web)"/>
    <w:basedOn w:val="a"/>
    <w:uiPriority w:val="99"/>
    <w:rsid w:val="00E7701A"/>
    <w:pPr>
      <w:spacing w:before="100" w:beforeAutospacing="1" w:after="100" w:afterAutospacing="1"/>
    </w:pPr>
    <w:rPr>
      <w:lang w:val="ru-RU"/>
    </w:rPr>
  </w:style>
  <w:style w:type="character" w:styleId="aa">
    <w:name w:val="page number"/>
    <w:basedOn w:val="a0"/>
    <w:uiPriority w:val="99"/>
    <w:rsid w:val="00E7701A"/>
    <w:rPr>
      <w:rFonts w:cs="Times New Roman"/>
    </w:rPr>
  </w:style>
  <w:style w:type="paragraph" w:styleId="a4">
    <w:name w:val="Body Text Indent"/>
    <w:basedOn w:val="a"/>
    <w:link w:val="ab"/>
    <w:uiPriority w:val="99"/>
    <w:semiHidden/>
    <w:rsid w:val="00E7701A"/>
    <w:pPr>
      <w:spacing w:after="120"/>
      <w:ind w:left="283"/>
    </w:pPr>
  </w:style>
  <w:style w:type="character" w:customStyle="1" w:styleId="ab">
    <w:name w:val="Основний текст з відступом Знак"/>
    <w:basedOn w:val="a0"/>
    <w:link w:val="a4"/>
    <w:uiPriority w:val="99"/>
    <w:semiHidden/>
    <w:locked/>
    <w:rsid w:val="00E7701A"/>
    <w:rPr>
      <w:rFonts w:eastAsia="Times New Roman" w:cs="Times New Roman"/>
      <w:sz w:val="24"/>
      <w:szCs w:val="24"/>
      <w:lang w:eastAsia="ru-RU"/>
    </w:rPr>
  </w:style>
  <w:style w:type="paragraph" w:styleId="ac">
    <w:name w:val="List Paragraph"/>
    <w:basedOn w:val="a"/>
    <w:uiPriority w:val="99"/>
    <w:qFormat/>
    <w:rsid w:val="00BB7F1F"/>
    <w:pPr>
      <w:ind w:left="720"/>
      <w:contextualSpacing/>
    </w:pPr>
  </w:style>
  <w:style w:type="paragraph" w:customStyle="1" w:styleId="ad">
    <w:name w:val="Назва документа"/>
    <w:basedOn w:val="a"/>
    <w:next w:val="a"/>
    <w:link w:val="ae"/>
    <w:uiPriority w:val="99"/>
    <w:rsid w:val="00750958"/>
    <w:pPr>
      <w:keepNext/>
      <w:keepLines/>
      <w:spacing w:before="360" w:after="360"/>
      <w:jc w:val="center"/>
    </w:pPr>
    <w:rPr>
      <w:rFonts w:ascii="Antiqua" w:hAnsi="Antiqua"/>
      <w:b/>
      <w:sz w:val="26"/>
      <w:szCs w:val="20"/>
    </w:rPr>
  </w:style>
  <w:style w:type="character" w:customStyle="1" w:styleId="ae">
    <w:name w:val="Назва документа Знак"/>
    <w:basedOn w:val="a0"/>
    <w:link w:val="ad"/>
    <w:uiPriority w:val="99"/>
    <w:locked/>
    <w:rsid w:val="00750958"/>
    <w:rPr>
      <w:rFonts w:ascii="Antiqua" w:hAnsi="Antiqua" w:cs="Times New Roman"/>
      <w:b/>
      <w:sz w:val="20"/>
      <w:szCs w:val="20"/>
      <w:lang w:eastAsia="ru-RU"/>
    </w:rPr>
  </w:style>
  <w:style w:type="paragraph" w:customStyle="1" w:styleId="rvps2">
    <w:name w:val="rvps2"/>
    <w:basedOn w:val="a"/>
    <w:uiPriority w:val="99"/>
    <w:rsid w:val="00B8200E"/>
    <w:pPr>
      <w:spacing w:before="100" w:beforeAutospacing="1" w:after="100" w:afterAutospacing="1"/>
    </w:pPr>
    <w:rPr>
      <w:lang w:eastAsia="uk-UA"/>
    </w:rPr>
  </w:style>
  <w:style w:type="character" w:customStyle="1" w:styleId="rvts9">
    <w:name w:val="rvts9"/>
    <w:basedOn w:val="a0"/>
    <w:uiPriority w:val="99"/>
    <w:rsid w:val="00B8200E"/>
    <w:rPr>
      <w:rFonts w:cs="Times New Roman"/>
    </w:rPr>
  </w:style>
  <w:style w:type="character" w:styleId="af">
    <w:name w:val="Hyperlink"/>
    <w:basedOn w:val="a0"/>
    <w:uiPriority w:val="99"/>
    <w:semiHidden/>
    <w:rsid w:val="00B8200E"/>
    <w:rPr>
      <w:rFonts w:cs="Times New Roman"/>
      <w:color w:val="0000FF"/>
      <w:u w:val="single"/>
    </w:rPr>
  </w:style>
  <w:style w:type="paragraph" w:styleId="af0">
    <w:name w:val="Balloon Text"/>
    <w:basedOn w:val="a"/>
    <w:link w:val="af1"/>
    <w:uiPriority w:val="99"/>
    <w:semiHidden/>
    <w:unhideWhenUsed/>
    <w:rsid w:val="00747A6D"/>
    <w:rPr>
      <w:rFonts w:ascii="Segoe UI" w:hAnsi="Segoe UI" w:cs="Segoe UI"/>
      <w:sz w:val="18"/>
      <w:szCs w:val="18"/>
    </w:rPr>
  </w:style>
  <w:style w:type="character" w:customStyle="1" w:styleId="af1">
    <w:name w:val="Текст у виносці Знак"/>
    <w:basedOn w:val="a0"/>
    <w:link w:val="af0"/>
    <w:uiPriority w:val="99"/>
    <w:semiHidden/>
    <w:rsid w:val="00747A6D"/>
    <w:rPr>
      <w:rFonts w:ascii="Segoe UI" w:eastAsia="Times New Roman"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5664655">
      <w:marLeft w:val="0"/>
      <w:marRight w:val="0"/>
      <w:marTop w:val="0"/>
      <w:marBottom w:val="0"/>
      <w:divBdr>
        <w:top w:val="none" w:sz="0" w:space="0" w:color="auto"/>
        <w:left w:val="none" w:sz="0" w:space="0" w:color="auto"/>
        <w:bottom w:val="none" w:sz="0" w:space="0" w:color="auto"/>
        <w:right w:val="none" w:sz="0" w:space="0" w:color="auto"/>
      </w:divBdr>
      <w:divsChild>
        <w:div w:id="1345664654">
          <w:marLeft w:val="0"/>
          <w:marRight w:val="0"/>
          <w:marTop w:val="0"/>
          <w:marBottom w:val="0"/>
          <w:divBdr>
            <w:top w:val="none" w:sz="0" w:space="0" w:color="auto"/>
            <w:left w:val="none" w:sz="0" w:space="0" w:color="auto"/>
            <w:bottom w:val="none" w:sz="0" w:space="0" w:color="auto"/>
            <w:right w:val="none" w:sz="0" w:space="0" w:color="auto"/>
          </w:divBdr>
        </w:div>
      </w:divsChild>
    </w:div>
    <w:div w:id="134566465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4224</Words>
  <Characters>2408</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ВИСНОВОК</vt:lpstr>
    </vt:vector>
  </TitlesOfParts>
  <Company/>
  <LinksUpToDate>false</LinksUpToDate>
  <CharactersWithSpaces>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Мірошниченко Оксана Петрівна</dc:creator>
  <cp:keywords/>
  <dc:description/>
  <cp:lastModifiedBy>Наталія Олександрівна Ромашевська</cp:lastModifiedBy>
  <cp:revision>2</cp:revision>
  <cp:lastPrinted>2016-07-27T12:01:00Z</cp:lastPrinted>
  <dcterms:created xsi:type="dcterms:W3CDTF">2016-07-28T06:46:00Z</dcterms:created>
  <dcterms:modified xsi:type="dcterms:W3CDTF">2016-07-28T06:46:00Z</dcterms:modified>
</cp:coreProperties>
</file>