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BCD" w:rsidRPr="00747264" w:rsidRDefault="00520BCD" w:rsidP="00520BCD">
      <w:pPr>
        <w:jc w:val="both"/>
        <w:rPr>
          <w:sz w:val="28"/>
          <w:szCs w:val="28"/>
        </w:rPr>
      </w:pPr>
      <w:bookmarkStart w:id="0" w:name="_GoBack"/>
      <w:bookmarkEnd w:id="0"/>
    </w:p>
    <w:p w:rsidR="00520BCD" w:rsidRPr="00747264" w:rsidRDefault="00520BCD" w:rsidP="00520BCD">
      <w:pPr>
        <w:jc w:val="both"/>
        <w:rPr>
          <w:sz w:val="28"/>
          <w:szCs w:val="28"/>
        </w:rPr>
      </w:pPr>
    </w:p>
    <w:p w:rsidR="00520BCD" w:rsidRPr="00747264" w:rsidRDefault="00520BCD" w:rsidP="00520BCD">
      <w:pPr>
        <w:jc w:val="both"/>
        <w:rPr>
          <w:sz w:val="28"/>
          <w:szCs w:val="28"/>
        </w:rPr>
      </w:pPr>
    </w:p>
    <w:p w:rsidR="00520BCD" w:rsidRPr="00747264" w:rsidRDefault="00520BCD" w:rsidP="00520BCD">
      <w:pPr>
        <w:jc w:val="both"/>
        <w:rPr>
          <w:sz w:val="28"/>
          <w:szCs w:val="28"/>
        </w:rPr>
      </w:pPr>
    </w:p>
    <w:p w:rsidR="00520BCD" w:rsidRPr="00747264" w:rsidRDefault="00520BCD" w:rsidP="00520BCD">
      <w:pPr>
        <w:jc w:val="both"/>
        <w:rPr>
          <w:sz w:val="28"/>
          <w:szCs w:val="28"/>
        </w:rPr>
      </w:pPr>
    </w:p>
    <w:p w:rsidR="00520BCD" w:rsidRPr="00747264" w:rsidRDefault="00520BCD" w:rsidP="00520BCD">
      <w:pPr>
        <w:jc w:val="both"/>
        <w:rPr>
          <w:sz w:val="28"/>
          <w:szCs w:val="28"/>
        </w:rPr>
      </w:pPr>
    </w:p>
    <w:p w:rsidR="00520BCD" w:rsidRPr="00747264" w:rsidRDefault="00520BCD" w:rsidP="00520BCD">
      <w:pPr>
        <w:jc w:val="both"/>
        <w:rPr>
          <w:sz w:val="28"/>
          <w:szCs w:val="28"/>
        </w:rPr>
      </w:pPr>
    </w:p>
    <w:p w:rsidR="00520BCD" w:rsidRPr="00747264" w:rsidRDefault="00520BCD" w:rsidP="00520BCD">
      <w:pPr>
        <w:jc w:val="both"/>
        <w:rPr>
          <w:sz w:val="28"/>
          <w:szCs w:val="28"/>
        </w:rPr>
      </w:pPr>
    </w:p>
    <w:p w:rsidR="00747264" w:rsidRPr="00747264" w:rsidRDefault="00747264" w:rsidP="00747264">
      <w:pPr>
        <w:jc w:val="center"/>
        <w:rPr>
          <w:b/>
          <w:sz w:val="28"/>
          <w:szCs w:val="28"/>
        </w:rPr>
      </w:pPr>
      <w:r w:rsidRPr="00747264">
        <w:rPr>
          <w:b/>
          <w:sz w:val="28"/>
          <w:szCs w:val="28"/>
        </w:rPr>
        <w:t>В И С Н О В О К</w:t>
      </w:r>
    </w:p>
    <w:p w:rsidR="001B2F15" w:rsidRDefault="00747264" w:rsidP="00747264">
      <w:pPr>
        <w:jc w:val="center"/>
        <w:rPr>
          <w:b/>
          <w:sz w:val="28"/>
          <w:szCs w:val="28"/>
        </w:rPr>
      </w:pPr>
      <w:r w:rsidRPr="00747264">
        <w:rPr>
          <w:b/>
          <w:sz w:val="28"/>
          <w:szCs w:val="28"/>
        </w:rPr>
        <w:t xml:space="preserve">на проект Закону України «Про внесення змін до Кримінального кодексу України (щодо незастосування давності в разі ухилення від сплати податків, зборів (обов’язкових платежів), єдиного внеску на загальнообов’язкове державне соціальне страхування та страхових </w:t>
      </w:r>
    </w:p>
    <w:p w:rsidR="00747264" w:rsidRPr="00747264" w:rsidRDefault="00747264" w:rsidP="00747264">
      <w:pPr>
        <w:jc w:val="center"/>
        <w:rPr>
          <w:b/>
          <w:sz w:val="28"/>
          <w:szCs w:val="28"/>
        </w:rPr>
      </w:pPr>
      <w:r w:rsidRPr="00747264">
        <w:rPr>
          <w:b/>
          <w:sz w:val="28"/>
          <w:szCs w:val="28"/>
        </w:rPr>
        <w:t>внесків на загальнообов’язкове державне пенсійне страхування)»</w:t>
      </w:r>
    </w:p>
    <w:p w:rsidR="00747264" w:rsidRPr="00747264" w:rsidRDefault="00747264" w:rsidP="00747264">
      <w:pPr>
        <w:jc w:val="center"/>
        <w:rPr>
          <w:sz w:val="28"/>
          <w:szCs w:val="28"/>
        </w:rPr>
      </w:pPr>
    </w:p>
    <w:p w:rsidR="00747264" w:rsidRPr="00747264" w:rsidRDefault="001B2F15" w:rsidP="00747264">
      <w:pPr>
        <w:ind w:firstLine="708"/>
        <w:jc w:val="both"/>
        <w:rPr>
          <w:sz w:val="28"/>
          <w:szCs w:val="28"/>
        </w:rPr>
      </w:pPr>
      <w:r>
        <w:rPr>
          <w:sz w:val="28"/>
          <w:szCs w:val="28"/>
        </w:rPr>
        <w:t>У з</w:t>
      </w:r>
      <w:r w:rsidR="00747264" w:rsidRPr="00747264">
        <w:rPr>
          <w:sz w:val="28"/>
          <w:szCs w:val="28"/>
        </w:rPr>
        <w:t>аконопроект</w:t>
      </w:r>
      <w:r>
        <w:rPr>
          <w:sz w:val="28"/>
          <w:szCs w:val="28"/>
        </w:rPr>
        <w:t>і</w:t>
      </w:r>
      <w:r w:rsidR="00747264" w:rsidRPr="00747264">
        <w:rPr>
          <w:sz w:val="28"/>
          <w:szCs w:val="28"/>
        </w:rPr>
        <w:t xml:space="preserve"> пропонується внести зміни до частини 5 ст. 49 Кримінального кодексу України (далі – КК) </w:t>
      </w:r>
      <w:r w:rsidR="00747264">
        <w:rPr>
          <w:sz w:val="28"/>
          <w:szCs w:val="28"/>
        </w:rPr>
        <w:t>та</w:t>
      </w:r>
      <w:r w:rsidR="00747264" w:rsidRPr="00747264">
        <w:rPr>
          <w:sz w:val="28"/>
          <w:szCs w:val="28"/>
        </w:rPr>
        <w:t xml:space="preserve"> розширити перелік злочинів, за вчинення яких не застосовуються строки давності притягнення до кримінальної відповідальності. Зокрема, у проекті </w:t>
      </w:r>
      <w:r w:rsidR="00747264">
        <w:rPr>
          <w:sz w:val="28"/>
          <w:szCs w:val="28"/>
        </w:rPr>
        <w:t xml:space="preserve">передбачається незастосування строків давності за вчинення, у тому числі, </w:t>
      </w:r>
      <w:r w:rsidR="00747264" w:rsidRPr="00747264">
        <w:rPr>
          <w:sz w:val="28"/>
          <w:szCs w:val="28"/>
        </w:rPr>
        <w:t>таких злочинів, як ухилення від сплати податків, зборів (обов'язкових платежів) (стаття 212 КК) та ухилення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 (стаття 212-1 КК).</w:t>
      </w:r>
    </w:p>
    <w:p w:rsidR="00747264" w:rsidRPr="00747264" w:rsidRDefault="00747264" w:rsidP="00747264">
      <w:pPr>
        <w:jc w:val="both"/>
        <w:rPr>
          <w:sz w:val="28"/>
          <w:szCs w:val="28"/>
        </w:rPr>
      </w:pPr>
      <w:r w:rsidRPr="00747264">
        <w:rPr>
          <w:sz w:val="28"/>
          <w:szCs w:val="28"/>
        </w:rPr>
        <w:tab/>
        <w:t>Головне науково-експертне управління проаналізувавши поданий проект, не може його підтримати з огляду на наступні міркування.</w:t>
      </w:r>
    </w:p>
    <w:p w:rsidR="00747264" w:rsidRPr="00747264" w:rsidRDefault="00747264" w:rsidP="00747264">
      <w:pPr>
        <w:ind w:firstLine="708"/>
        <w:jc w:val="both"/>
        <w:rPr>
          <w:sz w:val="28"/>
          <w:szCs w:val="28"/>
        </w:rPr>
      </w:pPr>
      <w:r w:rsidRPr="00747264">
        <w:rPr>
          <w:sz w:val="28"/>
          <w:szCs w:val="28"/>
        </w:rPr>
        <w:t xml:space="preserve">1. Застосування строків давності притягнення до кримінальної відповідальності за </w:t>
      </w:r>
      <w:proofErr w:type="spellStart"/>
      <w:r w:rsidRPr="00747264">
        <w:rPr>
          <w:sz w:val="28"/>
          <w:szCs w:val="28"/>
        </w:rPr>
        <w:t>загальнокримінальні</w:t>
      </w:r>
      <w:proofErr w:type="spellEnd"/>
      <w:r w:rsidRPr="00747264">
        <w:rPr>
          <w:sz w:val="28"/>
          <w:szCs w:val="28"/>
        </w:rPr>
        <w:t xml:space="preserve"> злочини є класичним інститутом кримінального права, який діє не лише у кримінальному  законі України, а й у кримінальному законодавстві усіх країн, право яких відноситься до континентальної чи англо-американської правових систем. </w:t>
      </w:r>
    </w:p>
    <w:p w:rsidR="00747264" w:rsidRPr="00747264" w:rsidRDefault="00747264" w:rsidP="00747264">
      <w:pPr>
        <w:ind w:firstLine="708"/>
        <w:jc w:val="both"/>
        <w:rPr>
          <w:sz w:val="28"/>
          <w:szCs w:val="28"/>
        </w:rPr>
      </w:pPr>
      <w:r w:rsidRPr="00747264">
        <w:rPr>
          <w:sz w:val="28"/>
          <w:szCs w:val="28"/>
        </w:rPr>
        <w:t>З точки зору загальної і спеціальної превенції, а також виправлення правопорушника кримінальна відповідальність є доцільною та ефективною лише у тому разі, коли притягнення до неї відбувається протягом певного відносно нетривалого строку після вчинення злочину. Покарання, призначене після того, як сплив тривалий строк, протягом якого винний не вчиняв нових злочинів, є актом, несумісним з принципом гуманізму, і набуває рис необґрунтованої помсти з боку держави. Доцільність звільнення від кримінальної відповідальності у зв’язку з закінченням строків давності з погляду кримінального процесу та криміналістики пояснюється також і тим, що з плином часу докази вчинення злочину втрачаються, а тому сплив  тривалого проміжку часу з моменту вчинення злочину істотно перешкоджає, а інколи й унеможливлює успішне розкриття і розслідування злочину, об’єктивний розгляд кримінальної справи в суді.</w:t>
      </w:r>
    </w:p>
    <w:p w:rsidR="00747264" w:rsidRPr="00747264" w:rsidRDefault="00747264" w:rsidP="00747264">
      <w:pPr>
        <w:ind w:firstLine="708"/>
        <w:jc w:val="both"/>
        <w:rPr>
          <w:sz w:val="28"/>
          <w:szCs w:val="28"/>
        </w:rPr>
      </w:pPr>
      <w:r w:rsidRPr="00747264">
        <w:rPr>
          <w:sz w:val="28"/>
          <w:szCs w:val="28"/>
        </w:rPr>
        <w:lastRenderedPageBreak/>
        <w:t xml:space="preserve">2. Приписи щодо непоширення строків давності на певні види злочинів у кримінальному праві мають характер винятків і стосуються виключно злочинів проти основ національної безпеки, воєнних злочинів та злочинів проти людяності. В українському законодавстві ці приписи зумовлені, перш за все, нормами міжнародно-правових актів і стосуються виключно названих вище злочинів, норми про які свого часу були вміщені до КК України (УРСР) на виконання її міжнародно-правових зобов’язань. Тому наявність таких приписів сама по собі не є аргументом на користь подальшого розширення кола злочинів, щодо яких не діє строк давності. </w:t>
      </w:r>
    </w:p>
    <w:p w:rsidR="00747264" w:rsidRPr="00747264" w:rsidRDefault="00747264" w:rsidP="00747264">
      <w:pPr>
        <w:ind w:firstLine="708"/>
        <w:jc w:val="both"/>
        <w:rPr>
          <w:sz w:val="28"/>
          <w:szCs w:val="28"/>
        </w:rPr>
      </w:pPr>
      <w:r w:rsidRPr="00747264">
        <w:rPr>
          <w:sz w:val="28"/>
          <w:szCs w:val="28"/>
        </w:rPr>
        <w:t>У той же час додані до проекту документи не містять матеріалів  кримінологічних, статистичних чи інших досліджень, які б підтверджували доцільність відходу від загальновизнаних доктринальних положень кримінального права, який фактично пропонується здійснити у даному законопроекті.</w:t>
      </w:r>
    </w:p>
    <w:p w:rsidR="00747264" w:rsidRPr="00747264" w:rsidRDefault="00747264" w:rsidP="00747264">
      <w:pPr>
        <w:ind w:firstLine="708"/>
        <w:jc w:val="both"/>
        <w:rPr>
          <w:sz w:val="28"/>
          <w:szCs w:val="28"/>
        </w:rPr>
      </w:pPr>
      <w:r w:rsidRPr="00747264">
        <w:rPr>
          <w:sz w:val="28"/>
          <w:szCs w:val="28"/>
        </w:rPr>
        <w:t xml:space="preserve">3. З огляду на наведене Головне управління вважає, що давність притягнення до кримінальної відповідальності має поширюватись на всі </w:t>
      </w:r>
      <w:proofErr w:type="spellStart"/>
      <w:r w:rsidRPr="00747264">
        <w:rPr>
          <w:sz w:val="28"/>
          <w:szCs w:val="28"/>
        </w:rPr>
        <w:t>загальнокримінальні</w:t>
      </w:r>
      <w:proofErr w:type="spellEnd"/>
      <w:r w:rsidRPr="00747264">
        <w:rPr>
          <w:sz w:val="28"/>
          <w:szCs w:val="28"/>
        </w:rPr>
        <w:t xml:space="preserve"> злочини, включаючи</w:t>
      </w:r>
      <w:r w:rsidR="001B2F15">
        <w:rPr>
          <w:sz w:val="28"/>
          <w:szCs w:val="28"/>
        </w:rPr>
        <w:t xml:space="preserve"> навіть</w:t>
      </w:r>
      <w:r w:rsidRPr="00747264">
        <w:rPr>
          <w:sz w:val="28"/>
          <w:szCs w:val="28"/>
        </w:rPr>
        <w:t xml:space="preserve"> і такі особливо небезпечні злочини, як умисне вбивство за обтяжуючих обставин чи інші діяння, складовою частиною яких є умисне позбавлення людини життя, хоча тривалість строку давності щодо таких злочинів може бути предметом обговорення. </w:t>
      </w:r>
      <w:r w:rsidR="001B2F15">
        <w:rPr>
          <w:sz w:val="28"/>
          <w:szCs w:val="28"/>
        </w:rPr>
        <w:t>Т</w:t>
      </w:r>
      <w:r w:rsidRPr="00747264">
        <w:rPr>
          <w:sz w:val="28"/>
          <w:szCs w:val="28"/>
        </w:rPr>
        <w:t xml:space="preserve">им більше </w:t>
      </w:r>
      <w:r w:rsidR="001B2F15">
        <w:rPr>
          <w:sz w:val="28"/>
          <w:szCs w:val="28"/>
        </w:rPr>
        <w:t>давність має застосовуватись щодо злочинів у сфері господарської діяльності, про які йдеться в проекті.</w:t>
      </w:r>
    </w:p>
    <w:p w:rsidR="00747264" w:rsidRPr="00747264" w:rsidRDefault="00747264" w:rsidP="00747264">
      <w:pPr>
        <w:jc w:val="both"/>
        <w:rPr>
          <w:sz w:val="28"/>
          <w:szCs w:val="28"/>
        </w:rPr>
      </w:pPr>
    </w:p>
    <w:p w:rsidR="00747264" w:rsidRPr="00747264" w:rsidRDefault="00747264" w:rsidP="00747264">
      <w:pPr>
        <w:ind w:firstLine="708"/>
        <w:jc w:val="both"/>
        <w:rPr>
          <w:b/>
          <w:sz w:val="28"/>
          <w:szCs w:val="28"/>
        </w:rPr>
      </w:pPr>
      <w:r w:rsidRPr="00747264">
        <w:rPr>
          <w:b/>
          <w:sz w:val="28"/>
          <w:szCs w:val="28"/>
          <w:u w:val="single"/>
        </w:rPr>
        <w:t>Узагальнюючий висновок:</w:t>
      </w:r>
      <w:r w:rsidRPr="00747264">
        <w:rPr>
          <w:b/>
          <w:sz w:val="28"/>
          <w:szCs w:val="28"/>
        </w:rPr>
        <w:t xml:space="preserve"> за результатами розгляду в першому читанні законопроект доцільно відхилити.</w:t>
      </w:r>
    </w:p>
    <w:p w:rsidR="00747264" w:rsidRPr="00747264" w:rsidRDefault="00747264" w:rsidP="00747264">
      <w:pPr>
        <w:jc w:val="both"/>
        <w:rPr>
          <w:b/>
          <w:sz w:val="28"/>
          <w:szCs w:val="28"/>
        </w:rPr>
      </w:pPr>
    </w:p>
    <w:p w:rsidR="00747264" w:rsidRPr="00747264" w:rsidRDefault="00747264" w:rsidP="00747264">
      <w:pPr>
        <w:ind w:firstLine="708"/>
        <w:jc w:val="both"/>
        <w:rPr>
          <w:b/>
          <w:sz w:val="28"/>
          <w:szCs w:val="28"/>
        </w:rPr>
      </w:pPr>
      <w:r w:rsidRPr="00747264">
        <w:rPr>
          <w:b/>
          <w:sz w:val="28"/>
          <w:szCs w:val="28"/>
        </w:rPr>
        <w:t>Керівник Головного управління                                           В.І. Борденюк</w:t>
      </w:r>
    </w:p>
    <w:p w:rsidR="00747264" w:rsidRPr="00747264" w:rsidRDefault="00747264" w:rsidP="00747264">
      <w:pPr>
        <w:jc w:val="both"/>
        <w:rPr>
          <w:sz w:val="28"/>
          <w:szCs w:val="28"/>
        </w:rPr>
      </w:pPr>
    </w:p>
    <w:p w:rsidR="00747264" w:rsidRPr="00747264" w:rsidRDefault="00747264" w:rsidP="00747264">
      <w:pPr>
        <w:ind w:firstLine="708"/>
        <w:jc w:val="both"/>
      </w:pPr>
      <w:proofErr w:type="spellStart"/>
      <w:r w:rsidRPr="00747264">
        <w:t>Вик</w:t>
      </w:r>
      <w:proofErr w:type="spellEnd"/>
      <w:r w:rsidRPr="00747264">
        <w:t>.: Попович В.П., Кідіна Н.В.</w:t>
      </w:r>
    </w:p>
    <w:p w:rsidR="00747264" w:rsidRPr="00747264" w:rsidRDefault="00747264" w:rsidP="00747264">
      <w:pPr>
        <w:jc w:val="both"/>
        <w:rPr>
          <w:sz w:val="28"/>
          <w:szCs w:val="28"/>
        </w:rPr>
      </w:pPr>
    </w:p>
    <w:p w:rsidR="00EF52D5" w:rsidRPr="00747264" w:rsidRDefault="00EF52D5" w:rsidP="00747264">
      <w:pPr>
        <w:jc w:val="center"/>
        <w:rPr>
          <w:sz w:val="28"/>
          <w:szCs w:val="28"/>
        </w:rPr>
      </w:pPr>
    </w:p>
    <w:sectPr w:rsidR="00EF52D5" w:rsidRPr="00747264">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2CA" w:rsidRDefault="009402CA">
      <w:r>
        <w:separator/>
      </w:r>
    </w:p>
  </w:endnote>
  <w:endnote w:type="continuationSeparator" w:id="0">
    <w:p w:rsidR="009402CA" w:rsidRDefault="0094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2CA" w:rsidRDefault="009402CA">
      <w:r>
        <w:separator/>
      </w:r>
    </w:p>
  </w:footnote>
  <w:footnote w:type="continuationSeparator" w:id="0">
    <w:p w:rsidR="009402CA" w:rsidRDefault="00940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264" w:rsidRPr="00747264" w:rsidRDefault="00747264" w:rsidP="00747264">
    <w:pPr>
      <w:pStyle w:val="a3"/>
      <w:jc w:val="right"/>
      <w:rPr>
        <w:u w:val="single"/>
      </w:rPr>
    </w:pPr>
    <w:r w:rsidRPr="00747264">
      <w:rPr>
        <w:u w:val="single"/>
      </w:rPr>
      <w:t>До № 4765 від 2 червня 2016 р.</w:t>
    </w:r>
  </w:p>
  <w:p w:rsidR="003277FB" w:rsidRDefault="00747264" w:rsidP="00747264">
    <w:pPr>
      <w:pStyle w:val="a3"/>
      <w:jc w:val="right"/>
    </w:pPr>
    <w:proofErr w:type="spellStart"/>
    <w:r w:rsidRPr="00747264">
      <w:rPr>
        <w:u w:val="single"/>
      </w:rPr>
      <w:t>н.д</w:t>
    </w:r>
    <w:proofErr w:type="spellEnd"/>
    <w:r w:rsidRPr="00747264">
      <w:rPr>
        <w:u w:val="single"/>
      </w:rPr>
      <w:t xml:space="preserve">. України </w:t>
    </w:r>
    <w:proofErr w:type="spellStart"/>
    <w:r w:rsidRPr="00747264">
      <w:rPr>
        <w:u w:val="single"/>
      </w:rPr>
      <w:t>Мураєв</w:t>
    </w:r>
    <w:proofErr w:type="spellEnd"/>
    <w:r w:rsidRPr="00747264">
      <w:rPr>
        <w:u w:val="single"/>
      </w:rPr>
      <w:t xml:space="preserve"> Є.В.</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0BCD"/>
    <w:rsid w:val="001B2F15"/>
    <w:rsid w:val="001F4A3B"/>
    <w:rsid w:val="002A48F6"/>
    <w:rsid w:val="003277FB"/>
    <w:rsid w:val="003C091D"/>
    <w:rsid w:val="004E4490"/>
    <w:rsid w:val="00510929"/>
    <w:rsid w:val="00520BCD"/>
    <w:rsid w:val="00747264"/>
    <w:rsid w:val="007750FD"/>
    <w:rsid w:val="00775D13"/>
    <w:rsid w:val="008A7377"/>
    <w:rsid w:val="008E0A00"/>
    <w:rsid w:val="008E3EA3"/>
    <w:rsid w:val="009402CA"/>
    <w:rsid w:val="00BA271D"/>
    <w:rsid w:val="00D20A3E"/>
    <w:rsid w:val="00D575B8"/>
    <w:rsid w:val="00DB4753"/>
    <w:rsid w:val="00EE3DAD"/>
    <w:rsid w:val="00EF52D5"/>
    <w:rsid w:val="00F16D20"/>
    <w:rsid w:val="00F42A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995932-0FBA-4DFB-AE64-E7C1E2CBD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0BCD"/>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20BCD"/>
    <w:pPr>
      <w:tabs>
        <w:tab w:val="center" w:pos="4819"/>
        <w:tab w:val="right" w:pos="9639"/>
      </w:tabs>
    </w:pPr>
  </w:style>
  <w:style w:type="paragraph" w:styleId="a4">
    <w:name w:val="footer"/>
    <w:basedOn w:val="a"/>
    <w:rsid w:val="00520BCD"/>
    <w:pPr>
      <w:tabs>
        <w:tab w:val="center" w:pos="4819"/>
        <w:tab w:val="right" w:pos="9639"/>
      </w:tabs>
    </w:pPr>
  </w:style>
  <w:style w:type="paragraph" w:styleId="a5">
    <w:name w:val="footnote text"/>
    <w:basedOn w:val="a"/>
    <w:semiHidden/>
    <w:rsid w:val="002A48F6"/>
    <w:rPr>
      <w:sz w:val="20"/>
      <w:szCs w:val="20"/>
    </w:rPr>
  </w:style>
  <w:style w:type="character" w:styleId="a6">
    <w:name w:val="footnote reference"/>
    <w:semiHidden/>
    <w:rsid w:val="002A48F6"/>
    <w:rPr>
      <w:vertAlign w:val="superscript"/>
    </w:rPr>
  </w:style>
  <w:style w:type="paragraph" w:styleId="a7">
    <w:name w:val="Balloon Text"/>
    <w:basedOn w:val="a"/>
    <w:link w:val="a8"/>
    <w:rsid w:val="00747264"/>
    <w:rPr>
      <w:rFonts w:ascii="Segoe UI" w:hAnsi="Segoe UI" w:cs="Segoe UI"/>
      <w:sz w:val="18"/>
      <w:szCs w:val="18"/>
    </w:rPr>
  </w:style>
  <w:style w:type="character" w:customStyle="1" w:styleId="a8">
    <w:name w:val="Текст у виносці Знак"/>
    <w:link w:val="a7"/>
    <w:rsid w:val="0074726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98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2521</Words>
  <Characters>1438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Наталія Олександрівна Ромашевська</cp:lastModifiedBy>
  <cp:revision>2</cp:revision>
  <cp:lastPrinted>2016-07-21T13:36:00Z</cp:lastPrinted>
  <dcterms:created xsi:type="dcterms:W3CDTF">2016-07-27T06:48:00Z</dcterms:created>
  <dcterms:modified xsi:type="dcterms:W3CDTF">2016-07-27T06:48:00Z</dcterms:modified>
</cp:coreProperties>
</file>