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448" w:rsidRPr="00987448" w:rsidRDefault="00987448" w:rsidP="00987448">
      <w:pPr>
        <w:widowControl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987448">
        <w:rPr>
          <w:rFonts w:eastAsia="Times New Roman" w:cs="Times New Roman"/>
          <w:szCs w:val="28"/>
          <w:lang w:val="uk-UA" w:eastAsia="ru-RU"/>
        </w:rPr>
        <w:t xml:space="preserve">До реєстр. № </w:t>
      </w:r>
      <w:r>
        <w:rPr>
          <w:rFonts w:eastAsia="Times New Roman" w:cs="Times New Roman"/>
          <w:szCs w:val="28"/>
          <w:lang w:val="uk-UA" w:eastAsia="ru-RU"/>
        </w:rPr>
        <w:t>4768</w:t>
      </w:r>
    </w:p>
    <w:p w:rsidR="00987448" w:rsidRPr="00987448" w:rsidRDefault="00987448" w:rsidP="00987448">
      <w:pPr>
        <w:widowControl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987448">
        <w:rPr>
          <w:rFonts w:eastAsia="Times New Roman" w:cs="Times New Roman"/>
          <w:szCs w:val="28"/>
          <w:lang w:val="uk-UA" w:eastAsia="ru-RU"/>
        </w:rPr>
        <w:t xml:space="preserve">від </w:t>
      </w:r>
      <w:r>
        <w:rPr>
          <w:rFonts w:eastAsia="Times New Roman" w:cs="Times New Roman"/>
          <w:szCs w:val="28"/>
          <w:lang w:val="uk-UA" w:eastAsia="ru-RU"/>
        </w:rPr>
        <w:t>03 червня 2016</w:t>
      </w:r>
      <w:r w:rsidRPr="00987448">
        <w:rPr>
          <w:rFonts w:eastAsia="Times New Roman" w:cs="Times New Roman"/>
          <w:szCs w:val="28"/>
          <w:lang w:val="uk-UA" w:eastAsia="ru-RU"/>
        </w:rPr>
        <w:t xml:space="preserve"> року</w:t>
      </w:r>
    </w:p>
    <w:p w:rsidR="00987448" w:rsidRPr="00987448" w:rsidRDefault="00987448" w:rsidP="0098744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987448" w:rsidRPr="00987448" w:rsidRDefault="00987448" w:rsidP="0098744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987448" w:rsidRPr="00987448" w:rsidRDefault="00987448" w:rsidP="0098744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987448">
        <w:rPr>
          <w:rFonts w:eastAsia="Times New Roman" w:cs="Times New Roman"/>
          <w:b/>
          <w:bCs/>
          <w:szCs w:val="28"/>
          <w:lang w:val="uk-UA" w:eastAsia="ru-RU"/>
        </w:rPr>
        <w:t>ВИСНОВОК</w:t>
      </w:r>
    </w:p>
    <w:p w:rsidR="00987448" w:rsidRPr="00987448" w:rsidRDefault="00987448" w:rsidP="0098744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987448" w:rsidRPr="00987448" w:rsidRDefault="00987448" w:rsidP="00987448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bookmarkStart w:id="0" w:name="_GoBack"/>
      <w:bookmarkEnd w:id="0"/>
      <w:r w:rsidRPr="00987448">
        <w:rPr>
          <w:rFonts w:eastAsia="Times New Roman" w:cs="Times New Roman"/>
          <w:b/>
          <w:szCs w:val="28"/>
          <w:lang w:val="uk-UA" w:eastAsia="ru-RU"/>
        </w:rPr>
        <w:t>Комітету Верховної Ради України</w:t>
      </w:r>
    </w:p>
    <w:p w:rsidR="00987448" w:rsidRPr="00987448" w:rsidRDefault="00987448" w:rsidP="00987448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987448">
        <w:rPr>
          <w:rFonts w:eastAsia="Times New Roman" w:cs="Times New Roman"/>
          <w:b/>
          <w:szCs w:val="28"/>
          <w:lang w:val="uk-UA" w:eastAsia="ru-RU"/>
        </w:rPr>
        <w:t>з питань правової політики та правосуддя</w:t>
      </w:r>
    </w:p>
    <w:p w:rsidR="00987448" w:rsidRPr="00987448" w:rsidRDefault="00987448" w:rsidP="00987448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4E7019" w:rsidRPr="00552786" w:rsidRDefault="004E7019" w:rsidP="004E7019">
      <w:pPr>
        <w:spacing w:after="0"/>
        <w:ind w:firstLine="720"/>
        <w:jc w:val="center"/>
        <w:rPr>
          <w:szCs w:val="28"/>
          <w:lang w:val="uk-UA"/>
        </w:rPr>
      </w:pPr>
      <w:r w:rsidRPr="00345603">
        <w:rPr>
          <w:b/>
          <w:szCs w:val="28"/>
          <w:lang w:val="uk-UA"/>
        </w:rPr>
        <w:t xml:space="preserve">щодо проекту Закону </w:t>
      </w:r>
      <w:r>
        <w:rPr>
          <w:b/>
          <w:color w:val="000000"/>
          <w:szCs w:val="28"/>
          <w:lang w:val="uk-UA"/>
        </w:rPr>
        <w:t>п</w:t>
      </w:r>
      <w:r w:rsidRPr="00552786">
        <w:rPr>
          <w:b/>
          <w:color w:val="000000"/>
          <w:szCs w:val="28"/>
          <w:lang w:val="uk-UA"/>
        </w:rPr>
        <w:t>ро внесення змін до Закону України «Про державну реєстрацію речових прав на нерухоме майно та їх обтяжень» щодо оформлення права власності на нерухоме майно</w:t>
      </w:r>
    </w:p>
    <w:p w:rsidR="004E7019" w:rsidRPr="00511F17" w:rsidRDefault="004E7019" w:rsidP="004E7019">
      <w:pPr>
        <w:widowControl w:val="0"/>
        <w:spacing w:after="0"/>
        <w:ind w:firstLine="720"/>
        <w:jc w:val="center"/>
        <w:rPr>
          <w:b/>
          <w:bCs/>
          <w:szCs w:val="28"/>
          <w:lang w:val="uk-UA"/>
        </w:rPr>
      </w:pPr>
      <w:r w:rsidRPr="00511F17">
        <w:rPr>
          <w:b/>
          <w:bCs/>
          <w:szCs w:val="28"/>
          <w:lang w:val="uk-UA"/>
        </w:rPr>
        <w:t>(реєстр.</w:t>
      </w:r>
      <w:r w:rsidRPr="00511F17">
        <w:rPr>
          <w:szCs w:val="28"/>
          <w:lang w:val="uk-UA"/>
        </w:rPr>
        <w:t xml:space="preserve"> </w:t>
      </w:r>
      <w:r w:rsidRPr="00511F17">
        <w:rPr>
          <w:b/>
          <w:szCs w:val="28"/>
          <w:lang w:val="uk-UA"/>
        </w:rPr>
        <w:t xml:space="preserve">№ </w:t>
      </w:r>
      <w:r>
        <w:rPr>
          <w:b/>
          <w:szCs w:val="28"/>
          <w:lang w:val="uk-UA"/>
        </w:rPr>
        <w:t>4768</w:t>
      </w:r>
      <w:r w:rsidRPr="00511F17">
        <w:rPr>
          <w:b/>
          <w:szCs w:val="28"/>
          <w:lang w:val="uk-UA"/>
        </w:rPr>
        <w:t xml:space="preserve"> від </w:t>
      </w:r>
      <w:r>
        <w:rPr>
          <w:b/>
          <w:szCs w:val="28"/>
          <w:lang w:val="uk-UA"/>
        </w:rPr>
        <w:t>3</w:t>
      </w:r>
      <w:r w:rsidRPr="00511F17">
        <w:rPr>
          <w:b/>
          <w:szCs w:val="28"/>
          <w:lang w:val="uk-UA"/>
        </w:rPr>
        <w:t xml:space="preserve"> </w:t>
      </w:r>
      <w:r>
        <w:rPr>
          <w:b/>
          <w:szCs w:val="28"/>
          <w:lang w:val="uk-UA"/>
        </w:rPr>
        <w:t>червня</w:t>
      </w:r>
      <w:r w:rsidRPr="00511F17">
        <w:rPr>
          <w:b/>
          <w:szCs w:val="28"/>
          <w:lang w:val="uk-UA"/>
        </w:rPr>
        <w:t xml:space="preserve"> 201</w:t>
      </w:r>
      <w:r>
        <w:rPr>
          <w:b/>
          <w:szCs w:val="28"/>
          <w:lang w:val="uk-UA"/>
        </w:rPr>
        <w:t>6</w:t>
      </w:r>
      <w:r w:rsidRPr="00511F17">
        <w:rPr>
          <w:b/>
          <w:bCs/>
          <w:szCs w:val="28"/>
          <w:lang w:val="uk-UA"/>
        </w:rPr>
        <w:t xml:space="preserve"> року)</w:t>
      </w:r>
    </w:p>
    <w:p w:rsidR="004E7019" w:rsidRPr="00987448" w:rsidRDefault="004E7019" w:rsidP="00987448">
      <w:pPr>
        <w:spacing w:after="0" w:line="240" w:lineRule="auto"/>
        <w:jc w:val="both"/>
        <w:rPr>
          <w:rFonts w:eastAsia="Times New Roman" w:cs="Times New Roman"/>
          <w:bCs/>
          <w:szCs w:val="28"/>
          <w:lang w:val="uk-UA" w:eastAsia="ru-RU"/>
        </w:rPr>
      </w:pPr>
    </w:p>
    <w:p w:rsidR="004E7019" w:rsidRPr="00987448" w:rsidRDefault="004E7019" w:rsidP="00987448">
      <w:pPr>
        <w:spacing w:after="0" w:line="240" w:lineRule="auto"/>
        <w:jc w:val="both"/>
        <w:rPr>
          <w:rFonts w:eastAsia="Times New Roman" w:cs="Times New Roman"/>
          <w:bCs/>
          <w:szCs w:val="28"/>
          <w:lang w:val="uk-UA" w:eastAsia="ru-RU"/>
        </w:rPr>
      </w:pPr>
    </w:p>
    <w:p w:rsidR="004E7019" w:rsidRPr="00736E09" w:rsidRDefault="004E7019" w:rsidP="004E7019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4E7019">
        <w:rPr>
          <w:rFonts w:eastAsia="Times New Roman" w:cs="Times New Roman"/>
          <w:bCs/>
          <w:szCs w:val="28"/>
          <w:lang w:val="uk-UA" w:eastAsia="ru-RU"/>
        </w:rPr>
        <w:t xml:space="preserve">Комітет з питань правової політики та правосуддя розглянув на своєму засіданні 06 вересня 2016 року (протокол № 50) на відповідність Конституції України </w:t>
      </w:r>
      <w:r w:rsidRPr="004E7019">
        <w:rPr>
          <w:rFonts w:eastAsia="Times New Roman" w:cs="Times New Roman"/>
          <w:szCs w:val="20"/>
          <w:lang w:val="uk-UA" w:eastAsia="ru-RU"/>
        </w:rPr>
        <w:t xml:space="preserve">проект Закону </w:t>
      </w:r>
      <w:bookmarkStart w:id="1" w:name="n1729"/>
      <w:bookmarkStart w:id="2" w:name="n1739"/>
      <w:bookmarkEnd w:id="1"/>
      <w:bookmarkEnd w:id="2"/>
      <w:r w:rsidRPr="00840DA7">
        <w:rPr>
          <w:color w:val="000000"/>
          <w:szCs w:val="28"/>
          <w:lang w:val="uk-UA"/>
        </w:rPr>
        <w:t>про внесення змін до Закону України «Про державну реєстрацію речових прав на нерухоме майно та їх обтяжень» щодо оформлення права власності на нерухоме майно</w:t>
      </w:r>
      <w:r>
        <w:rPr>
          <w:color w:val="000000"/>
          <w:szCs w:val="28"/>
          <w:lang w:val="uk-UA"/>
        </w:rPr>
        <w:t xml:space="preserve"> </w:t>
      </w:r>
      <w:r>
        <w:rPr>
          <w:lang w:val="uk-UA"/>
        </w:rPr>
        <w:t xml:space="preserve"> </w:t>
      </w:r>
      <w:r w:rsidRPr="00511F17">
        <w:rPr>
          <w:szCs w:val="28"/>
          <w:lang w:val="uk-UA"/>
        </w:rPr>
        <w:t xml:space="preserve">(реєстр. № </w:t>
      </w:r>
      <w:r>
        <w:rPr>
          <w:szCs w:val="28"/>
          <w:lang w:val="uk-UA"/>
        </w:rPr>
        <w:t>4768</w:t>
      </w:r>
      <w:r w:rsidRPr="00511F17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                                           </w:t>
      </w:r>
      <w:r w:rsidRPr="00511F17">
        <w:rPr>
          <w:szCs w:val="28"/>
          <w:lang w:val="uk-UA"/>
        </w:rPr>
        <w:t xml:space="preserve">від </w:t>
      </w:r>
      <w:r>
        <w:rPr>
          <w:szCs w:val="28"/>
          <w:lang w:val="uk-UA"/>
        </w:rPr>
        <w:t>3</w:t>
      </w:r>
      <w:r w:rsidRPr="00511F17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червня</w:t>
      </w:r>
      <w:r w:rsidRPr="00511F17">
        <w:rPr>
          <w:szCs w:val="28"/>
          <w:lang w:val="uk-UA"/>
        </w:rPr>
        <w:t xml:space="preserve"> 201</w:t>
      </w:r>
      <w:r>
        <w:rPr>
          <w:szCs w:val="28"/>
          <w:lang w:val="uk-UA"/>
        </w:rPr>
        <w:t>6</w:t>
      </w:r>
      <w:r w:rsidRPr="00511F17">
        <w:rPr>
          <w:szCs w:val="28"/>
          <w:lang w:val="uk-UA"/>
        </w:rPr>
        <w:t xml:space="preserve"> року)</w:t>
      </w:r>
      <w:r w:rsidRPr="00511F17">
        <w:rPr>
          <w:rStyle w:val="a6"/>
          <w:b w:val="0"/>
          <w:szCs w:val="28"/>
          <w:lang w:val="uk-UA"/>
        </w:rPr>
        <w:t xml:space="preserve"> (далі – Законопроект)</w:t>
      </w:r>
      <w:r w:rsidRPr="00511F17">
        <w:rPr>
          <w:szCs w:val="28"/>
          <w:lang w:val="uk-UA"/>
        </w:rPr>
        <w:t>, поданий народним депутат</w:t>
      </w:r>
      <w:r>
        <w:rPr>
          <w:szCs w:val="28"/>
          <w:lang w:val="uk-UA"/>
        </w:rPr>
        <w:t>о</w:t>
      </w:r>
      <w:r w:rsidRPr="00511F17">
        <w:rPr>
          <w:szCs w:val="28"/>
          <w:lang w:val="uk-UA"/>
        </w:rPr>
        <w:t xml:space="preserve">м України </w:t>
      </w:r>
      <w:proofErr w:type="spellStart"/>
      <w:r w:rsidRPr="00736E09">
        <w:rPr>
          <w:szCs w:val="28"/>
          <w:lang w:val="uk-UA" w:eastAsia="uk-UA"/>
        </w:rPr>
        <w:t>Лопушанським</w:t>
      </w:r>
      <w:proofErr w:type="spellEnd"/>
      <w:r w:rsidRPr="00736E09">
        <w:rPr>
          <w:szCs w:val="28"/>
          <w:lang w:val="uk-UA" w:eastAsia="uk-UA"/>
        </w:rPr>
        <w:t xml:space="preserve"> А.Я.</w:t>
      </w:r>
    </w:p>
    <w:p w:rsidR="004E7019" w:rsidRPr="00D4422C" w:rsidRDefault="004E7019" w:rsidP="004E7019">
      <w:pPr>
        <w:spacing w:after="0"/>
        <w:ind w:firstLine="720"/>
        <w:jc w:val="both"/>
        <w:rPr>
          <w:szCs w:val="28"/>
          <w:lang w:val="uk-UA"/>
        </w:rPr>
      </w:pPr>
    </w:p>
    <w:p w:rsidR="004E7019" w:rsidRPr="009C573E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r w:rsidRPr="00511F17">
        <w:rPr>
          <w:szCs w:val="28"/>
          <w:lang w:val="uk-UA"/>
        </w:rPr>
        <w:t xml:space="preserve">Згідно з пояснювальною запискою до Законопроекту </w:t>
      </w:r>
      <w:r w:rsidRPr="00511F17">
        <w:rPr>
          <w:rStyle w:val="a6"/>
          <w:b w:val="0"/>
          <w:szCs w:val="28"/>
          <w:lang w:val="uk-UA"/>
        </w:rPr>
        <w:t xml:space="preserve">він розроблений з метою </w:t>
      </w:r>
      <w:r w:rsidRPr="009C573E">
        <w:rPr>
          <w:szCs w:val="28"/>
          <w:lang w:val="uk-UA"/>
        </w:rPr>
        <w:t xml:space="preserve">захисту прав власника новоствореного нерухомого майна шляхом надання йому, за його бажанням, свідоцтва про право власності на нерухоме майно на бланку суворої звітності, з підписом та мокрою печаткою. </w:t>
      </w:r>
    </w:p>
    <w:p w:rsidR="004E7019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r w:rsidRPr="00511F17">
        <w:rPr>
          <w:szCs w:val="28"/>
          <w:lang w:val="uk-UA"/>
        </w:rPr>
        <w:t>Для досягнення мети автор</w:t>
      </w:r>
      <w:r>
        <w:rPr>
          <w:szCs w:val="28"/>
          <w:lang w:val="uk-UA"/>
        </w:rPr>
        <w:t>о</w:t>
      </w:r>
      <w:r w:rsidRPr="00511F17">
        <w:rPr>
          <w:szCs w:val="28"/>
          <w:lang w:val="uk-UA"/>
        </w:rPr>
        <w:t xml:space="preserve">м пропонується </w:t>
      </w:r>
      <w:proofErr w:type="spellStart"/>
      <w:r w:rsidRPr="00511F17">
        <w:rPr>
          <w:kern w:val="24"/>
          <w:szCs w:val="28"/>
          <w:lang w:val="uk-UA"/>
        </w:rPr>
        <w:t>внести</w:t>
      </w:r>
      <w:proofErr w:type="spellEnd"/>
      <w:r w:rsidRPr="00511F17">
        <w:rPr>
          <w:kern w:val="24"/>
          <w:szCs w:val="28"/>
          <w:lang w:val="uk-UA"/>
        </w:rPr>
        <w:t xml:space="preserve"> зміни до </w:t>
      </w:r>
      <w:r>
        <w:rPr>
          <w:color w:val="000000"/>
          <w:szCs w:val="28"/>
          <w:lang w:val="uk-UA"/>
        </w:rPr>
        <w:t xml:space="preserve">Закону України </w:t>
      </w:r>
      <w:r w:rsidRPr="00050304">
        <w:rPr>
          <w:szCs w:val="28"/>
          <w:lang w:val="uk-UA"/>
        </w:rPr>
        <w:t>«Про державну реєстрацію речових прав на нерухоме майно та їх обтяжень»</w:t>
      </w:r>
      <w:r>
        <w:rPr>
          <w:szCs w:val="28"/>
          <w:lang w:val="uk-UA"/>
        </w:rPr>
        <w:t xml:space="preserve">, згідно яких передбачається видача свідоцтва про </w:t>
      </w:r>
      <w:r w:rsidRPr="005936AD">
        <w:rPr>
          <w:color w:val="000000"/>
          <w:szCs w:val="28"/>
          <w:lang w:val="uk-UA"/>
        </w:rPr>
        <w:t>право власності на нерухоме майно</w:t>
      </w:r>
      <w:r>
        <w:rPr>
          <w:color w:val="000000"/>
          <w:szCs w:val="28"/>
          <w:lang w:val="uk-UA"/>
        </w:rPr>
        <w:t xml:space="preserve"> у результаті проведення державної реєстрації прав на таке майно.</w:t>
      </w:r>
      <w:r>
        <w:rPr>
          <w:szCs w:val="28"/>
          <w:lang w:val="uk-UA"/>
        </w:rPr>
        <w:t xml:space="preserve"> </w:t>
      </w:r>
    </w:p>
    <w:p w:rsidR="004E7019" w:rsidRDefault="004E7019" w:rsidP="004E7019">
      <w:pPr>
        <w:spacing w:after="0"/>
        <w:ind w:firstLine="720"/>
        <w:jc w:val="both"/>
        <w:rPr>
          <w:szCs w:val="28"/>
          <w:lang w:val="uk-UA"/>
        </w:rPr>
      </w:pPr>
    </w:p>
    <w:p w:rsidR="004E7019" w:rsidRPr="00511F17" w:rsidRDefault="004E7019" w:rsidP="00987448">
      <w:pPr>
        <w:spacing w:after="0"/>
        <w:ind w:firstLine="708"/>
        <w:jc w:val="both"/>
        <w:rPr>
          <w:szCs w:val="28"/>
          <w:lang w:val="uk-UA"/>
        </w:rPr>
      </w:pPr>
      <w:r w:rsidRPr="00511F17">
        <w:rPr>
          <w:szCs w:val="28"/>
          <w:lang w:val="uk-UA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4E7019" w:rsidRPr="00511F17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r w:rsidRPr="00511F17">
        <w:rPr>
          <w:rStyle w:val="a6"/>
          <w:b w:val="0"/>
          <w:szCs w:val="28"/>
          <w:lang w:val="uk-UA"/>
        </w:rPr>
        <w:t xml:space="preserve">У Конституції України визначається,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8), </w:t>
      </w:r>
      <w:bookmarkStart w:id="3" w:name="n4224"/>
      <w:bookmarkEnd w:id="3"/>
      <w:r w:rsidRPr="00511F17">
        <w:rPr>
          <w:szCs w:val="28"/>
          <w:lang w:val="uk-UA"/>
        </w:rPr>
        <w:t xml:space="preserve">органи державної влади зобов'язані діяти лише на підставі, в межах повноважень та у спосіб, що передбачені Конституцією та законами України (частина друга статті 19). </w:t>
      </w:r>
    </w:p>
    <w:p w:rsidR="004E7019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r w:rsidRPr="00511F17">
        <w:rPr>
          <w:szCs w:val="28"/>
          <w:lang w:val="uk-UA"/>
        </w:rPr>
        <w:lastRenderedPageBreak/>
        <w:t>Зважаючи на важливість фундаментальних засад конституційного ладу в Конституції України передбачено систему гарантій щодо забезпечення функціонування інституту права власності</w:t>
      </w:r>
      <w:r>
        <w:rPr>
          <w:szCs w:val="28"/>
          <w:lang w:val="uk-UA"/>
        </w:rPr>
        <w:t>.</w:t>
      </w:r>
      <w:r w:rsidRPr="00511F17">
        <w:rPr>
          <w:szCs w:val="28"/>
          <w:lang w:val="uk-UA"/>
        </w:rPr>
        <w:t xml:space="preserve"> </w:t>
      </w:r>
    </w:p>
    <w:p w:rsidR="004E7019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Так, </w:t>
      </w:r>
      <w:r w:rsidRPr="00511F17">
        <w:rPr>
          <w:szCs w:val="28"/>
          <w:lang w:val="uk-UA"/>
        </w:rPr>
        <w:t>земл</w:t>
      </w:r>
      <w:r>
        <w:rPr>
          <w:szCs w:val="28"/>
          <w:lang w:val="uk-UA"/>
        </w:rPr>
        <w:t>я</w:t>
      </w:r>
      <w:r w:rsidRPr="00511F17">
        <w:rPr>
          <w:szCs w:val="28"/>
          <w:lang w:val="uk-UA"/>
        </w:rPr>
        <w:t xml:space="preserve">, яка є основним національним багатством, що перебуває під особливою охороною держави, </w:t>
      </w:r>
      <w:r>
        <w:rPr>
          <w:szCs w:val="28"/>
          <w:lang w:val="uk-UA"/>
        </w:rPr>
        <w:t>є</w:t>
      </w:r>
      <w:r w:rsidRPr="00511F17">
        <w:rPr>
          <w:szCs w:val="28"/>
          <w:lang w:val="uk-UA"/>
        </w:rPr>
        <w:t xml:space="preserve"> об'єктом права власності Українського народу</w:t>
      </w:r>
      <w:r>
        <w:rPr>
          <w:szCs w:val="28"/>
          <w:lang w:val="uk-UA"/>
        </w:rPr>
        <w:t xml:space="preserve">, від </w:t>
      </w:r>
      <w:r w:rsidRPr="00790865">
        <w:rPr>
          <w:szCs w:val="28"/>
          <w:lang w:val="uk-UA"/>
        </w:rPr>
        <w:t xml:space="preserve">імені </w:t>
      </w:r>
      <w:r>
        <w:rPr>
          <w:szCs w:val="28"/>
          <w:lang w:val="uk-UA"/>
        </w:rPr>
        <w:t xml:space="preserve">якого </w:t>
      </w:r>
      <w:r w:rsidRPr="00790865">
        <w:rPr>
          <w:szCs w:val="28"/>
          <w:lang w:val="uk-UA"/>
        </w:rPr>
        <w:t>права власника здійснюють органи державної влади та органи місцевого самоврядування в межах, визначених цією Конституцією</w:t>
      </w:r>
      <w:r w:rsidRPr="00511F17">
        <w:rPr>
          <w:szCs w:val="28"/>
          <w:lang w:val="uk-UA"/>
        </w:rPr>
        <w:t xml:space="preserve"> (частина перша статті 13, частина перша статті 14). </w:t>
      </w:r>
    </w:p>
    <w:p w:rsidR="004E7019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bookmarkStart w:id="4" w:name="o38"/>
      <w:bookmarkEnd w:id="4"/>
      <w:r w:rsidRPr="00511F17">
        <w:rPr>
          <w:szCs w:val="28"/>
          <w:lang w:val="uk-UA"/>
        </w:rPr>
        <w:t xml:space="preserve">Крім того, в Основному Законі України зазначено, що держава забезпечує захист прав усіх суб'єктів права власності і господарювання, соціальну спрямованість економіки; усі суб'єкти права власності рівні перед законом (частина четверта статті 13); право власності на землю гарантується, воно набувається і реалізується громадянами, юридичними особами та державою виключно відповідно до закону (частина друга статті 14); </w:t>
      </w:r>
      <w:r w:rsidRPr="000B3266">
        <w:rPr>
          <w:szCs w:val="28"/>
          <w:lang w:val="uk-UA"/>
        </w:rPr>
        <w:t xml:space="preserve">земля, що є у власності територіальних громад сіл, селищ, міст, районів у містах є </w:t>
      </w:r>
      <w:r>
        <w:rPr>
          <w:szCs w:val="28"/>
          <w:lang w:val="uk-UA"/>
        </w:rPr>
        <w:t>м</w:t>
      </w:r>
      <w:r w:rsidRPr="000B3266">
        <w:rPr>
          <w:szCs w:val="28"/>
          <w:lang w:val="uk-UA"/>
        </w:rPr>
        <w:t>атеріальною і фінансовою основою місцевого самоврядування</w:t>
      </w:r>
      <w:r>
        <w:rPr>
          <w:szCs w:val="28"/>
          <w:lang w:val="uk-UA"/>
        </w:rPr>
        <w:t xml:space="preserve"> (частина перша статті 142); к</w:t>
      </w:r>
      <w:r w:rsidRPr="000B3266">
        <w:rPr>
          <w:szCs w:val="28"/>
          <w:lang w:val="uk-UA"/>
        </w:rPr>
        <w:t>ожен має право володіти, користуватися і розпоряджатися своєю власністю (</w:t>
      </w:r>
      <w:r>
        <w:rPr>
          <w:szCs w:val="28"/>
          <w:lang w:val="uk-UA"/>
        </w:rPr>
        <w:t>частина перша статті 41</w:t>
      </w:r>
      <w:r w:rsidRPr="000B3266">
        <w:rPr>
          <w:szCs w:val="28"/>
          <w:lang w:val="uk-UA"/>
        </w:rPr>
        <w:t>)</w:t>
      </w:r>
      <w:r>
        <w:rPr>
          <w:szCs w:val="28"/>
          <w:lang w:val="uk-UA"/>
        </w:rPr>
        <w:t xml:space="preserve">; </w:t>
      </w:r>
      <w:bookmarkStart w:id="5" w:name="n603"/>
      <w:bookmarkEnd w:id="5"/>
      <w:r>
        <w:rPr>
          <w:szCs w:val="28"/>
          <w:lang w:val="uk-UA"/>
        </w:rPr>
        <w:t>п</w:t>
      </w:r>
      <w:r w:rsidRPr="00AD71A4">
        <w:rPr>
          <w:szCs w:val="28"/>
          <w:lang w:val="uk-UA"/>
        </w:rPr>
        <w:t>раво приватної власності набувається в порядку, визначеному законом</w:t>
      </w:r>
      <w:r>
        <w:rPr>
          <w:szCs w:val="28"/>
          <w:lang w:val="uk-UA"/>
        </w:rPr>
        <w:t xml:space="preserve"> (частина друга статті 41); </w:t>
      </w:r>
      <w:bookmarkStart w:id="6" w:name="n4294"/>
      <w:bookmarkEnd w:id="6"/>
      <w:r>
        <w:rPr>
          <w:szCs w:val="28"/>
          <w:lang w:val="uk-UA"/>
        </w:rPr>
        <w:t>г</w:t>
      </w:r>
      <w:r w:rsidRPr="00AD71A4">
        <w:rPr>
          <w:szCs w:val="28"/>
          <w:lang w:val="uk-UA"/>
        </w:rPr>
        <w:t>ромадяни для задоволення своїх потреб можуть користуватися об'єктами права державної та комунальної власності відповідно до закону</w:t>
      </w:r>
      <w:r>
        <w:rPr>
          <w:szCs w:val="28"/>
          <w:lang w:val="uk-UA"/>
        </w:rPr>
        <w:t xml:space="preserve"> (частина третя статті 41).</w:t>
      </w:r>
    </w:p>
    <w:p w:rsidR="004E7019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При цьому, слід зазначити, що </w:t>
      </w:r>
      <w:bookmarkStart w:id="7" w:name="n1054"/>
      <w:bookmarkStart w:id="8" w:name="n1055"/>
      <w:bookmarkEnd w:id="7"/>
      <w:bookmarkEnd w:id="8"/>
      <w:r>
        <w:rPr>
          <w:szCs w:val="28"/>
          <w:lang w:val="uk-UA"/>
        </w:rPr>
        <w:t>п</w:t>
      </w:r>
      <w:r w:rsidRPr="00655BB3">
        <w:rPr>
          <w:szCs w:val="28"/>
          <w:lang w:val="uk-UA"/>
        </w:rPr>
        <w:t>раво власності та інші речові права на нерухомі речі, обтяження цих прав, їх виникнення, перехід і припинення підлягають державній реєстрації</w:t>
      </w:r>
      <w:r>
        <w:rPr>
          <w:szCs w:val="28"/>
          <w:lang w:val="uk-UA"/>
        </w:rPr>
        <w:t xml:space="preserve">; </w:t>
      </w:r>
      <w:bookmarkStart w:id="9" w:name="n1056"/>
      <w:bookmarkStart w:id="10" w:name="n1061"/>
      <w:bookmarkEnd w:id="9"/>
      <w:bookmarkEnd w:id="10"/>
      <w:r>
        <w:rPr>
          <w:szCs w:val="28"/>
          <w:lang w:val="uk-UA"/>
        </w:rPr>
        <w:t>п</w:t>
      </w:r>
      <w:r w:rsidRPr="00655BB3">
        <w:rPr>
          <w:szCs w:val="28"/>
          <w:lang w:val="uk-UA"/>
        </w:rPr>
        <w:t>орядок проведення державної реєстрації прав на нерухомість та підстави відмови в ній встановлюються законом</w:t>
      </w:r>
      <w:r>
        <w:rPr>
          <w:szCs w:val="28"/>
          <w:lang w:val="uk-UA"/>
        </w:rPr>
        <w:t xml:space="preserve"> (частини перша, четверта статті 182 Цивільного кодексу України)</w:t>
      </w:r>
      <w:r w:rsidRPr="00655BB3">
        <w:rPr>
          <w:szCs w:val="28"/>
          <w:lang w:val="uk-UA"/>
        </w:rPr>
        <w:t>.</w:t>
      </w:r>
      <w:r>
        <w:rPr>
          <w:szCs w:val="28"/>
          <w:lang w:val="uk-UA"/>
        </w:rPr>
        <w:t xml:space="preserve"> Разом з тим, </w:t>
      </w:r>
      <w:bookmarkStart w:id="11" w:name="n1793"/>
      <w:bookmarkEnd w:id="11"/>
      <w:r>
        <w:rPr>
          <w:szCs w:val="28"/>
          <w:lang w:val="uk-UA"/>
        </w:rPr>
        <w:t>я</w:t>
      </w:r>
      <w:r w:rsidRPr="003B31A1">
        <w:rPr>
          <w:szCs w:val="28"/>
          <w:lang w:val="uk-UA"/>
        </w:rPr>
        <w:t>кщо право власності на нерухоме майно відповідно до закону підлягає державній реєстрації, право власності виникає з моменту державної реєстрації</w:t>
      </w:r>
      <w:r>
        <w:rPr>
          <w:szCs w:val="28"/>
          <w:lang w:val="uk-UA"/>
        </w:rPr>
        <w:t xml:space="preserve"> (частина друга статті 331 Цивільного кодексу України); </w:t>
      </w:r>
      <w:bookmarkStart w:id="12" w:name="n1811"/>
      <w:bookmarkEnd w:id="12"/>
      <w:r>
        <w:rPr>
          <w:szCs w:val="28"/>
          <w:lang w:val="uk-UA"/>
        </w:rPr>
        <w:t>п</w:t>
      </w:r>
      <w:r w:rsidRPr="003B31A1">
        <w:rPr>
          <w:szCs w:val="28"/>
          <w:lang w:val="uk-UA"/>
        </w:rPr>
        <w:t>рава на нерухоме майно, які підлягають державній реєстрації, виникають з дня такої реєстрації відповідно до закону</w:t>
      </w:r>
      <w:r>
        <w:rPr>
          <w:szCs w:val="28"/>
          <w:lang w:val="uk-UA"/>
        </w:rPr>
        <w:t xml:space="preserve"> (частини четверта статті 334 Цивільного кодексу України); </w:t>
      </w:r>
      <w:bookmarkStart w:id="13" w:name="n1104"/>
      <w:bookmarkStart w:id="14" w:name="n1105"/>
      <w:bookmarkEnd w:id="13"/>
      <w:bookmarkEnd w:id="14"/>
      <w:r>
        <w:rPr>
          <w:szCs w:val="28"/>
          <w:lang w:val="uk-UA"/>
        </w:rPr>
        <w:t>п</w:t>
      </w:r>
      <w:r w:rsidRPr="0077781A">
        <w:rPr>
          <w:szCs w:val="28"/>
          <w:lang w:val="uk-UA"/>
        </w:rPr>
        <w:t xml:space="preserve">раво власності на земельну ділянку, а також право постійного користування та право оренди земельної ділянки виникають з моменту державної реєстрації цих прав; </w:t>
      </w:r>
      <w:bookmarkStart w:id="15" w:name="n1106"/>
      <w:bookmarkStart w:id="16" w:name="n1107"/>
      <w:bookmarkStart w:id="17" w:name="n1108"/>
      <w:bookmarkEnd w:id="15"/>
      <w:bookmarkEnd w:id="16"/>
      <w:bookmarkEnd w:id="17"/>
      <w:r w:rsidRPr="0077781A">
        <w:rPr>
          <w:szCs w:val="28"/>
          <w:lang w:val="uk-UA"/>
        </w:rPr>
        <w:t xml:space="preserve">право власності, користування земельною ділянкою оформлюється відповідно до </w:t>
      </w:r>
      <w:hyperlink r:id="rId6" w:tgtFrame="_blank" w:history="1">
        <w:r w:rsidRPr="0077781A">
          <w:rPr>
            <w:szCs w:val="28"/>
            <w:lang w:val="uk-UA"/>
          </w:rPr>
          <w:t xml:space="preserve">Закону України </w:t>
        </w:r>
        <w:r>
          <w:rPr>
            <w:szCs w:val="28"/>
            <w:lang w:val="uk-UA"/>
          </w:rPr>
          <w:t>«</w:t>
        </w:r>
        <w:r w:rsidRPr="0077781A">
          <w:rPr>
            <w:szCs w:val="28"/>
            <w:lang w:val="uk-UA"/>
          </w:rPr>
          <w:t>Про державну реєстрацію речових прав на нерухоме майно та їх обтяжень</w:t>
        </w:r>
      </w:hyperlink>
      <w:r>
        <w:rPr>
          <w:szCs w:val="28"/>
          <w:lang w:val="uk-UA"/>
        </w:rPr>
        <w:t>»</w:t>
      </w:r>
      <w:r w:rsidRPr="0077781A">
        <w:rPr>
          <w:szCs w:val="28"/>
          <w:lang w:val="uk-UA"/>
        </w:rPr>
        <w:t xml:space="preserve"> (статті 125, 126 Земельного кодексу України).</w:t>
      </w:r>
    </w:p>
    <w:p w:rsidR="004E7019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bookmarkStart w:id="18" w:name="n4295"/>
      <w:bookmarkStart w:id="19" w:name="n4292"/>
      <w:bookmarkStart w:id="20" w:name="n4293"/>
      <w:bookmarkStart w:id="21" w:name="n4890"/>
      <w:bookmarkEnd w:id="18"/>
      <w:bookmarkEnd w:id="19"/>
      <w:bookmarkEnd w:id="20"/>
      <w:bookmarkEnd w:id="21"/>
      <w:r>
        <w:rPr>
          <w:szCs w:val="28"/>
          <w:lang w:val="uk-UA"/>
        </w:rPr>
        <w:t>Водночас, п</w:t>
      </w:r>
      <w:r w:rsidRPr="00511F17">
        <w:rPr>
          <w:szCs w:val="28"/>
          <w:lang w:val="uk-UA"/>
        </w:rPr>
        <w:t>равовий режим власності</w:t>
      </w:r>
      <w:r w:rsidRPr="00655BB3">
        <w:rPr>
          <w:szCs w:val="28"/>
          <w:lang w:val="uk-UA"/>
        </w:rPr>
        <w:t xml:space="preserve"> визнача</w:t>
      </w:r>
      <w:r>
        <w:rPr>
          <w:szCs w:val="28"/>
          <w:lang w:val="uk-UA"/>
        </w:rPr>
        <w:t>є</w:t>
      </w:r>
      <w:r w:rsidRPr="00655BB3">
        <w:rPr>
          <w:szCs w:val="28"/>
          <w:lang w:val="uk-UA"/>
        </w:rPr>
        <w:t>ться виключно законами України</w:t>
      </w:r>
      <w:r>
        <w:rPr>
          <w:szCs w:val="28"/>
          <w:lang w:val="uk-UA"/>
        </w:rPr>
        <w:t xml:space="preserve"> </w:t>
      </w:r>
      <w:r w:rsidRPr="00511F17">
        <w:rPr>
          <w:szCs w:val="28"/>
          <w:lang w:val="uk-UA"/>
        </w:rPr>
        <w:t>(пункт 7 частини першої статті 92</w:t>
      </w:r>
      <w:r>
        <w:rPr>
          <w:szCs w:val="28"/>
          <w:lang w:val="uk-UA"/>
        </w:rPr>
        <w:t xml:space="preserve"> Основного Закону України</w:t>
      </w:r>
      <w:r w:rsidRPr="00511F17">
        <w:rPr>
          <w:szCs w:val="28"/>
          <w:lang w:val="uk-UA"/>
        </w:rPr>
        <w:t xml:space="preserve">). </w:t>
      </w:r>
    </w:p>
    <w:p w:rsidR="004E7019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r w:rsidRPr="00511F17">
        <w:rPr>
          <w:szCs w:val="28"/>
          <w:lang w:val="uk-UA"/>
        </w:rPr>
        <w:lastRenderedPageBreak/>
        <w:t>Єдиним органом законодавчої влади в Україні є парламент</w:t>
      </w:r>
      <w:r>
        <w:rPr>
          <w:szCs w:val="28"/>
          <w:lang w:val="uk-UA"/>
        </w:rPr>
        <w:t xml:space="preserve"> – </w:t>
      </w:r>
      <w:r w:rsidRPr="00511F17">
        <w:rPr>
          <w:szCs w:val="28"/>
          <w:lang w:val="uk-UA"/>
        </w:rPr>
        <w:t xml:space="preserve">Верховна Рада України, до повноважень якої належить прийняття законів (стаття 75, пункт 3 частини першої статті 85 Конституції України). </w:t>
      </w:r>
    </w:p>
    <w:p w:rsidR="004E7019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r>
        <w:rPr>
          <w:szCs w:val="28"/>
          <w:lang w:val="uk-UA"/>
        </w:rPr>
        <w:t>Н</w:t>
      </w:r>
      <w:r w:rsidRPr="00511F17">
        <w:rPr>
          <w:szCs w:val="28"/>
          <w:lang w:val="uk-UA"/>
        </w:rPr>
        <w:t xml:space="preserve">еобхідність врегулювання права власності на рівні законів підтверджується і правовими позиціями Конституційного Суду України, згідно з якими </w:t>
      </w:r>
      <w:r w:rsidR="00987448">
        <w:rPr>
          <w:szCs w:val="28"/>
          <w:lang w:val="uk-UA"/>
        </w:rPr>
        <w:t>«</w:t>
      </w:r>
      <w:r w:rsidRPr="00511F17">
        <w:rPr>
          <w:szCs w:val="28"/>
          <w:lang w:val="uk-UA"/>
        </w:rPr>
        <w:t>правовий режим власності, порядок і умови набуття та припинення права власності, а також права володіння, користування та розпорядження майном визначаються законами</w:t>
      </w:r>
      <w:r w:rsidR="00987448">
        <w:rPr>
          <w:szCs w:val="28"/>
          <w:lang w:val="uk-UA"/>
        </w:rPr>
        <w:t>»</w:t>
      </w:r>
      <w:r w:rsidRPr="00511F17">
        <w:rPr>
          <w:szCs w:val="28"/>
          <w:lang w:val="uk-UA"/>
        </w:rPr>
        <w:t xml:space="preserve"> (Рішення     </w:t>
      </w:r>
      <w:r>
        <w:rPr>
          <w:szCs w:val="28"/>
          <w:lang w:val="uk-UA"/>
        </w:rPr>
        <w:t xml:space="preserve">                   </w:t>
      </w:r>
      <w:r w:rsidRPr="00511F17">
        <w:rPr>
          <w:szCs w:val="28"/>
          <w:lang w:val="uk-UA"/>
        </w:rPr>
        <w:t xml:space="preserve">                              від 13 грудня 2000 року № 14-рп/2000); </w:t>
      </w:r>
      <w:r w:rsidR="00987448">
        <w:rPr>
          <w:szCs w:val="28"/>
          <w:lang w:val="uk-UA"/>
        </w:rPr>
        <w:t>«</w:t>
      </w:r>
      <w:r w:rsidRPr="00511F17">
        <w:rPr>
          <w:szCs w:val="28"/>
          <w:lang w:val="uk-UA"/>
        </w:rPr>
        <w:t>виключно законами України встановлюється правовий режим власності, в основі якого - конституційні положення, конкретизовані в законах, які можуть містити й певні особливості правового режиму тих чи інших форм власності</w:t>
      </w:r>
      <w:r w:rsidR="00987448">
        <w:rPr>
          <w:szCs w:val="28"/>
          <w:lang w:val="uk-UA"/>
        </w:rPr>
        <w:t>»</w:t>
      </w:r>
      <w:r w:rsidRPr="00511F17">
        <w:rPr>
          <w:szCs w:val="28"/>
          <w:lang w:val="uk-UA"/>
        </w:rPr>
        <w:t xml:space="preserve"> (Рішення      </w:t>
      </w:r>
      <w:r>
        <w:rPr>
          <w:szCs w:val="28"/>
          <w:lang w:val="uk-UA"/>
        </w:rPr>
        <w:t xml:space="preserve">                                         </w:t>
      </w:r>
      <w:r w:rsidRPr="00511F17">
        <w:rPr>
          <w:szCs w:val="28"/>
          <w:lang w:val="uk-UA"/>
        </w:rPr>
        <w:t xml:space="preserve">       від 20 червня 2007 року № 5-рп/2007); </w:t>
      </w:r>
      <w:r w:rsidR="00987448">
        <w:rPr>
          <w:szCs w:val="28"/>
          <w:lang w:val="uk-UA"/>
        </w:rPr>
        <w:t>«</w:t>
      </w:r>
      <w:r w:rsidRPr="00511F17">
        <w:rPr>
          <w:szCs w:val="28"/>
          <w:lang w:val="uk-UA"/>
        </w:rPr>
        <w:t>правовий режим власності означає врегулювання нормами закону земельних відносин, порядку та умов поділу земель на категорії, правове визначення форм власності на землю, порядку набуття і здійснення права власності, а також права постійного чи тимчасового землекористування щодо управління землями тощо, реалізацію та позбавлення цього права, функції, компетенцію органів державної влади і місцевого самоврядування</w:t>
      </w:r>
      <w:r w:rsidR="00987448">
        <w:rPr>
          <w:szCs w:val="28"/>
          <w:lang w:val="uk-UA"/>
        </w:rPr>
        <w:t>»</w:t>
      </w:r>
      <w:r w:rsidRPr="00511F17">
        <w:rPr>
          <w:szCs w:val="28"/>
          <w:lang w:val="uk-UA"/>
        </w:rPr>
        <w:t xml:space="preserve"> (Рішення від 22 вересня 2005 року № 5-рп/2005).</w:t>
      </w:r>
    </w:p>
    <w:p w:rsidR="004E7019" w:rsidRPr="002D0E1C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bookmarkStart w:id="22" w:name="o39"/>
      <w:bookmarkStart w:id="23" w:name="o40"/>
      <w:bookmarkEnd w:id="22"/>
      <w:bookmarkEnd w:id="23"/>
      <w:r>
        <w:rPr>
          <w:szCs w:val="28"/>
          <w:lang w:val="uk-UA"/>
        </w:rPr>
        <w:t xml:space="preserve">Принагідно зазначити, що </w:t>
      </w:r>
      <w:bookmarkStart w:id="24" w:name="n20"/>
      <w:bookmarkEnd w:id="24"/>
      <w:r>
        <w:rPr>
          <w:szCs w:val="28"/>
          <w:lang w:val="uk-UA"/>
        </w:rPr>
        <w:t>к</w:t>
      </w:r>
      <w:r w:rsidRPr="002D0E1C">
        <w:rPr>
          <w:szCs w:val="28"/>
          <w:lang w:val="uk-UA"/>
        </w:rPr>
        <w:t>онституційне та законодавче регулювання права власності узгоджується із міжнародно-правовими актами.</w:t>
      </w:r>
    </w:p>
    <w:p w:rsidR="004E7019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частини першої статті 9 Конституції України, </w:t>
      </w:r>
      <w:bookmarkStart w:id="25" w:name="n4194"/>
      <w:bookmarkEnd w:id="25"/>
      <w:r>
        <w:rPr>
          <w:szCs w:val="28"/>
          <w:lang w:val="uk-UA"/>
        </w:rPr>
        <w:t>ч</w:t>
      </w:r>
      <w:r w:rsidRPr="002B0194">
        <w:rPr>
          <w:szCs w:val="28"/>
          <w:lang w:val="uk-UA"/>
        </w:rPr>
        <w:t>инні міжнародні договори, згода на обов'язковість яких надана Верховною Радою України, є частиною національного законодавства України.</w:t>
      </w:r>
      <w:r w:rsidRPr="002D0E1C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Разом з тим, с</w:t>
      </w:r>
      <w:r w:rsidRPr="00EB2AD5">
        <w:rPr>
          <w:szCs w:val="28"/>
          <w:lang w:val="uk-UA"/>
        </w:rPr>
        <w:t>таттею 9 Закону України «Про виконання рішень та застосування практики Європейського суду з прав людини» визначено Конвенцію</w:t>
      </w:r>
      <w:r w:rsidRPr="002D0E1C">
        <w:rPr>
          <w:rStyle w:val="rvts23"/>
          <w:color w:val="000000"/>
          <w:szCs w:val="28"/>
          <w:lang w:val="uk-UA"/>
        </w:rPr>
        <w:t xml:space="preserve"> </w:t>
      </w:r>
      <w:r w:rsidRPr="00EB2AD5">
        <w:rPr>
          <w:rStyle w:val="rvts23"/>
          <w:color w:val="000000"/>
          <w:szCs w:val="28"/>
          <w:lang w:val="uk-UA"/>
        </w:rPr>
        <w:t>про захист прав людини і основоположних свобод від 4 листопада 1950 року</w:t>
      </w:r>
      <w:r w:rsidRPr="00EB2AD5">
        <w:rPr>
          <w:szCs w:val="28"/>
          <w:lang w:val="uk-UA"/>
        </w:rPr>
        <w:t xml:space="preserve"> та практику Європейськ</w:t>
      </w:r>
      <w:r>
        <w:rPr>
          <w:szCs w:val="28"/>
          <w:lang w:val="uk-UA"/>
        </w:rPr>
        <w:t>ого</w:t>
      </w:r>
      <w:r w:rsidRPr="00EB2AD5">
        <w:rPr>
          <w:szCs w:val="28"/>
          <w:lang w:val="uk-UA"/>
        </w:rPr>
        <w:t xml:space="preserve"> суд</w:t>
      </w:r>
      <w:r>
        <w:rPr>
          <w:szCs w:val="28"/>
          <w:lang w:val="uk-UA"/>
        </w:rPr>
        <w:t>у</w:t>
      </w:r>
      <w:r w:rsidRPr="00EB2AD5">
        <w:rPr>
          <w:szCs w:val="28"/>
          <w:lang w:val="uk-UA"/>
        </w:rPr>
        <w:t xml:space="preserve"> з прав людини</w:t>
      </w:r>
      <w:r>
        <w:rPr>
          <w:szCs w:val="28"/>
          <w:lang w:val="uk-UA"/>
        </w:rPr>
        <w:t xml:space="preserve"> як джерело права.</w:t>
      </w:r>
    </w:p>
    <w:p w:rsidR="004E7019" w:rsidRPr="004D3CA9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r>
        <w:rPr>
          <w:szCs w:val="28"/>
          <w:lang w:val="uk-UA"/>
        </w:rPr>
        <w:t>Так, згідно із статтею 1 Протоколу першого до Конвенції</w:t>
      </w:r>
      <w:r w:rsidRPr="002D0E1C">
        <w:rPr>
          <w:rStyle w:val="rvts23"/>
          <w:color w:val="000000"/>
          <w:szCs w:val="28"/>
          <w:lang w:val="uk-UA"/>
        </w:rPr>
        <w:t xml:space="preserve"> </w:t>
      </w:r>
      <w:r w:rsidRPr="00EB2AD5">
        <w:rPr>
          <w:rStyle w:val="rvts23"/>
          <w:color w:val="000000"/>
          <w:szCs w:val="28"/>
          <w:lang w:val="uk-UA"/>
        </w:rPr>
        <w:t>про захист прав людини і основоположних свобод від 4 листопада 1950 року</w:t>
      </w:r>
      <w:r>
        <w:rPr>
          <w:szCs w:val="28"/>
          <w:lang w:val="uk-UA"/>
        </w:rPr>
        <w:t xml:space="preserve"> </w:t>
      </w:r>
      <w:bookmarkStart w:id="26" w:name="n2"/>
      <w:bookmarkEnd w:id="26"/>
      <w:r>
        <w:rPr>
          <w:szCs w:val="28"/>
          <w:lang w:val="uk-UA"/>
        </w:rPr>
        <w:t xml:space="preserve">                                   (</w:t>
      </w:r>
      <w:r>
        <w:rPr>
          <w:rStyle w:val="rvts23"/>
          <w:color w:val="000000"/>
          <w:szCs w:val="28"/>
          <w:lang w:val="uk-UA"/>
        </w:rPr>
        <w:t>далі – Конвенція</w:t>
      </w:r>
      <w:r>
        <w:rPr>
          <w:szCs w:val="28"/>
          <w:lang w:val="uk-UA"/>
        </w:rPr>
        <w:t>) к</w:t>
      </w:r>
      <w:r w:rsidRPr="004D3CA9">
        <w:rPr>
          <w:szCs w:val="28"/>
          <w:lang w:val="uk-UA"/>
        </w:rPr>
        <w:t xml:space="preserve">ожна фізична або юридична особа має право мирно володіти своїм майном. Ніхто не може бути позбавлений своєї власності інакше як в інтересах суспільства і на умовах, передбачених законом і загальними принципами міжнародного права. </w:t>
      </w:r>
      <w:bookmarkStart w:id="27" w:name="o14"/>
      <w:bookmarkEnd w:id="27"/>
      <w:r w:rsidRPr="004D3CA9">
        <w:rPr>
          <w:szCs w:val="28"/>
          <w:lang w:val="uk-UA"/>
        </w:rPr>
        <w:t xml:space="preserve">Проте попередні положення жодним чином не обмежують право держави вводити в дію такі закони, які вона вважає за необхідне, щоб здійснювати контроль за користуванням майном відповідно до загальних  інтересів або для забезпечення сплати податків чи інших зборів або штрафів. </w:t>
      </w:r>
    </w:p>
    <w:p w:rsidR="004E7019" w:rsidRPr="004D3CA9" w:rsidRDefault="004E7019" w:rsidP="004E7019">
      <w:pPr>
        <w:spacing w:after="0"/>
        <w:ind w:firstLine="720"/>
        <w:jc w:val="both"/>
        <w:rPr>
          <w:szCs w:val="28"/>
        </w:rPr>
      </w:pPr>
      <w:r w:rsidRPr="004D3CA9">
        <w:rPr>
          <w:szCs w:val="28"/>
          <w:lang w:val="uk-UA"/>
        </w:rPr>
        <w:t>В основу ст</w:t>
      </w:r>
      <w:r>
        <w:rPr>
          <w:szCs w:val="28"/>
          <w:lang w:val="uk-UA"/>
        </w:rPr>
        <w:t>атті</w:t>
      </w:r>
      <w:r w:rsidRPr="004D3CA9">
        <w:rPr>
          <w:szCs w:val="28"/>
          <w:lang w:val="uk-UA"/>
        </w:rPr>
        <w:t xml:space="preserve"> 1 Протоколу </w:t>
      </w:r>
      <w:r>
        <w:rPr>
          <w:szCs w:val="28"/>
          <w:lang w:val="uk-UA"/>
        </w:rPr>
        <w:t>першого</w:t>
      </w:r>
      <w:r w:rsidRPr="004D3CA9">
        <w:rPr>
          <w:szCs w:val="28"/>
          <w:lang w:val="uk-UA"/>
        </w:rPr>
        <w:t xml:space="preserve"> до Конвенції покладено два особливих рішення </w:t>
      </w:r>
      <w:r>
        <w:rPr>
          <w:szCs w:val="28"/>
          <w:lang w:val="uk-UA"/>
        </w:rPr>
        <w:t xml:space="preserve">Європейського Суду з прав людини – </w:t>
      </w:r>
      <w:r w:rsidRPr="004D3CA9">
        <w:rPr>
          <w:szCs w:val="28"/>
          <w:lang w:val="uk-UA"/>
        </w:rPr>
        <w:t>«Маркс проти Німеччини» та «</w:t>
      </w:r>
      <w:proofErr w:type="spellStart"/>
      <w:r w:rsidRPr="004D3CA9">
        <w:rPr>
          <w:szCs w:val="28"/>
          <w:lang w:val="uk-UA"/>
        </w:rPr>
        <w:t>Спорронг</w:t>
      </w:r>
      <w:proofErr w:type="spellEnd"/>
      <w:r w:rsidRPr="004D3CA9">
        <w:rPr>
          <w:szCs w:val="28"/>
          <w:lang w:val="uk-UA"/>
        </w:rPr>
        <w:t xml:space="preserve"> і </w:t>
      </w:r>
      <w:proofErr w:type="spellStart"/>
      <w:r w:rsidRPr="004D3CA9">
        <w:rPr>
          <w:szCs w:val="28"/>
          <w:lang w:val="uk-UA"/>
        </w:rPr>
        <w:t>Лоннрот</w:t>
      </w:r>
      <w:proofErr w:type="spellEnd"/>
      <w:r w:rsidRPr="004D3CA9">
        <w:rPr>
          <w:szCs w:val="28"/>
          <w:lang w:val="uk-UA"/>
        </w:rPr>
        <w:t xml:space="preserve"> проти Швеції». У рішенні у справі «Маркс проти Німеччини» визначено мету ст</w:t>
      </w:r>
      <w:r>
        <w:rPr>
          <w:szCs w:val="28"/>
          <w:lang w:val="uk-UA"/>
        </w:rPr>
        <w:t>атті</w:t>
      </w:r>
      <w:r w:rsidRPr="004D3CA9">
        <w:rPr>
          <w:szCs w:val="28"/>
          <w:lang w:val="uk-UA"/>
        </w:rPr>
        <w:t xml:space="preserve"> 1 Протоколу </w:t>
      </w:r>
      <w:r>
        <w:rPr>
          <w:szCs w:val="28"/>
          <w:lang w:val="uk-UA"/>
        </w:rPr>
        <w:t xml:space="preserve">                   </w:t>
      </w:r>
      <w:r>
        <w:rPr>
          <w:szCs w:val="28"/>
          <w:lang w:val="uk-UA"/>
        </w:rPr>
        <w:lastRenderedPageBreak/>
        <w:t xml:space="preserve">першого – </w:t>
      </w:r>
      <w:r w:rsidRPr="004D3CA9">
        <w:rPr>
          <w:szCs w:val="28"/>
          <w:lang w:val="uk-UA"/>
        </w:rPr>
        <w:t>визнання права будь-якої особи на безперешкодне користування своїм майном.</w:t>
      </w:r>
    </w:p>
    <w:p w:rsidR="004E7019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r w:rsidRPr="00CB4E06">
        <w:rPr>
          <w:szCs w:val="28"/>
          <w:lang w:val="uk-UA"/>
        </w:rPr>
        <w:t>У рішенні у справі «</w:t>
      </w:r>
      <w:proofErr w:type="spellStart"/>
      <w:r w:rsidRPr="00CB4E06">
        <w:rPr>
          <w:szCs w:val="28"/>
          <w:lang w:val="uk-UA"/>
        </w:rPr>
        <w:t>Спорронг</w:t>
      </w:r>
      <w:proofErr w:type="spellEnd"/>
      <w:r w:rsidRPr="00CB4E06">
        <w:rPr>
          <w:szCs w:val="28"/>
          <w:lang w:val="uk-UA"/>
        </w:rPr>
        <w:t xml:space="preserve"> і </w:t>
      </w:r>
      <w:proofErr w:type="spellStart"/>
      <w:r w:rsidRPr="00CB4E06">
        <w:rPr>
          <w:szCs w:val="28"/>
          <w:lang w:val="uk-UA"/>
        </w:rPr>
        <w:t>Лоннрот</w:t>
      </w:r>
      <w:proofErr w:type="spellEnd"/>
      <w:r w:rsidRPr="00CB4E06">
        <w:rPr>
          <w:szCs w:val="28"/>
          <w:lang w:val="uk-UA"/>
        </w:rPr>
        <w:t xml:space="preserve"> проти Швеції» визначено основні вимоги стосовно застосування статті 1 Протоколу першого щодо захисту права власності. Як встановив Європейськ</w:t>
      </w:r>
      <w:r>
        <w:rPr>
          <w:szCs w:val="28"/>
          <w:lang w:val="uk-UA"/>
        </w:rPr>
        <w:t>ий</w:t>
      </w:r>
      <w:r w:rsidRPr="00CB4E06">
        <w:rPr>
          <w:szCs w:val="28"/>
          <w:lang w:val="uk-UA"/>
        </w:rPr>
        <w:t xml:space="preserve"> Суд з прав людини, положення статті 1 Протоколу першого передбачають такі правила захисту права власності: перша норма, виражена в першому реченні першого абзацу, має загальний характер і встановлює принцип безперешкодного користування майном, друга норма, зафіксована в другому реченні того ж абзацу, регулює випадки позбавлення власності, встановлюючи певні умови, у третій нормі, що зафіксована в другому абзаці, за державами-учасницями визнається право контролю над володінням власністю відповідно до загальних інтересів та право на запровадження законів, необхідних для цього.</w:t>
      </w:r>
    </w:p>
    <w:p w:rsidR="004E7019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r w:rsidRPr="006F7952">
        <w:rPr>
          <w:szCs w:val="28"/>
          <w:lang w:val="uk-UA"/>
        </w:rPr>
        <w:t>Таким чином, загальна спрямованість Законопроекту узгоджується з зазначеними конституційними положеннями та міжнародно-правовими актами.</w:t>
      </w:r>
    </w:p>
    <w:p w:rsidR="004E7019" w:rsidRDefault="004E7019" w:rsidP="004E7019">
      <w:pPr>
        <w:spacing w:after="0"/>
        <w:ind w:firstLine="720"/>
        <w:jc w:val="both"/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Оскільки </w:t>
      </w:r>
      <w:r>
        <w:rPr>
          <w:color w:val="000000"/>
          <w:szCs w:val="28"/>
          <w:lang w:val="uk-UA"/>
        </w:rPr>
        <w:t>Законопроектом пропонується н</w:t>
      </w:r>
      <w:r>
        <w:rPr>
          <w:szCs w:val="28"/>
          <w:lang w:val="uk-UA"/>
        </w:rPr>
        <w:t xml:space="preserve">а підтвердження державної реєстрації прав на нерухоме майно видавати, за бажанням власника, </w:t>
      </w:r>
      <w:r>
        <w:rPr>
          <w:color w:val="000000"/>
          <w:szCs w:val="28"/>
          <w:lang w:val="uk-UA"/>
        </w:rPr>
        <w:t xml:space="preserve">свідоцтво про право власності на нерухоме майно, то члени Комітету вважають доцільним внесення зміни до частини першої статті 34 Закону України «Про нотаріат», згідно якої покласти на нотаріусів повноваження з </w:t>
      </w:r>
      <w:r>
        <w:rPr>
          <w:szCs w:val="28"/>
          <w:lang w:val="uk-UA"/>
        </w:rPr>
        <w:t xml:space="preserve">видачі свідоцтва про </w:t>
      </w:r>
      <w:r>
        <w:rPr>
          <w:color w:val="000000"/>
          <w:szCs w:val="28"/>
          <w:lang w:val="uk-UA"/>
        </w:rPr>
        <w:t>право власності на нерухоме майно при здійсненні ними державної реєстрації прав на таке майно.</w:t>
      </w:r>
    </w:p>
    <w:p w:rsidR="004E7019" w:rsidRDefault="004E7019" w:rsidP="004E7019">
      <w:pPr>
        <w:spacing w:after="0"/>
        <w:ind w:firstLine="720"/>
        <w:jc w:val="both"/>
        <w:rPr>
          <w:szCs w:val="28"/>
          <w:lang w:val="uk-UA"/>
        </w:rPr>
      </w:pPr>
      <w:r w:rsidRPr="00511F17">
        <w:rPr>
          <w:szCs w:val="28"/>
          <w:lang w:val="uk-UA"/>
        </w:rPr>
        <w:t>Враховуючи викладене, Комітет дійшов висновку, що</w:t>
      </w:r>
      <w:r w:rsidRPr="00511F17">
        <w:rPr>
          <w:rStyle w:val="a6"/>
          <w:b w:val="0"/>
          <w:szCs w:val="28"/>
          <w:lang w:val="uk-UA"/>
        </w:rPr>
        <w:t xml:space="preserve"> проект Закону</w:t>
      </w:r>
      <w:r w:rsidRPr="00511F17">
        <w:rPr>
          <w:szCs w:val="28"/>
          <w:lang w:val="uk-UA"/>
        </w:rPr>
        <w:t xml:space="preserve"> </w:t>
      </w:r>
      <w:r w:rsidRPr="00840DA7">
        <w:rPr>
          <w:color w:val="000000"/>
          <w:szCs w:val="28"/>
          <w:lang w:val="uk-UA"/>
        </w:rPr>
        <w:t>про внесення змін до Закону України «Про державну реєстрацію речових прав на нерухоме майно та їх обтяжень» щодо оформлення права власності на нерухоме майно</w:t>
      </w:r>
      <w:r>
        <w:rPr>
          <w:color w:val="000000"/>
          <w:szCs w:val="28"/>
          <w:lang w:val="uk-UA"/>
        </w:rPr>
        <w:t xml:space="preserve"> </w:t>
      </w:r>
      <w:r w:rsidRPr="00511F17">
        <w:rPr>
          <w:szCs w:val="28"/>
          <w:lang w:val="uk-UA"/>
        </w:rPr>
        <w:t xml:space="preserve">(реєстр. № </w:t>
      </w:r>
      <w:r>
        <w:rPr>
          <w:szCs w:val="28"/>
          <w:lang w:val="uk-UA"/>
        </w:rPr>
        <w:t>4768</w:t>
      </w:r>
      <w:r w:rsidRPr="00511F17">
        <w:rPr>
          <w:szCs w:val="28"/>
          <w:lang w:val="uk-UA"/>
        </w:rPr>
        <w:t xml:space="preserve"> від </w:t>
      </w:r>
      <w:r>
        <w:rPr>
          <w:szCs w:val="28"/>
          <w:lang w:val="uk-UA"/>
        </w:rPr>
        <w:t>3</w:t>
      </w:r>
      <w:r w:rsidRPr="00511F17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червня</w:t>
      </w:r>
      <w:r w:rsidRPr="00511F17">
        <w:rPr>
          <w:szCs w:val="28"/>
          <w:lang w:val="uk-UA"/>
        </w:rPr>
        <w:t xml:space="preserve"> 201</w:t>
      </w:r>
      <w:r>
        <w:rPr>
          <w:szCs w:val="28"/>
          <w:lang w:val="uk-UA"/>
        </w:rPr>
        <w:t>6</w:t>
      </w:r>
      <w:r w:rsidRPr="00511F17">
        <w:rPr>
          <w:szCs w:val="28"/>
          <w:lang w:val="uk-UA"/>
        </w:rPr>
        <w:t xml:space="preserve"> року), поданий народним депутат</w:t>
      </w:r>
      <w:r>
        <w:rPr>
          <w:szCs w:val="28"/>
          <w:lang w:val="uk-UA"/>
        </w:rPr>
        <w:t>о</w:t>
      </w:r>
      <w:r w:rsidRPr="00511F17">
        <w:rPr>
          <w:szCs w:val="28"/>
          <w:lang w:val="uk-UA"/>
        </w:rPr>
        <w:t xml:space="preserve">м України </w:t>
      </w:r>
      <w:proofErr w:type="spellStart"/>
      <w:r w:rsidRPr="00736E09">
        <w:rPr>
          <w:szCs w:val="28"/>
          <w:lang w:val="uk-UA" w:eastAsia="uk-UA"/>
        </w:rPr>
        <w:t>Лопушанським</w:t>
      </w:r>
      <w:proofErr w:type="spellEnd"/>
      <w:r w:rsidRPr="00736E09">
        <w:rPr>
          <w:szCs w:val="28"/>
          <w:lang w:val="uk-UA" w:eastAsia="uk-UA"/>
        </w:rPr>
        <w:t xml:space="preserve"> А.Я.</w:t>
      </w:r>
      <w:r>
        <w:rPr>
          <w:szCs w:val="28"/>
          <w:lang w:val="uk-UA" w:eastAsia="uk-UA"/>
        </w:rPr>
        <w:t xml:space="preserve">, </w:t>
      </w:r>
      <w:r>
        <w:rPr>
          <w:szCs w:val="28"/>
          <w:lang w:val="uk-UA"/>
        </w:rPr>
        <w:t xml:space="preserve">не </w:t>
      </w:r>
      <w:r w:rsidRPr="00511F17">
        <w:rPr>
          <w:szCs w:val="28"/>
          <w:lang w:val="uk-UA"/>
        </w:rPr>
        <w:t>суперечить положенням Конституції України.</w:t>
      </w:r>
    </w:p>
    <w:p w:rsidR="004E7019" w:rsidRDefault="004E7019" w:rsidP="00987448">
      <w:pPr>
        <w:spacing w:after="0"/>
        <w:jc w:val="both"/>
        <w:rPr>
          <w:szCs w:val="28"/>
          <w:lang w:val="uk-UA"/>
        </w:rPr>
      </w:pPr>
    </w:p>
    <w:p w:rsidR="004E7019" w:rsidRDefault="004E7019" w:rsidP="00987448">
      <w:pPr>
        <w:spacing w:after="0"/>
        <w:jc w:val="both"/>
        <w:rPr>
          <w:szCs w:val="28"/>
          <w:lang w:val="uk-UA"/>
        </w:rPr>
      </w:pPr>
    </w:p>
    <w:p w:rsidR="005204CF" w:rsidRPr="00987448" w:rsidRDefault="00987448" w:rsidP="00987448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>Голова Комітету</w:t>
      </w:r>
      <w:r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ab/>
      </w:r>
      <w:r w:rsidR="004E7019" w:rsidRPr="004E7019">
        <w:rPr>
          <w:rFonts w:eastAsia="Times New Roman" w:cs="Times New Roman"/>
          <w:b/>
          <w:szCs w:val="28"/>
          <w:lang w:val="uk-UA" w:eastAsia="ru-RU"/>
        </w:rPr>
        <w:tab/>
        <w:t>Р.П. КНЯЗЕВИЧ</w:t>
      </w:r>
    </w:p>
    <w:sectPr w:rsidR="005204CF" w:rsidRPr="00987448" w:rsidSect="00987448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EFC" w:rsidRDefault="00506EFC">
      <w:pPr>
        <w:spacing w:after="0" w:line="240" w:lineRule="auto"/>
      </w:pPr>
      <w:r>
        <w:separator/>
      </w:r>
    </w:p>
  </w:endnote>
  <w:endnote w:type="continuationSeparator" w:id="0">
    <w:p w:rsidR="00506EFC" w:rsidRDefault="0050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EFC" w:rsidRDefault="00506EFC">
      <w:pPr>
        <w:spacing w:after="0" w:line="240" w:lineRule="auto"/>
      </w:pPr>
      <w:r>
        <w:separator/>
      </w:r>
    </w:p>
  </w:footnote>
  <w:footnote w:type="continuationSeparator" w:id="0">
    <w:p w:rsidR="00506EFC" w:rsidRDefault="0050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234" w:rsidRDefault="004E7019" w:rsidP="009139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81234" w:rsidRDefault="00506EF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234" w:rsidRDefault="004E7019" w:rsidP="009139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47489">
      <w:rPr>
        <w:rStyle w:val="a5"/>
        <w:noProof/>
      </w:rPr>
      <w:t>4</w:t>
    </w:r>
    <w:r>
      <w:rPr>
        <w:rStyle w:val="a5"/>
      </w:rPr>
      <w:fldChar w:fldCharType="end"/>
    </w:r>
  </w:p>
  <w:p w:rsidR="00181234" w:rsidRDefault="00506E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019"/>
    <w:rsid w:val="00347489"/>
    <w:rsid w:val="004E7019"/>
    <w:rsid w:val="00506EFC"/>
    <w:rsid w:val="005204CF"/>
    <w:rsid w:val="0098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99F94"/>
  <w15:chartTrackingRefBased/>
  <w15:docId w15:val="{6B4697C4-A6F2-42DF-BAC3-351BC4639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E7019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Cs w:val="20"/>
      <w:lang w:val="uk-UA" w:eastAsia="ru-RU"/>
    </w:rPr>
  </w:style>
  <w:style w:type="character" w:customStyle="1" w:styleId="a4">
    <w:name w:val="Верхній колонтитул Знак"/>
    <w:basedOn w:val="a0"/>
    <w:link w:val="a3"/>
    <w:rsid w:val="004E7019"/>
    <w:rPr>
      <w:rFonts w:eastAsia="Times New Roman" w:cs="Times New Roman"/>
      <w:szCs w:val="20"/>
      <w:lang w:eastAsia="ru-RU"/>
    </w:rPr>
  </w:style>
  <w:style w:type="character" w:styleId="a5">
    <w:name w:val="page number"/>
    <w:basedOn w:val="a0"/>
    <w:rsid w:val="004E7019"/>
  </w:style>
  <w:style w:type="character" w:styleId="a6">
    <w:name w:val="Strong"/>
    <w:qFormat/>
    <w:rsid w:val="004E7019"/>
    <w:rPr>
      <w:rFonts w:cs="Times New Roman"/>
      <w:b/>
      <w:bCs/>
    </w:rPr>
  </w:style>
  <w:style w:type="character" w:customStyle="1" w:styleId="rvts23">
    <w:name w:val="rvts23"/>
    <w:basedOn w:val="a0"/>
    <w:rsid w:val="004E7019"/>
  </w:style>
  <w:style w:type="paragraph" w:styleId="a7">
    <w:name w:val="Balloon Text"/>
    <w:basedOn w:val="a"/>
    <w:link w:val="a8"/>
    <w:uiPriority w:val="99"/>
    <w:semiHidden/>
    <w:unhideWhenUsed/>
    <w:rsid w:val="004E70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E7019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9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3.rada.gov.ua/rada/show/1952-15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6133</Words>
  <Characters>3497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Стешенко Оксана Олександрівна</dc:creator>
  <cp:keywords/>
  <dc:description/>
  <cp:lastModifiedBy>Іоффе Світлана Борисівна</cp:lastModifiedBy>
  <cp:revision>2</cp:revision>
  <cp:lastPrinted>2016-09-06T08:31:00Z</cp:lastPrinted>
  <dcterms:created xsi:type="dcterms:W3CDTF">2016-09-23T06:35:00Z</dcterms:created>
  <dcterms:modified xsi:type="dcterms:W3CDTF">2016-09-23T06:35:00Z</dcterms:modified>
</cp:coreProperties>
</file>