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6992" w:rsidRDefault="00504FCA" w:rsidP="007200E7">
      <w:pPr>
        <w:ind w:left="4986" w:right="-144" w:firstLine="6"/>
        <w:jc w:val="center"/>
        <w:rPr>
          <w:i/>
          <w:sz w:val="20"/>
          <w:szCs w:val="20"/>
          <w:lang w:val="ru-RU"/>
        </w:rPr>
      </w:pPr>
      <w:r w:rsidRPr="00E20F56">
        <w:rPr>
          <w:i/>
          <w:sz w:val="20"/>
          <w:szCs w:val="20"/>
        </w:rPr>
        <w:t xml:space="preserve">До № </w:t>
      </w:r>
      <w:r w:rsidR="00C94E7B">
        <w:rPr>
          <w:i/>
          <w:sz w:val="20"/>
          <w:szCs w:val="20"/>
        </w:rPr>
        <w:t>4</w:t>
      </w:r>
      <w:r w:rsidR="00C56266">
        <w:rPr>
          <w:i/>
          <w:sz w:val="20"/>
          <w:szCs w:val="20"/>
        </w:rPr>
        <w:t>769</w:t>
      </w:r>
    </w:p>
    <w:p w:rsidR="00DF3E35" w:rsidRDefault="006663A6" w:rsidP="007200E7">
      <w:pPr>
        <w:ind w:left="4986" w:right="-144" w:firstLine="6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поданого народним</w:t>
      </w:r>
      <w:r w:rsidR="00C56266">
        <w:rPr>
          <w:i/>
          <w:sz w:val="20"/>
          <w:szCs w:val="20"/>
        </w:rPr>
        <w:t>и</w:t>
      </w:r>
      <w:r>
        <w:rPr>
          <w:i/>
          <w:sz w:val="20"/>
          <w:szCs w:val="20"/>
        </w:rPr>
        <w:t xml:space="preserve"> депутат</w:t>
      </w:r>
      <w:r w:rsidR="00C56266">
        <w:rPr>
          <w:i/>
          <w:sz w:val="20"/>
          <w:szCs w:val="20"/>
        </w:rPr>
        <w:t>ами</w:t>
      </w:r>
      <w:r w:rsidR="00504FCA" w:rsidRPr="00E20F56">
        <w:rPr>
          <w:i/>
          <w:sz w:val="20"/>
          <w:szCs w:val="20"/>
        </w:rPr>
        <w:t xml:space="preserve"> України</w:t>
      </w:r>
    </w:p>
    <w:p w:rsidR="00C56266" w:rsidRPr="00C56266" w:rsidRDefault="00C56266" w:rsidP="007200E7">
      <w:pPr>
        <w:ind w:left="4986" w:right="-144" w:firstLine="6"/>
        <w:jc w:val="center"/>
        <w:outlineLvl w:val="2"/>
        <w:rPr>
          <w:bCs/>
          <w:i/>
          <w:sz w:val="20"/>
          <w:szCs w:val="20"/>
          <w:lang w:eastAsia="ru-RU"/>
        </w:rPr>
      </w:pPr>
      <w:r w:rsidRPr="00C56266">
        <w:rPr>
          <w:bCs/>
          <w:i/>
          <w:sz w:val="20"/>
          <w:szCs w:val="20"/>
          <w:lang w:eastAsia="ru-RU"/>
        </w:rPr>
        <w:t xml:space="preserve">І. Єфремовою, Л. Денісовою, </w:t>
      </w:r>
      <w:proofErr w:type="spellStart"/>
      <w:r w:rsidRPr="00C56266">
        <w:rPr>
          <w:bCs/>
          <w:i/>
          <w:sz w:val="20"/>
          <w:szCs w:val="20"/>
          <w:lang w:eastAsia="ru-RU"/>
        </w:rPr>
        <w:t>А.Тетеруком</w:t>
      </w:r>
      <w:proofErr w:type="spellEnd"/>
      <w:r w:rsidRPr="00C56266">
        <w:rPr>
          <w:bCs/>
          <w:i/>
          <w:sz w:val="20"/>
          <w:szCs w:val="20"/>
          <w:lang w:eastAsia="ru-RU"/>
        </w:rPr>
        <w:t xml:space="preserve">, </w:t>
      </w:r>
      <w:r w:rsidR="007200E7">
        <w:rPr>
          <w:bCs/>
          <w:i/>
          <w:sz w:val="20"/>
          <w:szCs w:val="20"/>
          <w:lang w:eastAsia="ru-RU"/>
        </w:rPr>
        <w:t xml:space="preserve">  </w:t>
      </w:r>
      <w:proofErr w:type="spellStart"/>
      <w:r w:rsidRPr="00C56266">
        <w:rPr>
          <w:bCs/>
          <w:i/>
          <w:sz w:val="20"/>
          <w:szCs w:val="20"/>
          <w:lang w:eastAsia="ru-RU"/>
        </w:rPr>
        <w:t>І.Котвицьким</w:t>
      </w:r>
      <w:proofErr w:type="spellEnd"/>
      <w:r w:rsidRPr="00C56266">
        <w:rPr>
          <w:bCs/>
          <w:i/>
          <w:sz w:val="20"/>
          <w:szCs w:val="20"/>
          <w:lang w:eastAsia="ru-RU"/>
        </w:rPr>
        <w:t>.</w:t>
      </w:r>
    </w:p>
    <w:p w:rsidR="00504FCA" w:rsidRDefault="00504FCA" w:rsidP="00C56266">
      <w:pPr>
        <w:pStyle w:val="a3"/>
        <w:ind w:left="4980" w:firstLine="6"/>
        <w:rPr>
          <w:sz w:val="28"/>
        </w:rPr>
      </w:pPr>
    </w:p>
    <w:p w:rsidR="00504FCA" w:rsidRDefault="00504FCA">
      <w:pPr>
        <w:pStyle w:val="a3"/>
        <w:ind w:left="6480" w:firstLine="0"/>
        <w:jc w:val="both"/>
        <w:rPr>
          <w:sz w:val="28"/>
        </w:rPr>
      </w:pPr>
    </w:p>
    <w:p w:rsidR="00504FCA" w:rsidRDefault="00504FCA">
      <w:pPr>
        <w:jc w:val="both"/>
      </w:pPr>
    </w:p>
    <w:p w:rsidR="00C848DA" w:rsidRDefault="00C848DA">
      <w:pPr>
        <w:jc w:val="both"/>
      </w:pPr>
    </w:p>
    <w:p w:rsidR="007E1695" w:rsidRDefault="007E1695">
      <w:pPr>
        <w:jc w:val="both"/>
      </w:pPr>
    </w:p>
    <w:p w:rsidR="008A74F9" w:rsidRPr="007200E7" w:rsidRDefault="008A74F9">
      <w:pPr>
        <w:pStyle w:val="1"/>
        <w:rPr>
          <w:bCs/>
          <w:i w:val="0"/>
        </w:rPr>
      </w:pPr>
    </w:p>
    <w:p w:rsidR="008A74F9" w:rsidRPr="007200E7" w:rsidRDefault="008A74F9">
      <w:pPr>
        <w:pStyle w:val="1"/>
        <w:rPr>
          <w:bCs/>
          <w:i w:val="0"/>
        </w:rPr>
      </w:pPr>
    </w:p>
    <w:p w:rsidR="00504FCA" w:rsidRDefault="00C848DA">
      <w:pPr>
        <w:pStyle w:val="1"/>
        <w:rPr>
          <w:bCs/>
          <w:i w:val="0"/>
          <w:spacing w:val="-1"/>
          <w:szCs w:val="28"/>
        </w:rPr>
      </w:pPr>
      <w:r>
        <w:rPr>
          <w:bCs/>
          <w:i w:val="0"/>
        </w:rPr>
        <w:t>В</w:t>
      </w:r>
      <w:r w:rsidR="00504FCA">
        <w:rPr>
          <w:bCs/>
          <w:i w:val="0"/>
        </w:rPr>
        <w:t>ЕРХОВНА РАДА УКРАЇНИ</w:t>
      </w:r>
    </w:p>
    <w:p w:rsidR="00504FCA" w:rsidRDefault="00504FCA">
      <w:pPr>
        <w:ind w:firstLine="708"/>
        <w:jc w:val="both"/>
        <w:rPr>
          <w:spacing w:val="-1"/>
          <w:szCs w:val="28"/>
        </w:rPr>
      </w:pPr>
    </w:p>
    <w:p w:rsidR="007E1695" w:rsidRPr="007E1695" w:rsidRDefault="007E1695" w:rsidP="007E1695">
      <w:pPr>
        <w:rPr>
          <w:lang w:eastAsia="ru-RU"/>
        </w:rPr>
      </w:pPr>
    </w:p>
    <w:p w:rsidR="006635FC" w:rsidRPr="006635FC" w:rsidRDefault="00504FCA" w:rsidP="006635FC">
      <w:pPr>
        <w:pStyle w:val="3"/>
        <w:ind w:firstLine="709"/>
        <w:rPr>
          <w:b w:val="0"/>
          <w:szCs w:val="28"/>
        </w:rPr>
      </w:pPr>
      <w:r w:rsidRPr="00A0448B">
        <w:rPr>
          <w:b w:val="0"/>
          <w:spacing w:val="-1"/>
          <w:szCs w:val="28"/>
        </w:rPr>
        <w:t>За доручення</w:t>
      </w:r>
      <w:r w:rsidR="00934302" w:rsidRPr="00A0448B">
        <w:rPr>
          <w:b w:val="0"/>
          <w:spacing w:val="-1"/>
          <w:szCs w:val="28"/>
        </w:rPr>
        <w:t>м Голови Верховної Ради України</w:t>
      </w:r>
      <w:r w:rsidRPr="00A0448B">
        <w:rPr>
          <w:b w:val="0"/>
          <w:spacing w:val="-1"/>
          <w:szCs w:val="28"/>
        </w:rPr>
        <w:t xml:space="preserve"> відповідно до </w:t>
      </w:r>
      <w:r w:rsidRPr="00A0448B">
        <w:rPr>
          <w:b w:val="0"/>
          <w:szCs w:val="28"/>
        </w:rPr>
        <w:t xml:space="preserve">частини третьої статті 93 Регламенту </w:t>
      </w:r>
      <w:r w:rsidRPr="00BA6992">
        <w:rPr>
          <w:b w:val="0"/>
          <w:szCs w:val="28"/>
        </w:rPr>
        <w:t xml:space="preserve">Верховної Ради України Комітет </w:t>
      </w:r>
      <w:r w:rsidR="00C94E7B" w:rsidRPr="00BA6992">
        <w:rPr>
          <w:b w:val="0"/>
          <w:szCs w:val="28"/>
        </w:rPr>
        <w:t>з питань соціальної політики, зайнятості та пенсійного забезпечення</w:t>
      </w:r>
      <w:r w:rsidRPr="00BA6992">
        <w:rPr>
          <w:b w:val="0"/>
          <w:spacing w:val="1"/>
          <w:szCs w:val="28"/>
        </w:rPr>
        <w:t xml:space="preserve"> </w:t>
      </w:r>
      <w:r w:rsidR="00BA6992" w:rsidRPr="00BA6992">
        <w:rPr>
          <w:b w:val="0"/>
          <w:spacing w:val="1"/>
          <w:szCs w:val="28"/>
        </w:rPr>
        <w:t>1</w:t>
      </w:r>
      <w:r w:rsidR="006635FC">
        <w:rPr>
          <w:b w:val="0"/>
          <w:spacing w:val="1"/>
          <w:szCs w:val="28"/>
        </w:rPr>
        <w:t>5</w:t>
      </w:r>
      <w:r w:rsidR="00BA6992" w:rsidRPr="00BA6992">
        <w:rPr>
          <w:b w:val="0"/>
          <w:spacing w:val="1"/>
          <w:szCs w:val="28"/>
        </w:rPr>
        <w:t xml:space="preserve"> </w:t>
      </w:r>
      <w:r w:rsidR="006635FC">
        <w:rPr>
          <w:b w:val="0"/>
          <w:spacing w:val="1"/>
          <w:szCs w:val="28"/>
        </w:rPr>
        <w:t>червня</w:t>
      </w:r>
      <w:r w:rsidRPr="00BA6992">
        <w:rPr>
          <w:b w:val="0"/>
          <w:spacing w:val="1"/>
          <w:szCs w:val="28"/>
        </w:rPr>
        <w:t xml:space="preserve"> 201</w:t>
      </w:r>
      <w:r w:rsidR="00BA6992" w:rsidRPr="00BA6992">
        <w:rPr>
          <w:b w:val="0"/>
          <w:spacing w:val="1"/>
          <w:szCs w:val="28"/>
        </w:rPr>
        <w:t>6</w:t>
      </w:r>
      <w:r w:rsidRPr="00BA6992">
        <w:rPr>
          <w:b w:val="0"/>
          <w:spacing w:val="1"/>
          <w:szCs w:val="28"/>
        </w:rPr>
        <w:t xml:space="preserve"> року розглянув </w:t>
      </w:r>
      <w:r w:rsidR="00B1202A" w:rsidRPr="00BA6992">
        <w:rPr>
          <w:b w:val="0"/>
          <w:spacing w:val="1"/>
          <w:szCs w:val="28"/>
        </w:rPr>
        <w:t xml:space="preserve">проект Закону України </w:t>
      </w:r>
      <w:r w:rsidR="006635FC" w:rsidRPr="006635FC">
        <w:rPr>
          <w:b w:val="0"/>
          <w:szCs w:val="28"/>
          <w:lang w:eastAsia="uk-UA"/>
        </w:rPr>
        <w:t>про внесення змін до деяких законів України щодо зарахування до страхового стажу періоду проходження застрахованою особою військової служби за призовом під час мобілізації, на особливий період</w:t>
      </w:r>
      <w:r w:rsidR="006635FC" w:rsidRPr="006635FC">
        <w:rPr>
          <w:b w:val="0"/>
          <w:szCs w:val="28"/>
        </w:rPr>
        <w:t xml:space="preserve"> (реєстр. № 4769),</w:t>
      </w:r>
      <w:r w:rsidR="007200E7">
        <w:rPr>
          <w:b w:val="0"/>
          <w:szCs w:val="28"/>
        </w:rPr>
        <w:t xml:space="preserve">  </w:t>
      </w:r>
      <w:r w:rsidR="006635FC" w:rsidRPr="006635FC">
        <w:rPr>
          <w:b w:val="0"/>
          <w:szCs w:val="28"/>
        </w:rPr>
        <w:t xml:space="preserve"> поданий</w:t>
      </w:r>
      <w:r w:rsidR="007200E7">
        <w:rPr>
          <w:b w:val="0"/>
          <w:szCs w:val="28"/>
        </w:rPr>
        <w:t xml:space="preserve">  </w:t>
      </w:r>
      <w:r w:rsidR="006635FC" w:rsidRPr="006635FC">
        <w:rPr>
          <w:b w:val="0"/>
          <w:szCs w:val="28"/>
        </w:rPr>
        <w:t xml:space="preserve"> </w:t>
      </w:r>
      <w:r w:rsidR="007200E7">
        <w:rPr>
          <w:b w:val="0"/>
          <w:szCs w:val="28"/>
        </w:rPr>
        <w:t xml:space="preserve"> </w:t>
      </w:r>
      <w:r w:rsidR="006635FC" w:rsidRPr="006635FC">
        <w:rPr>
          <w:b w:val="0"/>
          <w:szCs w:val="28"/>
        </w:rPr>
        <w:t xml:space="preserve">народними </w:t>
      </w:r>
      <w:r w:rsidR="007200E7">
        <w:rPr>
          <w:b w:val="0"/>
          <w:szCs w:val="28"/>
        </w:rPr>
        <w:t xml:space="preserve">  </w:t>
      </w:r>
      <w:r w:rsidR="006635FC" w:rsidRPr="006635FC">
        <w:rPr>
          <w:b w:val="0"/>
          <w:szCs w:val="28"/>
        </w:rPr>
        <w:t xml:space="preserve">депутатами </w:t>
      </w:r>
      <w:r w:rsidR="007200E7">
        <w:rPr>
          <w:b w:val="0"/>
          <w:szCs w:val="28"/>
        </w:rPr>
        <w:t xml:space="preserve"> </w:t>
      </w:r>
      <w:r w:rsidR="006635FC" w:rsidRPr="006635FC">
        <w:rPr>
          <w:b w:val="0"/>
          <w:szCs w:val="28"/>
        </w:rPr>
        <w:t xml:space="preserve">України </w:t>
      </w:r>
      <w:r w:rsidR="007200E7">
        <w:rPr>
          <w:b w:val="0"/>
          <w:szCs w:val="28"/>
        </w:rPr>
        <w:t xml:space="preserve"> </w:t>
      </w:r>
      <w:r w:rsidR="006635FC" w:rsidRPr="006635FC">
        <w:rPr>
          <w:b w:val="0"/>
          <w:szCs w:val="28"/>
        </w:rPr>
        <w:t xml:space="preserve">І. Єфремовою, Л. Денісовою, </w:t>
      </w:r>
      <w:proofErr w:type="spellStart"/>
      <w:r w:rsidR="006635FC" w:rsidRPr="006635FC">
        <w:rPr>
          <w:b w:val="0"/>
          <w:szCs w:val="28"/>
        </w:rPr>
        <w:t>А.Тетеруком</w:t>
      </w:r>
      <w:proofErr w:type="spellEnd"/>
      <w:r w:rsidR="006635FC" w:rsidRPr="006635FC">
        <w:rPr>
          <w:b w:val="0"/>
          <w:szCs w:val="28"/>
        </w:rPr>
        <w:t xml:space="preserve">, </w:t>
      </w:r>
      <w:proofErr w:type="spellStart"/>
      <w:r w:rsidR="006635FC" w:rsidRPr="006635FC">
        <w:rPr>
          <w:b w:val="0"/>
          <w:szCs w:val="28"/>
        </w:rPr>
        <w:t>І.</w:t>
      </w:r>
      <w:r w:rsidR="006635FC">
        <w:rPr>
          <w:b w:val="0"/>
          <w:szCs w:val="28"/>
        </w:rPr>
        <w:t>Котвицьким</w:t>
      </w:r>
      <w:proofErr w:type="spellEnd"/>
      <w:r w:rsidR="006635FC">
        <w:rPr>
          <w:b w:val="0"/>
          <w:szCs w:val="28"/>
        </w:rPr>
        <w:t>.</w:t>
      </w:r>
    </w:p>
    <w:p w:rsidR="006635FC" w:rsidRPr="006635FC" w:rsidRDefault="006635FC" w:rsidP="006635FC">
      <w:pPr>
        <w:widowControl w:val="0"/>
        <w:tabs>
          <w:tab w:val="left" w:pos="0"/>
          <w:tab w:val="left" w:pos="9537"/>
        </w:tabs>
        <w:autoSpaceDE w:val="0"/>
        <w:autoSpaceDN w:val="0"/>
        <w:adjustRightInd w:val="0"/>
        <w:ind w:firstLine="709"/>
        <w:jc w:val="both"/>
        <w:rPr>
          <w:szCs w:val="28"/>
          <w:lang w:eastAsia="ru-RU"/>
        </w:rPr>
      </w:pPr>
      <w:r w:rsidRPr="006635FC">
        <w:rPr>
          <w:szCs w:val="28"/>
          <w:lang w:eastAsia="ru-RU"/>
        </w:rPr>
        <w:t xml:space="preserve">Законопроектом пропонується </w:t>
      </w:r>
      <w:proofErr w:type="spellStart"/>
      <w:r w:rsidRPr="006635FC">
        <w:rPr>
          <w:szCs w:val="28"/>
          <w:lang w:eastAsia="ru-RU"/>
        </w:rPr>
        <w:t>внести</w:t>
      </w:r>
      <w:proofErr w:type="spellEnd"/>
      <w:r w:rsidRPr="006635FC">
        <w:rPr>
          <w:szCs w:val="28"/>
          <w:lang w:eastAsia="ru-RU"/>
        </w:rPr>
        <w:t xml:space="preserve"> зміни до </w:t>
      </w:r>
      <w:r w:rsidRPr="006635FC">
        <w:rPr>
          <w:szCs w:val="28"/>
          <w:lang w:eastAsia="en-US"/>
        </w:rPr>
        <w:t xml:space="preserve">Закону України «Про загальнообов’язкове державне соціальне страхування», якими </w:t>
      </w:r>
      <w:r w:rsidRPr="006635FC">
        <w:rPr>
          <w:szCs w:val="28"/>
          <w:lang w:eastAsia="ru-RU"/>
        </w:rPr>
        <w:t>передбачається:</w:t>
      </w:r>
    </w:p>
    <w:p w:rsidR="006635FC" w:rsidRPr="006635FC" w:rsidRDefault="006635FC" w:rsidP="006635FC">
      <w:pPr>
        <w:widowControl w:val="0"/>
        <w:tabs>
          <w:tab w:val="left" w:pos="0"/>
          <w:tab w:val="center" w:pos="5176"/>
        </w:tabs>
        <w:autoSpaceDE w:val="0"/>
        <w:autoSpaceDN w:val="0"/>
        <w:adjustRightInd w:val="0"/>
        <w:ind w:firstLine="709"/>
        <w:jc w:val="both"/>
        <w:rPr>
          <w:szCs w:val="28"/>
          <w:lang w:eastAsia="ru-RU"/>
        </w:rPr>
      </w:pPr>
      <w:r w:rsidRPr="006635FC">
        <w:rPr>
          <w:szCs w:val="28"/>
          <w:lang w:eastAsia="ru-RU"/>
        </w:rPr>
        <w:t>- зарахування до страхового стажу, як період, за який сплачено страхові внески виходячи з розміру мінімального страхового внеску, періоду проходження застрахованою особою військової служби за призовом під час мобілізації</w:t>
      </w:r>
      <w:r w:rsidRPr="006635FC">
        <w:rPr>
          <w:color w:val="000000"/>
          <w:szCs w:val="28"/>
          <w:lang w:eastAsia="en-US"/>
        </w:rPr>
        <w:t>, на особливий період</w:t>
      </w:r>
      <w:r w:rsidRPr="006635FC">
        <w:rPr>
          <w:szCs w:val="28"/>
          <w:lang w:eastAsia="ru-RU"/>
        </w:rPr>
        <w:t>;</w:t>
      </w:r>
    </w:p>
    <w:p w:rsidR="006635FC" w:rsidRPr="006635FC" w:rsidRDefault="006635FC" w:rsidP="006635FC">
      <w:pPr>
        <w:ind w:firstLine="709"/>
        <w:jc w:val="both"/>
        <w:rPr>
          <w:szCs w:val="28"/>
          <w:lang w:eastAsia="ru-RU"/>
        </w:rPr>
      </w:pPr>
      <w:r w:rsidRPr="006635FC">
        <w:rPr>
          <w:szCs w:val="28"/>
          <w:lang w:eastAsia="ru-RU"/>
        </w:rPr>
        <w:t>- продовження здійснення п</w:t>
      </w:r>
      <w:r w:rsidRPr="006635FC">
        <w:rPr>
          <w:color w:val="000000"/>
          <w:szCs w:val="28"/>
          <w:lang w:eastAsia="en-US"/>
        </w:rPr>
        <w:t>ризначених страхових виплат у період перебування потерпілого або осіб, які мають право на страхові виплати, на військовій службі за призовом під час мобілізації, на особливий період</w:t>
      </w:r>
      <w:r w:rsidRPr="006635FC">
        <w:rPr>
          <w:szCs w:val="28"/>
          <w:lang w:eastAsia="ru-RU"/>
        </w:rPr>
        <w:t>.</w:t>
      </w:r>
    </w:p>
    <w:p w:rsidR="006635FC" w:rsidRDefault="006635FC" w:rsidP="006635FC">
      <w:pPr>
        <w:ind w:firstLine="709"/>
        <w:jc w:val="both"/>
        <w:rPr>
          <w:szCs w:val="28"/>
          <w:lang w:eastAsia="en-US"/>
        </w:rPr>
      </w:pPr>
      <w:r w:rsidRPr="006635FC">
        <w:rPr>
          <w:szCs w:val="28"/>
          <w:lang w:eastAsia="en-US"/>
        </w:rPr>
        <w:t>Також пропонується привести частину сьому статті 7 Закону України «Про збір та облік єдиного внеску на загальнообов’язкове державне соціальне страхування» у відповідність до статті 119 Кодексу законів України про працю з урахуванням останніх змін.</w:t>
      </w:r>
    </w:p>
    <w:p w:rsidR="006635FC" w:rsidRPr="006635FC" w:rsidRDefault="006635FC" w:rsidP="006635FC">
      <w:pPr>
        <w:widowControl w:val="0"/>
        <w:autoSpaceDE w:val="0"/>
        <w:autoSpaceDN w:val="0"/>
        <w:adjustRightInd w:val="0"/>
        <w:ind w:firstLine="709"/>
        <w:jc w:val="both"/>
        <w:rPr>
          <w:szCs w:val="28"/>
          <w:lang w:eastAsia="en-US"/>
        </w:rPr>
      </w:pPr>
      <w:r w:rsidRPr="006635FC">
        <w:rPr>
          <w:szCs w:val="28"/>
          <w:lang w:eastAsia="ru-RU"/>
        </w:rPr>
        <w:t xml:space="preserve">На думку авторів законопроекту, прийняття законопроекту забезпечить надання </w:t>
      </w:r>
      <w:r w:rsidRPr="006635FC">
        <w:rPr>
          <w:szCs w:val="28"/>
          <w:lang w:eastAsia="en-US"/>
        </w:rPr>
        <w:t>соціальних виплат учасникам антитерористичної операції в системі загальнообов’язкового державного соціального страхування</w:t>
      </w:r>
      <w:r w:rsidRPr="006635FC">
        <w:rPr>
          <w:bCs/>
          <w:szCs w:val="28"/>
          <w:lang w:eastAsia="ru-RU"/>
        </w:rPr>
        <w:t xml:space="preserve"> та </w:t>
      </w:r>
      <w:r w:rsidRPr="006635FC">
        <w:rPr>
          <w:szCs w:val="28"/>
          <w:lang w:eastAsia="ru-RU"/>
        </w:rPr>
        <w:t xml:space="preserve">удосконалення окремих положень </w:t>
      </w:r>
      <w:r w:rsidRPr="006635FC">
        <w:rPr>
          <w:szCs w:val="28"/>
          <w:lang w:eastAsia="en-US"/>
        </w:rPr>
        <w:t>Закону України «Про загальнообов’язкове державне соціальне страхування» та Закону України «Про збір та облік єдиного внеску на загальнообов’язкове державне соціальне страхування».</w:t>
      </w:r>
    </w:p>
    <w:p w:rsidR="006635FC" w:rsidRPr="006635FC" w:rsidRDefault="00094D12" w:rsidP="006635FC">
      <w:pPr>
        <w:shd w:val="clear" w:color="auto" w:fill="FFFFFF"/>
        <w:tabs>
          <w:tab w:val="left" w:pos="993"/>
        </w:tabs>
        <w:ind w:firstLine="709"/>
        <w:jc w:val="both"/>
        <w:rPr>
          <w:rFonts w:eastAsia="Calibri"/>
          <w:color w:val="000000"/>
          <w:szCs w:val="28"/>
          <w:lang w:eastAsia="ru-RU"/>
        </w:rPr>
      </w:pPr>
      <w:r w:rsidRPr="00A0448B">
        <w:t xml:space="preserve">Разом з тим </w:t>
      </w:r>
      <w:r w:rsidR="006635FC">
        <w:rPr>
          <w:bCs/>
          <w:spacing w:val="-2"/>
          <w:szCs w:val="28"/>
          <w:lang w:eastAsia="ru-RU"/>
        </w:rPr>
        <w:t>с</w:t>
      </w:r>
      <w:r w:rsidR="006635FC" w:rsidRPr="006635FC">
        <w:rPr>
          <w:bCs/>
          <w:spacing w:val="-2"/>
          <w:szCs w:val="28"/>
          <w:lang w:eastAsia="ru-RU"/>
        </w:rPr>
        <w:t>лід зауважити, що п</w:t>
      </w:r>
      <w:r w:rsidR="006635FC" w:rsidRPr="006635FC">
        <w:rPr>
          <w:spacing w:val="-1"/>
          <w:szCs w:val="28"/>
          <w:lang w:eastAsia="ru-RU"/>
        </w:rPr>
        <w:t>ропозиція щодо введення в дію окремих положень законопроекту, зокрема, щодо зарахування до страхового стажу періоду проходження застрахованою особою військової служби за призовом під час мобілізації на особливий період, з 18 березня до набрання чинності цим Законом (пункт 2 розділу ІІ проекту), не узгоджується</w:t>
      </w:r>
      <w:r w:rsidR="006635FC" w:rsidRPr="006635FC">
        <w:rPr>
          <w:rFonts w:eastAsia="Calibri"/>
          <w:color w:val="000000"/>
          <w:szCs w:val="28"/>
          <w:lang w:eastAsia="ru-RU"/>
        </w:rPr>
        <w:t xml:space="preserve"> з статтею 58 Конституції України, згідно з якою закони та інші нормативно-правові актине мають </w:t>
      </w:r>
      <w:r w:rsidR="006635FC" w:rsidRPr="006635FC">
        <w:rPr>
          <w:rFonts w:eastAsia="Calibri"/>
          <w:color w:val="000000"/>
          <w:szCs w:val="28"/>
          <w:lang w:eastAsia="ru-RU"/>
        </w:rPr>
        <w:lastRenderedPageBreak/>
        <w:t>зворотної дії у часі, крім випадків, коли вони пом’якшують або скасовують відповідальність особи.</w:t>
      </w:r>
    </w:p>
    <w:p w:rsidR="006635FC" w:rsidRPr="006635FC" w:rsidRDefault="006635FC" w:rsidP="006635FC">
      <w:pPr>
        <w:ind w:firstLine="709"/>
        <w:jc w:val="both"/>
        <w:rPr>
          <w:bCs/>
          <w:szCs w:val="28"/>
          <w:lang w:eastAsia="ru-RU"/>
        </w:rPr>
      </w:pPr>
      <w:r w:rsidRPr="006635FC">
        <w:rPr>
          <w:bCs/>
          <w:szCs w:val="28"/>
          <w:lang w:eastAsia="ru-RU"/>
        </w:rPr>
        <w:t>Міністерство соціальної політики України п</w:t>
      </w:r>
      <w:r>
        <w:rPr>
          <w:bCs/>
          <w:szCs w:val="28"/>
          <w:lang w:eastAsia="ru-RU"/>
        </w:rPr>
        <w:t xml:space="preserve">ідтримує законопроект як такий, </w:t>
      </w:r>
      <w:r w:rsidRPr="006635FC">
        <w:rPr>
          <w:bCs/>
          <w:szCs w:val="28"/>
          <w:lang w:eastAsia="ru-RU"/>
        </w:rPr>
        <w:t xml:space="preserve">що забезпечить удосконалення законодавства у сфері </w:t>
      </w:r>
      <w:r w:rsidRPr="006635FC">
        <w:rPr>
          <w:rFonts w:cs="Antiqua"/>
          <w:snapToGrid w:val="0"/>
          <w:szCs w:val="28"/>
          <w:lang w:eastAsia="ru-RU"/>
        </w:rPr>
        <w:t>загальнообов’язкового державного соціального страхування з метою надання у повному обсязі страхових виплат учасникам антитерористичної операції.</w:t>
      </w:r>
    </w:p>
    <w:p w:rsidR="006635FC" w:rsidRPr="006635FC" w:rsidRDefault="006635FC" w:rsidP="006635FC">
      <w:pPr>
        <w:widowControl w:val="0"/>
        <w:autoSpaceDE w:val="0"/>
        <w:autoSpaceDN w:val="0"/>
        <w:adjustRightInd w:val="0"/>
        <w:ind w:firstLine="709"/>
        <w:jc w:val="both"/>
        <w:rPr>
          <w:sz w:val="20"/>
          <w:szCs w:val="28"/>
          <w:lang w:eastAsia="ru-RU"/>
        </w:rPr>
      </w:pPr>
      <w:r w:rsidRPr="006635FC">
        <w:rPr>
          <w:bCs/>
          <w:szCs w:val="28"/>
          <w:lang w:eastAsia="ru-RU"/>
        </w:rPr>
        <w:t>Міністерство фінансів</w:t>
      </w:r>
      <w:r w:rsidRPr="006635FC">
        <w:rPr>
          <w:szCs w:val="28"/>
          <w:lang w:eastAsia="ru-RU"/>
        </w:rPr>
        <w:t xml:space="preserve"> України не заперечує проти прийняття законопроекту.  </w:t>
      </w:r>
    </w:p>
    <w:p w:rsidR="006635FC" w:rsidRDefault="006635FC" w:rsidP="006635FC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szCs w:val="28"/>
          <w:lang w:eastAsia="ru-RU"/>
        </w:rPr>
      </w:pPr>
      <w:r w:rsidRPr="006635FC">
        <w:rPr>
          <w:szCs w:val="28"/>
          <w:lang w:eastAsia="ru-RU"/>
        </w:rPr>
        <w:t>Головне науково-експертне управління Апарату Верховної Ради України  вважає, що за результатами розгляду в першому читанні законопроект доцільно повернути на доопрацювання з  урахуванням висловлених зауважень та пропозицій.</w:t>
      </w:r>
    </w:p>
    <w:p w:rsidR="00DC6D59" w:rsidRPr="006635FC" w:rsidRDefault="00DC6D59" w:rsidP="00DC6D59">
      <w:pPr>
        <w:pStyle w:val="20"/>
        <w:ind w:firstLine="709"/>
        <w:rPr>
          <w:szCs w:val="28"/>
        </w:rPr>
      </w:pPr>
      <w:r w:rsidRPr="00115277">
        <w:rPr>
          <w:b w:val="0"/>
          <w:iCs/>
        </w:rPr>
        <w:t xml:space="preserve">Комітет </w:t>
      </w:r>
      <w:r w:rsidRPr="00115277">
        <w:rPr>
          <w:b w:val="0"/>
        </w:rPr>
        <w:t xml:space="preserve">з питань </w:t>
      </w:r>
      <w:r w:rsidRPr="00115277">
        <w:rPr>
          <w:b w:val="0"/>
          <w:szCs w:val="28"/>
        </w:rPr>
        <w:t>соціальної політики, зайнятості та пенсійного забезпечення</w:t>
      </w:r>
      <w:r w:rsidRPr="00115277">
        <w:rPr>
          <w:b w:val="0"/>
          <w:spacing w:val="1"/>
          <w:szCs w:val="28"/>
        </w:rPr>
        <w:t xml:space="preserve"> </w:t>
      </w:r>
      <w:r w:rsidRPr="00115277">
        <w:rPr>
          <w:b w:val="0"/>
          <w:iCs/>
        </w:rPr>
        <w:t xml:space="preserve">рекомендує Верховній Раді України, керуючись </w:t>
      </w:r>
      <w:r w:rsidRPr="00115277">
        <w:rPr>
          <w:b w:val="0"/>
        </w:rPr>
        <w:t xml:space="preserve">пунктом 1 частини першої статті 114 Регламенту Верховної Ради України, </w:t>
      </w:r>
      <w:r w:rsidRPr="00115277">
        <w:rPr>
          <w:b w:val="0"/>
          <w:szCs w:val="28"/>
        </w:rPr>
        <w:t>за результатами розгляду в першому читанні законопроект № </w:t>
      </w:r>
      <w:r>
        <w:rPr>
          <w:b w:val="0"/>
          <w:szCs w:val="28"/>
        </w:rPr>
        <w:t>4</w:t>
      </w:r>
      <w:r>
        <w:rPr>
          <w:b w:val="0"/>
          <w:szCs w:val="28"/>
        </w:rPr>
        <w:t>769</w:t>
      </w:r>
      <w:r w:rsidRPr="00115277">
        <w:rPr>
          <w:b w:val="0"/>
          <w:szCs w:val="28"/>
        </w:rPr>
        <w:t xml:space="preserve"> прийняти за основу. </w:t>
      </w:r>
      <w:r w:rsidRPr="00115277">
        <w:rPr>
          <w:b w:val="0"/>
          <w:iCs/>
          <w:szCs w:val="28"/>
        </w:rPr>
        <w:t xml:space="preserve"> </w:t>
      </w:r>
      <w:bookmarkStart w:id="0" w:name="_GoBack"/>
      <w:bookmarkEnd w:id="0"/>
    </w:p>
    <w:p w:rsidR="00AE24B5" w:rsidRPr="00115277" w:rsidRDefault="00504FCA" w:rsidP="006635FC">
      <w:pPr>
        <w:widowControl w:val="0"/>
        <w:shd w:val="clear" w:color="auto" w:fill="FFFFFF"/>
        <w:autoSpaceDE w:val="0"/>
        <w:autoSpaceDN w:val="0"/>
        <w:adjustRightInd w:val="0"/>
        <w:spacing w:line="317" w:lineRule="exact"/>
        <w:ind w:firstLine="709"/>
        <w:jc w:val="both"/>
        <w:rPr>
          <w:szCs w:val="28"/>
        </w:rPr>
      </w:pPr>
      <w:r w:rsidRPr="00115277">
        <w:rPr>
          <w:spacing w:val="6"/>
          <w:szCs w:val="28"/>
        </w:rPr>
        <w:t>Співдоповідачем</w:t>
      </w:r>
      <w:r w:rsidR="0070429A" w:rsidRPr="00115277">
        <w:rPr>
          <w:spacing w:val="6"/>
          <w:szCs w:val="28"/>
        </w:rPr>
        <w:t xml:space="preserve"> </w:t>
      </w:r>
      <w:r w:rsidRPr="00115277">
        <w:rPr>
          <w:spacing w:val="6"/>
          <w:szCs w:val="28"/>
        </w:rPr>
        <w:t>на пленарному засіданні</w:t>
      </w:r>
      <w:r w:rsidR="0070429A" w:rsidRPr="00115277">
        <w:rPr>
          <w:spacing w:val="6"/>
          <w:szCs w:val="28"/>
        </w:rPr>
        <w:t xml:space="preserve"> </w:t>
      </w:r>
      <w:r w:rsidR="001E3343" w:rsidRPr="00115277">
        <w:rPr>
          <w:spacing w:val="6"/>
          <w:szCs w:val="28"/>
        </w:rPr>
        <w:t>Верховної</w:t>
      </w:r>
      <w:r w:rsidR="0070429A" w:rsidRPr="00115277">
        <w:rPr>
          <w:spacing w:val="6"/>
          <w:szCs w:val="28"/>
        </w:rPr>
        <w:t xml:space="preserve"> </w:t>
      </w:r>
      <w:r w:rsidRPr="00115277">
        <w:rPr>
          <w:spacing w:val="6"/>
          <w:szCs w:val="28"/>
        </w:rPr>
        <w:t>Ради України</w:t>
      </w:r>
      <w:r w:rsidR="00C07CB5" w:rsidRPr="00115277">
        <w:rPr>
          <w:spacing w:val="6"/>
          <w:szCs w:val="28"/>
        </w:rPr>
        <w:t xml:space="preserve">       </w:t>
      </w:r>
      <w:r w:rsidRPr="00115277">
        <w:rPr>
          <w:spacing w:val="6"/>
          <w:szCs w:val="28"/>
        </w:rPr>
        <w:t xml:space="preserve"> з </w:t>
      </w:r>
      <w:r w:rsidRPr="00115277">
        <w:rPr>
          <w:szCs w:val="28"/>
        </w:rPr>
        <w:t xml:space="preserve">цього </w:t>
      </w:r>
      <w:r w:rsidR="001E3343" w:rsidRPr="00115277">
        <w:rPr>
          <w:szCs w:val="28"/>
        </w:rPr>
        <w:t>питання</w:t>
      </w:r>
      <w:r w:rsidR="0070429A" w:rsidRPr="00115277">
        <w:rPr>
          <w:szCs w:val="28"/>
        </w:rPr>
        <w:t xml:space="preserve"> </w:t>
      </w:r>
      <w:r w:rsidR="002641CA">
        <w:rPr>
          <w:szCs w:val="28"/>
        </w:rPr>
        <w:t xml:space="preserve">від Комітету </w:t>
      </w:r>
      <w:r w:rsidR="001E3343" w:rsidRPr="00115277">
        <w:rPr>
          <w:szCs w:val="28"/>
        </w:rPr>
        <w:t>визначено</w:t>
      </w:r>
      <w:r w:rsidR="0070429A" w:rsidRPr="00115277">
        <w:rPr>
          <w:szCs w:val="28"/>
        </w:rPr>
        <w:t xml:space="preserve"> </w:t>
      </w:r>
      <w:r w:rsidR="002641CA">
        <w:rPr>
          <w:szCs w:val="28"/>
        </w:rPr>
        <w:t>Голову</w:t>
      </w:r>
      <w:r w:rsidR="00A0448B" w:rsidRPr="00115277">
        <w:rPr>
          <w:szCs w:val="28"/>
        </w:rPr>
        <w:t xml:space="preserve"> Комітету Верховної Ради України </w:t>
      </w:r>
      <w:r w:rsidR="00C03429" w:rsidRPr="00115277">
        <w:rPr>
          <w:szCs w:val="28"/>
        </w:rPr>
        <w:t>з питань соціальної політики, зайнятості та пенсійного забезпечення</w:t>
      </w:r>
      <w:r w:rsidR="00C03429" w:rsidRPr="00115277">
        <w:rPr>
          <w:spacing w:val="1"/>
          <w:szCs w:val="28"/>
        </w:rPr>
        <w:t xml:space="preserve"> </w:t>
      </w:r>
      <w:proofErr w:type="spellStart"/>
      <w:r w:rsidR="002641CA">
        <w:rPr>
          <w:spacing w:val="1"/>
          <w:szCs w:val="28"/>
        </w:rPr>
        <w:t>Л.Л.Денісовою</w:t>
      </w:r>
      <w:proofErr w:type="spellEnd"/>
      <w:r w:rsidR="00AE24B5" w:rsidRPr="00115277">
        <w:rPr>
          <w:szCs w:val="28"/>
        </w:rPr>
        <w:t>.</w:t>
      </w:r>
    </w:p>
    <w:p w:rsidR="00F01F63" w:rsidRDefault="00504FCA" w:rsidP="006635FC">
      <w:pPr>
        <w:ind w:firstLine="709"/>
        <w:jc w:val="both"/>
        <w:rPr>
          <w:szCs w:val="28"/>
        </w:rPr>
      </w:pPr>
      <w:r w:rsidRPr="00A0448B">
        <w:rPr>
          <w:szCs w:val="28"/>
        </w:rPr>
        <w:t>Проект постанови Верховної Ради України додається.</w:t>
      </w:r>
    </w:p>
    <w:p w:rsidR="006635FC" w:rsidRPr="00A0448B" w:rsidRDefault="006635FC" w:rsidP="006635FC">
      <w:pPr>
        <w:ind w:firstLine="709"/>
        <w:jc w:val="both"/>
        <w:rPr>
          <w:szCs w:val="28"/>
        </w:rPr>
      </w:pPr>
    </w:p>
    <w:p w:rsidR="00F01F63" w:rsidRDefault="00F01F63" w:rsidP="006635FC">
      <w:pPr>
        <w:ind w:firstLine="709"/>
        <w:jc w:val="both"/>
      </w:pPr>
    </w:p>
    <w:p w:rsidR="0074616F" w:rsidRPr="0074616F" w:rsidRDefault="006635FC" w:rsidP="0074616F">
      <w:pPr>
        <w:keepNext/>
        <w:spacing w:before="60"/>
        <w:ind w:firstLine="720"/>
        <w:jc w:val="both"/>
        <w:outlineLvl w:val="3"/>
        <w:rPr>
          <w:b/>
          <w:bCs/>
          <w:szCs w:val="20"/>
          <w:lang w:eastAsia="ru-RU"/>
        </w:rPr>
      </w:pPr>
      <w:r>
        <w:rPr>
          <w:b/>
          <w:bCs/>
          <w:sz w:val="27"/>
          <w:szCs w:val="20"/>
          <w:lang w:eastAsia="ru-RU"/>
        </w:rPr>
        <w:t xml:space="preserve"> Голова Комітету                                                              </w:t>
      </w:r>
      <w:proofErr w:type="spellStart"/>
      <w:r>
        <w:rPr>
          <w:b/>
          <w:bCs/>
          <w:sz w:val="27"/>
          <w:szCs w:val="20"/>
          <w:lang w:eastAsia="ru-RU"/>
        </w:rPr>
        <w:t>Л.Л.Денісова</w:t>
      </w:r>
      <w:proofErr w:type="spellEnd"/>
    </w:p>
    <w:p w:rsidR="00B57DBD" w:rsidRDefault="00B57DBD" w:rsidP="00C848DA">
      <w:pPr>
        <w:ind w:left="-180" w:firstLine="540"/>
        <w:jc w:val="both"/>
        <w:rPr>
          <w:b/>
        </w:rPr>
      </w:pPr>
    </w:p>
    <w:p w:rsidR="00B57DBD" w:rsidRDefault="00B57DBD" w:rsidP="00C848DA">
      <w:pPr>
        <w:ind w:left="-180" w:firstLine="540"/>
        <w:jc w:val="both"/>
        <w:rPr>
          <w:b/>
        </w:rPr>
      </w:pPr>
    </w:p>
    <w:p w:rsidR="00B57DBD" w:rsidRDefault="00B57DBD" w:rsidP="00C848DA">
      <w:pPr>
        <w:ind w:left="-180" w:firstLine="540"/>
        <w:jc w:val="both"/>
        <w:rPr>
          <w:b/>
        </w:rPr>
      </w:pPr>
    </w:p>
    <w:p w:rsidR="00504FCA" w:rsidRPr="00325453" w:rsidRDefault="00504FCA" w:rsidP="007E1695">
      <w:pPr>
        <w:pStyle w:val="2"/>
        <w:ind w:firstLine="539"/>
        <w:rPr>
          <w:b w:val="0"/>
          <w:i/>
        </w:rPr>
      </w:pPr>
      <w:r w:rsidRPr="00325453">
        <w:rPr>
          <w:b w:val="0"/>
          <w:i/>
        </w:rPr>
        <w:tab/>
      </w:r>
      <w:r w:rsidRPr="00325453">
        <w:rPr>
          <w:b w:val="0"/>
          <w:i/>
        </w:rPr>
        <w:tab/>
      </w:r>
      <w:r w:rsidR="00092A10" w:rsidRPr="00325453">
        <w:rPr>
          <w:b w:val="0"/>
          <w:i/>
        </w:rPr>
        <w:t xml:space="preserve"> </w:t>
      </w:r>
    </w:p>
    <w:sectPr w:rsidR="00504FCA" w:rsidRPr="00325453" w:rsidSect="00B57DBD">
      <w:headerReference w:type="even" r:id="rId7"/>
      <w:headerReference w:type="default" r:id="rId8"/>
      <w:footerReference w:type="even" r:id="rId9"/>
      <w:pgSz w:w="11906" w:h="16838"/>
      <w:pgMar w:top="1028" w:right="851" w:bottom="719" w:left="1418" w:header="540" w:footer="34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81686" w:rsidRDefault="00981686">
      <w:r>
        <w:separator/>
      </w:r>
    </w:p>
  </w:endnote>
  <w:endnote w:type="continuationSeparator" w:id="0">
    <w:p w:rsidR="00981686" w:rsidRDefault="009816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Bookman Old Style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altName w:val="Courier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altName w:val="Wingdings 2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altName w:val="Bookshelf Symbol 3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altName w:val=" Arial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altName w:val="Arial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50B7" w:rsidRDefault="00CE50B7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EF32DB">
      <w:rPr>
        <w:rStyle w:val="a6"/>
        <w:noProof/>
      </w:rPr>
      <w:t>2</w:t>
    </w:r>
    <w:r>
      <w:rPr>
        <w:rStyle w:val="a6"/>
      </w:rPr>
      <w:fldChar w:fldCharType="end"/>
    </w:r>
  </w:p>
  <w:p w:rsidR="00CE50B7" w:rsidRDefault="00CE50B7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81686" w:rsidRDefault="00981686">
      <w:r>
        <w:separator/>
      </w:r>
    </w:p>
  </w:footnote>
  <w:footnote w:type="continuationSeparator" w:id="0">
    <w:p w:rsidR="00981686" w:rsidRDefault="009816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50B7" w:rsidRDefault="00CE50B7">
    <w:pPr>
      <w:pStyle w:val="a7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EF32DB">
      <w:rPr>
        <w:rStyle w:val="a6"/>
        <w:noProof/>
      </w:rPr>
      <w:t>2</w:t>
    </w:r>
    <w:r>
      <w:rPr>
        <w:rStyle w:val="a6"/>
      </w:rPr>
      <w:fldChar w:fldCharType="end"/>
    </w:r>
  </w:p>
  <w:p w:rsidR="00CE50B7" w:rsidRDefault="00CE50B7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50B7" w:rsidRDefault="00CE50B7">
    <w:pPr>
      <w:pStyle w:val="a7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DC6D59">
      <w:rPr>
        <w:rStyle w:val="a6"/>
        <w:noProof/>
      </w:rPr>
      <w:t>2</w:t>
    </w:r>
    <w:r>
      <w:rPr>
        <w:rStyle w:val="a6"/>
      </w:rPr>
      <w:fldChar w:fldCharType="end"/>
    </w:r>
  </w:p>
  <w:p w:rsidR="00CE50B7" w:rsidRDefault="00CE50B7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A0497B"/>
    <w:multiLevelType w:val="hybridMultilevel"/>
    <w:tmpl w:val="A7A4C342"/>
    <w:lvl w:ilvl="0" w:tplc="6450ACBE">
      <w:numFmt w:val="bullet"/>
      <w:lvlText w:val="-"/>
      <w:lvlJc w:val="left"/>
      <w:pPr>
        <w:tabs>
          <w:tab w:val="num" w:pos="1592"/>
        </w:tabs>
        <w:ind w:left="1592" w:hanging="84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2"/>
        </w:tabs>
        <w:ind w:left="183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2"/>
        </w:tabs>
        <w:ind w:left="255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2"/>
        </w:tabs>
        <w:ind w:left="327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2"/>
        </w:tabs>
        <w:ind w:left="399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2"/>
        </w:tabs>
        <w:ind w:left="471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2"/>
        </w:tabs>
        <w:ind w:left="543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2"/>
        </w:tabs>
        <w:ind w:left="615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2"/>
        </w:tabs>
        <w:ind w:left="687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3E35"/>
    <w:rsid w:val="00000F86"/>
    <w:rsid w:val="00011E32"/>
    <w:rsid w:val="00017481"/>
    <w:rsid w:val="0002278B"/>
    <w:rsid w:val="00052ED3"/>
    <w:rsid w:val="00073FF1"/>
    <w:rsid w:val="000812CE"/>
    <w:rsid w:val="00092A10"/>
    <w:rsid w:val="00094D12"/>
    <w:rsid w:val="000C7736"/>
    <w:rsid w:val="00104856"/>
    <w:rsid w:val="00115277"/>
    <w:rsid w:val="00152AF5"/>
    <w:rsid w:val="00177BE0"/>
    <w:rsid w:val="00186B30"/>
    <w:rsid w:val="001A613C"/>
    <w:rsid w:val="001E3343"/>
    <w:rsid w:val="0020600C"/>
    <w:rsid w:val="002223B1"/>
    <w:rsid w:val="0024486F"/>
    <w:rsid w:val="0025700D"/>
    <w:rsid w:val="0026401B"/>
    <w:rsid w:val="002641CA"/>
    <w:rsid w:val="002711F3"/>
    <w:rsid w:val="00290974"/>
    <w:rsid w:val="002C44AC"/>
    <w:rsid w:val="002E2E40"/>
    <w:rsid w:val="002F6B09"/>
    <w:rsid w:val="00321B77"/>
    <w:rsid w:val="00325453"/>
    <w:rsid w:val="00380C19"/>
    <w:rsid w:val="00386393"/>
    <w:rsid w:val="00391DA6"/>
    <w:rsid w:val="003A20E0"/>
    <w:rsid w:val="003C3A6C"/>
    <w:rsid w:val="004114DE"/>
    <w:rsid w:val="004353DD"/>
    <w:rsid w:val="00442066"/>
    <w:rsid w:val="004A020D"/>
    <w:rsid w:val="004A4232"/>
    <w:rsid w:val="00504FCA"/>
    <w:rsid w:val="005553D7"/>
    <w:rsid w:val="00556FAA"/>
    <w:rsid w:val="0058056D"/>
    <w:rsid w:val="005C1266"/>
    <w:rsid w:val="005D54BC"/>
    <w:rsid w:val="005D71EA"/>
    <w:rsid w:val="00602D95"/>
    <w:rsid w:val="00627848"/>
    <w:rsid w:val="006635FC"/>
    <w:rsid w:val="006663A6"/>
    <w:rsid w:val="00693D4E"/>
    <w:rsid w:val="006A265D"/>
    <w:rsid w:val="006C5912"/>
    <w:rsid w:val="007023A1"/>
    <w:rsid w:val="0070429A"/>
    <w:rsid w:val="007200E7"/>
    <w:rsid w:val="007253E4"/>
    <w:rsid w:val="0074616F"/>
    <w:rsid w:val="00780246"/>
    <w:rsid w:val="00794F4C"/>
    <w:rsid w:val="007B021A"/>
    <w:rsid w:val="007D098E"/>
    <w:rsid w:val="007E1695"/>
    <w:rsid w:val="00811603"/>
    <w:rsid w:val="00836011"/>
    <w:rsid w:val="00882642"/>
    <w:rsid w:val="008A74F9"/>
    <w:rsid w:val="008D3AE5"/>
    <w:rsid w:val="008E217F"/>
    <w:rsid w:val="008F1225"/>
    <w:rsid w:val="008F3BD4"/>
    <w:rsid w:val="0090024A"/>
    <w:rsid w:val="00934302"/>
    <w:rsid w:val="0095299A"/>
    <w:rsid w:val="00981686"/>
    <w:rsid w:val="009959BD"/>
    <w:rsid w:val="009C0827"/>
    <w:rsid w:val="009E1F9F"/>
    <w:rsid w:val="009F1A26"/>
    <w:rsid w:val="00A0448B"/>
    <w:rsid w:val="00A153A0"/>
    <w:rsid w:val="00A43118"/>
    <w:rsid w:val="00A45E43"/>
    <w:rsid w:val="00A62319"/>
    <w:rsid w:val="00A70756"/>
    <w:rsid w:val="00AB7F2A"/>
    <w:rsid w:val="00AC17B3"/>
    <w:rsid w:val="00AE24B5"/>
    <w:rsid w:val="00B1202A"/>
    <w:rsid w:val="00B57DBD"/>
    <w:rsid w:val="00B60329"/>
    <w:rsid w:val="00B953F3"/>
    <w:rsid w:val="00BA6992"/>
    <w:rsid w:val="00BB1DA8"/>
    <w:rsid w:val="00BC3E18"/>
    <w:rsid w:val="00BC758A"/>
    <w:rsid w:val="00BE5ACF"/>
    <w:rsid w:val="00C03429"/>
    <w:rsid w:val="00C07CB5"/>
    <w:rsid w:val="00C33F76"/>
    <w:rsid w:val="00C34093"/>
    <w:rsid w:val="00C56266"/>
    <w:rsid w:val="00C610DE"/>
    <w:rsid w:val="00C848DA"/>
    <w:rsid w:val="00C94E7B"/>
    <w:rsid w:val="00C961BB"/>
    <w:rsid w:val="00CB4C7A"/>
    <w:rsid w:val="00CD326B"/>
    <w:rsid w:val="00CE50B7"/>
    <w:rsid w:val="00D16515"/>
    <w:rsid w:val="00D33E57"/>
    <w:rsid w:val="00D45B2C"/>
    <w:rsid w:val="00DA36D3"/>
    <w:rsid w:val="00DC1820"/>
    <w:rsid w:val="00DC6D59"/>
    <w:rsid w:val="00DF3E35"/>
    <w:rsid w:val="00DF7926"/>
    <w:rsid w:val="00E05216"/>
    <w:rsid w:val="00E20F56"/>
    <w:rsid w:val="00E60AA8"/>
    <w:rsid w:val="00E83B76"/>
    <w:rsid w:val="00EB3BE5"/>
    <w:rsid w:val="00EF32DB"/>
    <w:rsid w:val="00F01F63"/>
    <w:rsid w:val="00F1322A"/>
    <w:rsid w:val="00F34676"/>
    <w:rsid w:val="00F65196"/>
    <w:rsid w:val="00F84E38"/>
    <w:rsid w:val="00F86596"/>
    <w:rsid w:val="00F913B3"/>
    <w:rsid w:val="00F9559A"/>
    <w:rsid w:val="00FC46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770FA22"/>
  <w15:chartTrackingRefBased/>
  <w15:docId w15:val="{95796C81-2358-434B-AFDC-1E246FDA5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qFormat/>
    <w:pPr>
      <w:keepNext/>
      <w:ind w:firstLine="708"/>
      <w:jc w:val="right"/>
      <w:outlineLvl w:val="0"/>
    </w:pPr>
    <w:rPr>
      <w:b/>
      <w:i/>
    </w:rPr>
  </w:style>
  <w:style w:type="paragraph" w:styleId="2">
    <w:name w:val="heading 2"/>
    <w:basedOn w:val="a"/>
    <w:next w:val="a"/>
    <w:qFormat/>
    <w:pPr>
      <w:keepNext/>
      <w:ind w:firstLine="708"/>
      <w:jc w:val="both"/>
      <w:outlineLvl w:val="1"/>
    </w:pPr>
    <w:rPr>
      <w:b/>
      <w:bCs/>
    </w:rPr>
  </w:style>
  <w:style w:type="paragraph" w:styleId="3">
    <w:name w:val="heading 3"/>
    <w:basedOn w:val="a"/>
    <w:next w:val="a"/>
    <w:qFormat/>
    <w:pPr>
      <w:keepNext/>
      <w:ind w:firstLine="720"/>
      <w:jc w:val="both"/>
      <w:outlineLvl w:val="2"/>
    </w:pPr>
    <w:rPr>
      <w:b/>
      <w:bCs/>
      <w:szCs w:val="20"/>
      <w:lang w:eastAsia="ru-RU"/>
    </w:rPr>
  </w:style>
  <w:style w:type="paragraph" w:styleId="4">
    <w:name w:val="heading 4"/>
    <w:basedOn w:val="a"/>
    <w:next w:val="a"/>
    <w:link w:val="40"/>
    <w:semiHidden/>
    <w:unhideWhenUsed/>
    <w:qFormat/>
    <w:rsid w:val="0074616F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qFormat/>
    <w:pPr>
      <w:keepNext/>
      <w:jc w:val="right"/>
      <w:outlineLvl w:val="4"/>
    </w:pPr>
    <w:rPr>
      <w:bCs/>
      <w:szCs w:val="20"/>
      <w:u w:val="single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left="5760" w:firstLine="720"/>
      <w:jc w:val="center"/>
    </w:pPr>
    <w:rPr>
      <w:sz w:val="20"/>
      <w:szCs w:val="20"/>
      <w:lang w:eastAsia="ru-RU"/>
    </w:rPr>
  </w:style>
  <w:style w:type="paragraph" w:styleId="a4">
    <w:name w:val="Body Text"/>
    <w:basedOn w:val="a"/>
    <w:rPr>
      <w:b/>
      <w:i/>
      <w:szCs w:val="20"/>
      <w:lang w:eastAsia="ru-RU"/>
    </w:rPr>
  </w:style>
  <w:style w:type="paragraph" w:styleId="a5">
    <w:name w:val="footer"/>
    <w:basedOn w:val="a"/>
    <w:pPr>
      <w:tabs>
        <w:tab w:val="center" w:pos="4844"/>
        <w:tab w:val="right" w:pos="9689"/>
      </w:tabs>
    </w:pPr>
  </w:style>
  <w:style w:type="character" w:styleId="a6">
    <w:name w:val="page number"/>
    <w:basedOn w:val="a0"/>
  </w:style>
  <w:style w:type="paragraph" w:styleId="20">
    <w:name w:val="Body Text Indent 2"/>
    <w:basedOn w:val="a"/>
    <w:pPr>
      <w:ind w:firstLine="708"/>
      <w:jc w:val="both"/>
    </w:pPr>
    <w:rPr>
      <w:b/>
      <w:bCs/>
      <w:szCs w:val="20"/>
      <w:lang w:eastAsia="ru-RU"/>
    </w:rPr>
  </w:style>
  <w:style w:type="paragraph" w:styleId="a7">
    <w:name w:val="header"/>
    <w:basedOn w:val="a"/>
    <w:pPr>
      <w:tabs>
        <w:tab w:val="center" w:pos="4844"/>
        <w:tab w:val="right" w:pos="9689"/>
      </w:tabs>
    </w:pPr>
  </w:style>
  <w:style w:type="paragraph" w:styleId="30">
    <w:name w:val="Body Text Indent 3"/>
    <w:basedOn w:val="a"/>
    <w:pPr>
      <w:ind w:firstLine="720"/>
      <w:jc w:val="both"/>
    </w:pPr>
  </w:style>
  <w:style w:type="paragraph" w:customStyle="1" w:styleId="10">
    <w:name w:val="Текст выноски1"/>
    <w:basedOn w:val="a"/>
    <w:semiHidden/>
    <w:rPr>
      <w:rFonts w:ascii="Tahoma" w:hAnsi="Tahoma" w:cs="Tahoma"/>
      <w:sz w:val="16"/>
      <w:szCs w:val="16"/>
    </w:rPr>
  </w:style>
  <w:style w:type="paragraph" w:styleId="HTML">
    <w:name w:val="HTML Preformatted"/>
    <w:basedOn w:val="a"/>
    <w:link w:val="HTML0"/>
    <w:rsid w:val="00DF3E3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2"/>
      <w:szCs w:val="22"/>
      <w:lang w:val="ru-RU" w:eastAsia="ru-RU"/>
    </w:rPr>
  </w:style>
  <w:style w:type="character" w:customStyle="1" w:styleId="HTML0">
    <w:name w:val="Стандартний HTML Знак"/>
    <w:basedOn w:val="a0"/>
    <w:link w:val="HTML"/>
    <w:rsid w:val="00DF3E35"/>
    <w:rPr>
      <w:rFonts w:ascii="Courier New" w:hAnsi="Courier New" w:cs="Courier New"/>
      <w:sz w:val="22"/>
      <w:szCs w:val="22"/>
      <w:lang w:val="ru-RU" w:eastAsia="ru-RU" w:bidi="ar-SA"/>
    </w:rPr>
  </w:style>
  <w:style w:type="paragraph" w:styleId="21">
    <w:name w:val="Body Text 2"/>
    <w:basedOn w:val="a"/>
    <w:rsid w:val="00504FCA"/>
    <w:pPr>
      <w:spacing w:after="120" w:line="480" w:lineRule="auto"/>
    </w:pPr>
  </w:style>
  <w:style w:type="paragraph" w:styleId="a8">
    <w:name w:val="Balloon Text"/>
    <w:basedOn w:val="a"/>
    <w:semiHidden/>
    <w:rsid w:val="0026401B"/>
    <w:rPr>
      <w:rFonts w:ascii="Tahoma" w:hAnsi="Tahoma" w:cs="Tahoma"/>
      <w:sz w:val="16"/>
      <w:szCs w:val="16"/>
    </w:rPr>
  </w:style>
  <w:style w:type="paragraph" w:customStyle="1" w:styleId="a9">
    <w:name w:val="Стиль"/>
    <w:rsid w:val="00011E32"/>
    <w:pPr>
      <w:widowControl w:val="0"/>
      <w:autoSpaceDE w:val="0"/>
      <w:autoSpaceDN w:val="0"/>
      <w:adjustRightInd w:val="0"/>
    </w:pPr>
    <w:rPr>
      <w:sz w:val="24"/>
      <w:szCs w:val="24"/>
      <w:lang w:val="ru-RU" w:eastAsia="ru-RU"/>
    </w:rPr>
  </w:style>
  <w:style w:type="character" w:customStyle="1" w:styleId="st">
    <w:name w:val="st"/>
    <w:basedOn w:val="a0"/>
    <w:rsid w:val="00D45B2C"/>
  </w:style>
  <w:style w:type="character" w:styleId="aa">
    <w:name w:val="Emphasis"/>
    <w:basedOn w:val="a0"/>
    <w:uiPriority w:val="20"/>
    <w:qFormat/>
    <w:rsid w:val="00D45B2C"/>
    <w:rPr>
      <w:i/>
      <w:iCs/>
    </w:rPr>
  </w:style>
  <w:style w:type="character" w:styleId="ab">
    <w:name w:val="Hyperlink"/>
    <w:rsid w:val="00094D12"/>
    <w:rPr>
      <w:color w:val="701826"/>
      <w:u w:val="single"/>
    </w:rPr>
  </w:style>
  <w:style w:type="paragraph" w:styleId="ac">
    <w:name w:val="Normal (Web)"/>
    <w:basedOn w:val="a"/>
    <w:uiPriority w:val="99"/>
    <w:rsid w:val="00BA6992"/>
    <w:pPr>
      <w:spacing w:before="100" w:beforeAutospacing="1" w:after="100" w:afterAutospacing="1"/>
    </w:pPr>
    <w:rPr>
      <w:sz w:val="24"/>
    </w:rPr>
  </w:style>
  <w:style w:type="character" w:customStyle="1" w:styleId="40">
    <w:name w:val="Заголовок 4 Знак"/>
    <w:basedOn w:val="a0"/>
    <w:link w:val="4"/>
    <w:semiHidden/>
    <w:rsid w:val="0074616F"/>
    <w:rPr>
      <w:rFonts w:asciiTheme="majorHAnsi" w:eastAsiaTheme="majorEastAsia" w:hAnsiTheme="majorHAnsi" w:cstheme="majorBidi"/>
      <w:i/>
      <w:iCs/>
      <w:color w:val="2E74B5" w:themeColor="accent1" w:themeShade="BF"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586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2363</Words>
  <Characters>1348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За дорученням Голови Верховної Ради України А</vt:lpstr>
    </vt:vector>
  </TitlesOfParts>
  <Company>Верховна Рада України</Company>
  <LinksUpToDate>false</LinksUpToDate>
  <CharactersWithSpaces>3704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 дорученням Голови Верховної Ради України А</dc:title>
  <dc:subject/>
  <dc:creator>Moldavskay</dc:creator>
  <cp:keywords/>
  <dc:description/>
  <cp:lastModifiedBy>Ковжарова Елла Володимирівна</cp:lastModifiedBy>
  <cp:revision>3</cp:revision>
  <cp:lastPrinted>2016-06-16T15:33:00Z</cp:lastPrinted>
  <dcterms:created xsi:type="dcterms:W3CDTF">2016-06-16T15:31:00Z</dcterms:created>
  <dcterms:modified xsi:type="dcterms:W3CDTF">2016-06-16T15:38:00Z</dcterms:modified>
</cp:coreProperties>
</file>